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D76" w:rsidRDefault="008D6D76">
      <w:pPr>
        <w:spacing w:after="0" w:line="240" w:lineRule="auto"/>
        <w:jc w:val="center"/>
        <w:rPr>
          <w:rFonts w:eastAsia="Times New Roman" w:cs="Times New Roman"/>
          <w:b/>
          <w:bCs/>
          <w:color w:val="000000"/>
          <w:sz w:val="24"/>
          <w:szCs w:val="24"/>
          <w:lang w:eastAsia="cs-CZ"/>
        </w:rPr>
      </w:pPr>
      <w:bookmarkStart w:id="0" w:name="_GoBack"/>
      <w:bookmarkEnd w:id="0"/>
    </w:p>
    <w:p w:rsidR="008D6D76" w:rsidRDefault="006F6F02">
      <w:pPr>
        <w:spacing w:after="0" w:line="240" w:lineRule="auto"/>
        <w:jc w:val="both"/>
        <w:rPr>
          <w:rFonts w:eastAsia="Times New Roman" w:cs="Times New Roman"/>
          <w:b/>
          <w:bCs/>
          <w:color w:val="000000"/>
          <w:sz w:val="24"/>
          <w:szCs w:val="24"/>
          <w:lang w:eastAsia="cs-CZ"/>
        </w:rPr>
      </w:pPr>
      <w:r>
        <w:rPr>
          <w:rFonts w:eastAsia="Times New Roman" w:cs="Times New Roman"/>
          <w:b/>
          <w:bCs/>
          <w:noProof/>
          <w:color w:val="000000"/>
          <w:sz w:val="24"/>
          <w:szCs w:val="24"/>
          <w:lang w:eastAsia="cs-CZ"/>
        </w:rPr>
        <w:drawing>
          <wp:anchor distT="0" distB="0" distL="114300" distR="114300" simplePos="0" relativeHeight="24" behindDoc="0" locked="0" layoutInCell="1" allowOverlap="1">
            <wp:simplePos x="0" y="0"/>
            <wp:positionH relativeFrom="margin">
              <wp:posOffset>-224790</wp:posOffset>
            </wp:positionH>
            <wp:positionV relativeFrom="paragraph">
              <wp:posOffset>109220</wp:posOffset>
            </wp:positionV>
            <wp:extent cx="6310800" cy="1900800"/>
            <wp:effectExtent l="0" t="0" r="0" b="4445"/>
            <wp:wrapNone/>
            <wp:docPr id="1" name="im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1.jpg"/>
                    <pic:cNvPicPr>
                      <a:picLocks noChangeAspect="1" noChangeArrowheads="1"/>
                    </pic:cNvPicPr>
                  </pic:nvPicPr>
                  <pic:blipFill>
                    <a:blip r:embed="rId9"/>
                    <a:stretch>
                      <a:fillRect/>
                    </a:stretch>
                  </pic:blipFill>
                  <pic:spPr bwMode="auto">
                    <a:xfrm>
                      <a:off x="0" y="0"/>
                      <a:ext cx="6310800" cy="1900800"/>
                    </a:xfrm>
                    <a:prstGeom prst="rect">
                      <a:avLst/>
                    </a:prstGeom>
                  </pic:spPr>
                </pic:pic>
              </a:graphicData>
            </a:graphic>
            <wp14:sizeRelH relativeFrom="margin">
              <wp14:pctWidth>0</wp14:pctWidth>
            </wp14:sizeRelH>
            <wp14:sizeRelV relativeFrom="margin">
              <wp14:pctHeight>0</wp14:pctHeight>
            </wp14:sizeRelV>
          </wp:anchor>
        </w:drawing>
      </w:r>
    </w:p>
    <w:p w:rsidR="008D6D76" w:rsidRDefault="008D6D76">
      <w:pPr>
        <w:spacing w:after="0" w:line="240" w:lineRule="auto"/>
        <w:jc w:val="both"/>
        <w:rPr>
          <w:rFonts w:eastAsia="Times New Roman" w:cs="Times New Roman"/>
          <w:b/>
          <w:bCs/>
          <w:color w:val="000000"/>
          <w:sz w:val="24"/>
          <w:szCs w:val="24"/>
          <w:lang w:eastAsia="cs-CZ"/>
        </w:rPr>
      </w:pPr>
    </w:p>
    <w:p w:rsidR="008D6D76" w:rsidRDefault="008D6D76">
      <w:pPr>
        <w:spacing w:after="0" w:line="240" w:lineRule="auto"/>
        <w:jc w:val="center"/>
        <w:rPr>
          <w:rFonts w:eastAsia="Times New Roman" w:cs="Times New Roman"/>
          <w:b/>
          <w:bCs/>
          <w:sz w:val="40"/>
          <w:szCs w:val="40"/>
          <w:lang w:eastAsia="cs-CZ"/>
        </w:rPr>
      </w:pPr>
    </w:p>
    <w:p w:rsidR="008D6D76" w:rsidRDefault="008D6D76" w:rsidP="00741EDE">
      <w:pPr>
        <w:spacing w:after="0" w:line="240" w:lineRule="auto"/>
        <w:rPr>
          <w:rFonts w:eastAsia="Times New Roman" w:cs="Times New Roman"/>
          <w:b/>
          <w:bCs/>
          <w:sz w:val="40"/>
          <w:szCs w:val="40"/>
          <w:lang w:eastAsia="cs-CZ"/>
        </w:rPr>
      </w:pPr>
    </w:p>
    <w:p w:rsidR="008D6D76" w:rsidRDefault="00176463">
      <w:pPr>
        <w:spacing w:after="0" w:line="240" w:lineRule="auto"/>
        <w:jc w:val="right"/>
        <w:rPr>
          <w:rFonts w:eastAsia="Times New Roman" w:cs="Times New Roman"/>
          <w:bCs/>
          <w:i/>
          <w:color w:val="0E747C"/>
          <w:lang w:eastAsia="cs-CZ"/>
        </w:rPr>
      </w:pPr>
      <w:r>
        <w:rPr>
          <w:rFonts w:eastAsia="Times New Roman" w:cs="Times New Roman"/>
          <w:bCs/>
          <w:i/>
          <w:color w:val="0E747C"/>
          <w:lang w:eastAsia="cs-CZ"/>
        </w:rPr>
        <w:t>Motto: „Takový je příští věk, jak jsou vychováváni příští jeho občané.“</w:t>
      </w:r>
    </w:p>
    <w:p w:rsidR="008D6D76" w:rsidRDefault="00176463">
      <w:pPr>
        <w:spacing w:after="0" w:line="240" w:lineRule="auto"/>
        <w:jc w:val="right"/>
        <w:rPr>
          <w:rFonts w:eastAsia="Times New Roman" w:cs="Times New Roman"/>
          <w:bCs/>
          <w:i/>
          <w:color w:val="0E747C"/>
          <w:lang w:eastAsia="cs-CZ"/>
        </w:rPr>
      </w:pPr>
      <w:r>
        <w:rPr>
          <w:rFonts w:eastAsia="Times New Roman" w:cs="Times New Roman"/>
          <w:bCs/>
          <w:i/>
          <w:color w:val="0E747C"/>
          <w:lang w:eastAsia="cs-CZ"/>
        </w:rPr>
        <w:t>(Jan Amos Komenský)</w:t>
      </w:r>
    </w:p>
    <w:p w:rsidR="008D6D76" w:rsidRDefault="008D6D76">
      <w:pPr>
        <w:spacing w:after="0" w:line="240" w:lineRule="auto"/>
        <w:jc w:val="right"/>
        <w:rPr>
          <w:rFonts w:eastAsia="Times New Roman" w:cs="Times New Roman"/>
          <w:bCs/>
          <w:color w:val="0E747C"/>
          <w:lang w:eastAsia="cs-CZ"/>
        </w:rPr>
      </w:pPr>
    </w:p>
    <w:p w:rsidR="008D6D76" w:rsidRDefault="008D6D76">
      <w:pPr>
        <w:spacing w:after="0" w:line="240" w:lineRule="auto"/>
        <w:rPr>
          <w:rFonts w:eastAsia="Times New Roman" w:cs="Times New Roman"/>
          <w:b/>
          <w:bCs/>
          <w:sz w:val="40"/>
          <w:szCs w:val="40"/>
          <w:lang w:eastAsia="cs-CZ"/>
        </w:rPr>
      </w:pPr>
    </w:p>
    <w:p w:rsidR="008D6D76" w:rsidRDefault="008D6D76">
      <w:pPr>
        <w:spacing w:after="0" w:line="240" w:lineRule="auto"/>
        <w:jc w:val="center"/>
        <w:rPr>
          <w:rFonts w:eastAsia="Times New Roman" w:cs="Times New Roman"/>
          <w:b/>
          <w:bCs/>
          <w:sz w:val="40"/>
          <w:szCs w:val="40"/>
          <w:lang w:eastAsia="cs-CZ"/>
        </w:rPr>
      </w:pPr>
    </w:p>
    <w:p w:rsidR="006F6F02" w:rsidRDefault="006F6F02">
      <w:pPr>
        <w:spacing w:after="0" w:line="240" w:lineRule="auto"/>
        <w:jc w:val="center"/>
        <w:rPr>
          <w:rFonts w:eastAsia="Times New Roman" w:cs="Times New Roman"/>
          <w:b/>
          <w:bCs/>
          <w:sz w:val="48"/>
          <w:szCs w:val="48"/>
          <w:lang w:eastAsia="cs-CZ"/>
        </w:rPr>
      </w:pPr>
    </w:p>
    <w:p w:rsidR="008D6D76" w:rsidRDefault="00E01AD7">
      <w:pPr>
        <w:spacing w:after="0" w:line="240" w:lineRule="auto"/>
        <w:jc w:val="center"/>
        <w:rPr>
          <w:rFonts w:eastAsia="Times New Roman" w:cs="Times New Roman"/>
          <w:b/>
          <w:bCs/>
          <w:sz w:val="48"/>
          <w:szCs w:val="48"/>
          <w:lang w:eastAsia="cs-CZ"/>
        </w:rPr>
      </w:pPr>
      <w:r>
        <w:rPr>
          <w:rFonts w:eastAsia="Times New Roman" w:cs="Times New Roman"/>
          <w:b/>
          <w:bCs/>
          <w:sz w:val="48"/>
          <w:szCs w:val="48"/>
          <w:lang w:eastAsia="cs-CZ"/>
        </w:rPr>
        <w:t xml:space="preserve">Dokument </w:t>
      </w:r>
      <w:r w:rsidR="00176463">
        <w:rPr>
          <w:rFonts w:eastAsia="Times New Roman" w:cs="Times New Roman"/>
          <w:b/>
          <w:bCs/>
          <w:sz w:val="48"/>
          <w:szCs w:val="48"/>
          <w:lang w:eastAsia="cs-CZ"/>
        </w:rPr>
        <w:t>M</w:t>
      </w:r>
      <w:r>
        <w:rPr>
          <w:rFonts w:eastAsia="Times New Roman" w:cs="Times New Roman"/>
          <w:b/>
          <w:bCs/>
          <w:sz w:val="48"/>
          <w:szCs w:val="48"/>
          <w:lang w:eastAsia="cs-CZ"/>
        </w:rPr>
        <w:t>ístní akční plán</w:t>
      </w:r>
      <w:r w:rsidR="00176463">
        <w:rPr>
          <w:rFonts w:eastAsia="Times New Roman" w:cs="Times New Roman"/>
          <w:b/>
          <w:bCs/>
          <w:sz w:val="48"/>
          <w:szCs w:val="48"/>
          <w:lang w:eastAsia="cs-CZ"/>
        </w:rPr>
        <w:t xml:space="preserve"> rozvoje vzdělávání</w:t>
      </w:r>
    </w:p>
    <w:p w:rsidR="008D6D76" w:rsidRDefault="00176463">
      <w:pPr>
        <w:spacing w:after="0" w:line="240" w:lineRule="auto"/>
        <w:jc w:val="center"/>
        <w:rPr>
          <w:rFonts w:eastAsia="Times New Roman" w:cs="Times New Roman"/>
          <w:b/>
          <w:bCs/>
          <w:color w:val="0E747C"/>
          <w:sz w:val="48"/>
          <w:szCs w:val="48"/>
          <w:lang w:eastAsia="cs-CZ"/>
        </w:rPr>
      </w:pPr>
      <w:r>
        <w:rPr>
          <w:rFonts w:eastAsia="Times New Roman" w:cs="Times New Roman"/>
          <w:b/>
          <w:bCs/>
          <w:sz w:val="48"/>
          <w:szCs w:val="48"/>
          <w:lang w:eastAsia="cs-CZ"/>
        </w:rPr>
        <w:t>pro ORP Mnichovo Hradiště</w:t>
      </w:r>
    </w:p>
    <w:p w:rsidR="008D6D76" w:rsidRDefault="008D6D76">
      <w:pPr>
        <w:spacing w:after="0" w:line="240" w:lineRule="auto"/>
        <w:jc w:val="both"/>
        <w:rPr>
          <w:rFonts w:eastAsia="Times New Roman" w:cs="Times New Roman"/>
          <w:b/>
          <w:bCs/>
          <w:color w:val="0E747C"/>
          <w:sz w:val="24"/>
          <w:szCs w:val="24"/>
          <w:lang w:eastAsia="cs-CZ"/>
        </w:rPr>
      </w:pPr>
    </w:p>
    <w:p w:rsidR="00E01AD7" w:rsidRDefault="00E01AD7">
      <w:pPr>
        <w:spacing w:after="0" w:line="240" w:lineRule="auto"/>
        <w:jc w:val="right"/>
        <w:rPr>
          <w:rFonts w:eastAsia="Times New Roman" w:cs="Times New Roman"/>
          <w:b/>
          <w:bCs/>
          <w:color w:val="000000"/>
          <w:sz w:val="24"/>
          <w:szCs w:val="24"/>
          <w:lang w:eastAsia="cs-CZ"/>
        </w:rPr>
      </w:pPr>
    </w:p>
    <w:p w:rsidR="008D6D76" w:rsidRDefault="008D6D76">
      <w:pPr>
        <w:spacing w:after="0" w:line="240" w:lineRule="auto"/>
        <w:jc w:val="both"/>
        <w:rPr>
          <w:rFonts w:eastAsia="Times New Roman" w:cs="Times New Roman"/>
          <w:b/>
          <w:bCs/>
          <w:color w:val="000000"/>
          <w:sz w:val="24"/>
          <w:szCs w:val="24"/>
          <w:lang w:eastAsia="cs-CZ"/>
        </w:rPr>
      </w:pPr>
    </w:p>
    <w:p w:rsidR="008D6D76" w:rsidRPr="00E01AD7" w:rsidRDefault="00176463">
      <w:pPr>
        <w:spacing w:after="0" w:line="240" w:lineRule="auto"/>
        <w:jc w:val="both"/>
        <w:rPr>
          <w:rFonts w:eastAsia="Times New Roman" w:cs="Times New Roman"/>
          <w:b/>
          <w:bCs/>
          <w:color w:val="000000"/>
          <w:sz w:val="24"/>
          <w:szCs w:val="24"/>
          <w:lang w:eastAsia="cs-CZ"/>
        </w:rPr>
      </w:pPr>
      <w:r>
        <w:rPr>
          <w:rFonts w:eastAsia="Times New Roman" w:cs="Times New Roman"/>
          <w:b/>
          <w:bCs/>
          <w:color w:val="000000"/>
          <w:sz w:val="24"/>
          <w:szCs w:val="24"/>
          <w:lang w:eastAsia="cs-CZ"/>
        </w:rPr>
        <w:t>Řešitelský tým:</w:t>
      </w:r>
    </w:p>
    <w:p w:rsidR="008D6D76" w:rsidRDefault="00176463">
      <w:pPr>
        <w:spacing w:after="0" w:line="240" w:lineRule="auto"/>
        <w:jc w:val="both"/>
        <w:rPr>
          <w:rFonts w:eastAsia="Times New Roman" w:cs="Times New Roman"/>
          <w:bCs/>
          <w:color w:val="000000"/>
          <w:sz w:val="24"/>
          <w:szCs w:val="24"/>
          <w:lang w:eastAsia="cs-CZ"/>
        </w:rPr>
      </w:pPr>
      <w:r>
        <w:rPr>
          <w:rFonts w:eastAsia="Times New Roman" w:cs="Times New Roman"/>
          <w:bCs/>
          <w:color w:val="000000"/>
          <w:sz w:val="24"/>
          <w:szCs w:val="24"/>
          <w:lang w:eastAsia="cs-CZ"/>
        </w:rPr>
        <w:t>RNDr. Blažena Hušková</w:t>
      </w:r>
    </w:p>
    <w:p w:rsidR="00E01AD7" w:rsidRDefault="00E01AD7">
      <w:pPr>
        <w:spacing w:after="0" w:line="240" w:lineRule="auto"/>
        <w:jc w:val="both"/>
        <w:rPr>
          <w:rFonts w:eastAsia="Times New Roman" w:cs="Times New Roman"/>
          <w:bCs/>
          <w:color w:val="000000"/>
          <w:sz w:val="24"/>
          <w:szCs w:val="24"/>
          <w:lang w:eastAsia="cs-CZ"/>
        </w:rPr>
      </w:pPr>
      <w:r>
        <w:rPr>
          <w:rFonts w:eastAsia="Times New Roman" w:cs="Times New Roman"/>
          <w:bCs/>
          <w:color w:val="000000"/>
          <w:sz w:val="24"/>
          <w:szCs w:val="24"/>
          <w:lang w:eastAsia="cs-CZ"/>
        </w:rPr>
        <w:t>Ing. Kamila Kořánová</w:t>
      </w:r>
    </w:p>
    <w:p w:rsidR="008D6D76" w:rsidRDefault="00176463">
      <w:pPr>
        <w:spacing w:after="0" w:line="240" w:lineRule="auto"/>
        <w:jc w:val="both"/>
        <w:rPr>
          <w:rFonts w:eastAsia="Times New Roman" w:cs="Times New Roman"/>
          <w:bCs/>
          <w:color w:val="000000"/>
          <w:sz w:val="24"/>
          <w:szCs w:val="24"/>
          <w:lang w:eastAsia="cs-CZ"/>
        </w:rPr>
      </w:pPr>
      <w:r>
        <w:rPr>
          <w:rFonts w:eastAsia="Times New Roman" w:cs="Times New Roman"/>
          <w:bCs/>
          <w:color w:val="000000"/>
          <w:sz w:val="24"/>
          <w:szCs w:val="24"/>
          <w:lang w:eastAsia="cs-CZ"/>
        </w:rPr>
        <w:t>Mgr. Martina Kulíková</w:t>
      </w:r>
    </w:p>
    <w:p w:rsidR="00E01AD7" w:rsidRDefault="00E01AD7">
      <w:pPr>
        <w:spacing w:after="0" w:line="240" w:lineRule="auto"/>
        <w:jc w:val="both"/>
        <w:rPr>
          <w:rFonts w:eastAsia="Times New Roman" w:cs="Times New Roman"/>
          <w:bCs/>
          <w:color w:val="000000"/>
          <w:sz w:val="24"/>
          <w:szCs w:val="24"/>
          <w:lang w:eastAsia="cs-CZ"/>
        </w:rPr>
      </w:pPr>
      <w:r>
        <w:rPr>
          <w:rFonts w:eastAsia="Times New Roman" w:cs="Times New Roman"/>
          <w:bCs/>
          <w:color w:val="000000"/>
          <w:sz w:val="24"/>
          <w:szCs w:val="24"/>
          <w:lang w:eastAsia="cs-CZ"/>
        </w:rPr>
        <w:t>Michala Mydlářová</w:t>
      </w:r>
    </w:p>
    <w:p w:rsidR="008D6D76" w:rsidRDefault="00176463">
      <w:pPr>
        <w:spacing w:after="0" w:line="240" w:lineRule="auto"/>
        <w:jc w:val="both"/>
      </w:pPr>
      <w:r>
        <w:rPr>
          <w:rFonts w:eastAsia="Times New Roman" w:cs="Times New Roman"/>
          <w:bCs/>
          <w:color w:val="000000"/>
          <w:sz w:val="24"/>
          <w:szCs w:val="24"/>
          <w:lang w:eastAsia="cs-CZ"/>
        </w:rPr>
        <w:t>RNDr. Robert Rölc, Ph.D.</w:t>
      </w:r>
    </w:p>
    <w:p w:rsidR="00E01AD7" w:rsidRDefault="00E01AD7">
      <w:pPr>
        <w:spacing w:after="0" w:line="240" w:lineRule="auto"/>
        <w:jc w:val="both"/>
        <w:rPr>
          <w:rFonts w:eastAsia="Times New Roman" w:cs="Times New Roman"/>
          <w:bCs/>
          <w:color w:val="000000"/>
          <w:sz w:val="24"/>
          <w:szCs w:val="24"/>
          <w:lang w:eastAsia="cs-CZ"/>
        </w:rPr>
      </w:pPr>
      <w:r>
        <w:rPr>
          <w:rFonts w:eastAsia="Times New Roman" w:cs="Times New Roman"/>
          <w:bCs/>
          <w:color w:val="000000"/>
          <w:sz w:val="24"/>
          <w:szCs w:val="24"/>
          <w:lang w:eastAsia="cs-CZ"/>
        </w:rPr>
        <w:t>Mgr. Svitlana Sazečková</w:t>
      </w:r>
    </w:p>
    <w:p w:rsidR="008D6D76" w:rsidRDefault="00176463">
      <w:pPr>
        <w:spacing w:after="0" w:line="240" w:lineRule="auto"/>
        <w:jc w:val="both"/>
        <w:rPr>
          <w:rFonts w:eastAsia="Times New Roman" w:cs="Times New Roman"/>
          <w:bCs/>
          <w:color w:val="000000"/>
          <w:sz w:val="24"/>
          <w:szCs w:val="24"/>
          <w:lang w:eastAsia="cs-CZ"/>
        </w:rPr>
      </w:pPr>
      <w:r>
        <w:rPr>
          <w:rFonts w:eastAsia="Times New Roman" w:cs="Times New Roman"/>
          <w:bCs/>
          <w:color w:val="000000"/>
          <w:sz w:val="24"/>
          <w:szCs w:val="24"/>
          <w:lang w:eastAsia="cs-CZ"/>
        </w:rPr>
        <w:t>PhDr. Lenka Sosnovcová</w:t>
      </w:r>
    </w:p>
    <w:p w:rsidR="008D6D76" w:rsidRDefault="00176463">
      <w:pPr>
        <w:spacing w:after="0" w:line="240" w:lineRule="auto"/>
        <w:jc w:val="both"/>
        <w:rPr>
          <w:rFonts w:eastAsia="Times New Roman" w:cs="Times New Roman"/>
          <w:bCs/>
          <w:color w:val="000000"/>
          <w:sz w:val="24"/>
          <w:szCs w:val="24"/>
          <w:lang w:eastAsia="cs-CZ"/>
        </w:rPr>
      </w:pPr>
      <w:r>
        <w:rPr>
          <w:rFonts w:eastAsia="Times New Roman" w:cs="Times New Roman"/>
          <w:bCs/>
          <w:color w:val="000000"/>
          <w:sz w:val="24"/>
          <w:szCs w:val="24"/>
          <w:lang w:eastAsia="cs-CZ"/>
        </w:rPr>
        <w:t>Mgr. Katarzyna Szajda</w:t>
      </w:r>
    </w:p>
    <w:p w:rsidR="00E01AD7" w:rsidRDefault="00E01AD7">
      <w:pPr>
        <w:spacing w:after="0" w:line="240" w:lineRule="auto"/>
        <w:jc w:val="both"/>
        <w:rPr>
          <w:rFonts w:eastAsia="Times New Roman" w:cs="Times New Roman"/>
          <w:bCs/>
          <w:color w:val="000000"/>
          <w:sz w:val="24"/>
          <w:szCs w:val="24"/>
          <w:lang w:eastAsia="cs-CZ"/>
        </w:rPr>
      </w:pPr>
      <w:r>
        <w:rPr>
          <w:rFonts w:eastAsia="Times New Roman" w:cs="Times New Roman"/>
          <w:bCs/>
          <w:color w:val="000000"/>
          <w:sz w:val="24"/>
          <w:szCs w:val="24"/>
          <w:lang w:eastAsia="cs-CZ"/>
        </w:rPr>
        <w:t>Mgr. Iva Štrojsová (Dobiášová)</w:t>
      </w:r>
    </w:p>
    <w:p w:rsidR="008D6D76" w:rsidRDefault="00176463">
      <w:pPr>
        <w:spacing w:after="0" w:line="240" w:lineRule="auto"/>
        <w:jc w:val="both"/>
      </w:pPr>
      <w:r>
        <w:rPr>
          <w:rFonts w:eastAsia="Times New Roman" w:cs="Times New Roman"/>
          <w:bCs/>
          <w:color w:val="000000"/>
          <w:sz w:val="24"/>
          <w:szCs w:val="24"/>
          <w:lang w:eastAsia="cs-CZ"/>
        </w:rPr>
        <w:t>PhDr. Markéta Tomášová</w:t>
      </w:r>
    </w:p>
    <w:p w:rsidR="008D6D76" w:rsidRDefault="00176463">
      <w:pPr>
        <w:spacing w:after="0" w:line="240" w:lineRule="auto"/>
        <w:jc w:val="both"/>
        <w:rPr>
          <w:rFonts w:eastAsia="Times New Roman" w:cs="Times New Roman"/>
          <w:bCs/>
          <w:color w:val="000000"/>
          <w:sz w:val="24"/>
          <w:szCs w:val="24"/>
          <w:lang w:eastAsia="cs-CZ"/>
        </w:rPr>
      </w:pPr>
      <w:r>
        <w:rPr>
          <w:rFonts w:eastAsia="Times New Roman" w:cs="Times New Roman"/>
          <w:bCs/>
          <w:color w:val="000000"/>
          <w:sz w:val="24"/>
          <w:szCs w:val="24"/>
          <w:lang w:eastAsia="cs-CZ"/>
        </w:rPr>
        <w:t>Mgr. Ing. Zuzana Tomášová</w:t>
      </w:r>
    </w:p>
    <w:p w:rsidR="008D6D76" w:rsidRDefault="008D6D76">
      <w:pPr>
        <w:spacing w:after="0" w:line="240" w:lineRule="auto"/>
        <w:jc w:val="both"/>
        <w:rPr>
          <w:rFonts w:eastAsia="Times New Roman" w:cs="Times New Roman"/>
          <w:bCs/>
          <w:color w:val="000000"/>
          <w:sz w:val="24"/>
          <w:szCs w:val="24"/>
          <w:lang w:eastAsia="cs-CZ"/>
        </w:rPr>
      </w:pPr>
    </w:p>
    <w:p w:rsidR="008D6D76" w:rsidRDefault="008D6D76">
      <w:pPr>
        <w:spacing w:after="0" w:line="240" w:lineRule="auto"/>
        <w:jc w:val="both"/>
        <w:rPr>
          <w:rFonts w:eastAsia="Times New Roman" w:cs="Times New Roman"/>
          <w:bCs/>
          <w:color w:val="000000"/>
          <w:sz w:val="24"/>
          <w:szCs w:val="24"/>
          <w:lang w:eastAsia="cs-CZ"/>
        </w:rPr>
      </w:pPr>
    </w:p>
    <w:p w:rsidR="008D6D76" w:rsidRDefault="00176463">
      <w:pPr>
        <w:spacing w:after="0" w:line="240" w:lineRule="auto"/>
        <w:jc w:val="both"/>
      </w:pPr>
      <w:r>
        <w:rPr>
          <w:rFonts w:eastAsia="Times New Roman" w:cs="Times New Roman"/>
          <w:b/>
          <w:bCs/>
          <w:color w:val="000000"/>
          <w:sz w:val="24"/>
          <w:szCs w:val="24"/>
          <w:lang w:eastAsia="cs-CZ"/>
        </w:rPr>
        <w:t>Předseda řídícího výboru MAP:</w:t>
      </w:r>
      <w:r>
        <w:rPr>
          <w:rFonts w:eastAsia="Times New Roman" w:cs="Times New Roman"/>
          <w:bCs/>
          <w:color w:val="000000"/>
          <w:sz w:val="24"/>
          <w:szCs w:val="24"/>
          <w:lang w:eastAsia="cs-CZ"/>
        </w:rPr>
        <w:t xml:space="preserve"> Mgr. Ondřej Lochman, Ph.D.</w:t>
      </w:r>
    </w:p>
    <w:p w:rsidR="008D6D76" w:rsidRDefault="008D6D76">
      <w:pPr>
        <w:spacing w:after="0" w:line="240" w:lineRule="auto"/>
        <w:jc w:val="both"/>
        <w:rPr>
          <w:rFonts w:eastAsia="Times New Roman" w:cs="Times New Roman"/>
          <w:bCs/>
          <w:color w:val="000000"/>
          <w:sz w:val="24"/>
          <w:szCs w:val="24"/>
          <w:lang w:eastAsia="cs-CZ"/>
        </w:rPr>
      </w:pPr>
    </w:p>
    <w:p w:rsidR="008D6D76" w:rsidRDefault="008D6D76">
      <w:pPr>
        <w:spacing w:after="0" w:line="240" w:lineRule="auto"/>
        <w:jc w:val="both"/>
        <w:rPr>
          <w:rFonts w:eastAsia="Times New Roman" w:cs="Times New Roman"/>
          <w:bCs/>
          <w:color w:val="000000"/>
          <w:sz w:val="24"/>
          <w:szCs w:val="24"/>
          <w:lang w:eastAsia="cs-CZ"/>
        </w:rPr>
      </w:pPr>
    </w:p>
    <w:p w:rsidR="008D6D76" w:rsidRDefault="00176463">
      <w:pPr>
        <w:spacing w:after="0" w:line="240" w:lineRule="auto"/>
        <w:jc w:val="both"/>
        <w:rPr>
          <w:rFonts w:eastAsia="Times New Roman" w:cs="Times New Roman"/>
          <w:b/>
          <w:bCs/>
          <w:color w:val="000000"/>
          <w:sz w:val="24"/>
          <w:szCs w:val="24"/>
          <w:lang w:eastAsia="cs-CZ"/>
        </w:rPr>
      </w:pPr>
      <w:r>
        <w:rPr>
          <w:rFonts w:eastAsia="Times New Roman" w:cs="Times New Roman"/>
          <w:b/>
          <w:bCs/>
          <w:color w:val="000000"/>
          <w:sz w:val="24"/>
          <w:szCs w:val="24"/>
          <w:lang w:eastAsia="cs-CZ"/>
        </w:rPr>
        <w:t>Projekt:</w:t>
      </w:r>
    </w:p>
    <w:p w:rsidR="008D6D76" w:rsidRDefault="00176463">
      <w:pPr>
        <w:pStyle w:val="Normlnweb"/>
        <w:spacing w:beforeAutospacing="0" w:after="0" w:afterAutospacing="0"/>
      </w:pPr>
      <w:r>
        <w:rPr>
          <w:rFonts w:ascii="Calibri" w:hAnsi="Calibri"/>
          <w:bCs/>
          <w:color w:val="000000"/>
        </w:rPr>
        <w:t>Místní akční plán vzdělávání MAP Mnichovohradišťsko</w:t>
      </w:r>
    </w:p>
    <w:p w:rsidR="008D6D76" w:rsidRDefault="00176463">
      <w:pPr>
        <w:pStyle w:val="Normlnweb"/>
        <w:spacing w:beforeAutospacing="0" w:after="0" w:afterAutospacing="0"/>
        <w:rPr>
          <w:rFonts w:ascii="Calibri" w:hAnsi="Calibri"/>
          <w:bCs/>
          <w:color w:val="000000"/>
        </w:rPr>
      </w:pPr>
      <w:r>
        <w:rPr>
          <w:rFonts w:ascii="Calibri" w:hAnsi="Calibri"/>
          <w:bCs/>
          <w:color w:val="000000"/>
        </w:rPr>
        <w:t>Číslo projektu CZ.02.3.68/0.0/0.0/15-005/0000394</w:t>
      </w:r>
    </w:p>
    <w:p w:rsidR="006F6F02" w:rsidRDefault="006F6F02">
      <w:pPr>
        <w:spacing w:after="0"/>
        <w:rPr>
          <w:rFonts w:eastAsia="Times New Roman" w:cs="Times New Roman"/>
          <w:bCs/>
          <w:color w:val="000000"/>
          <w:sz w:val="24"/>
          <w:szCs w:val="24"/>
          <w:lang w:eastAsia="cs-CZ"/>
        </w:rPr>
      </w:pPr>
      <w:r>
        <w:rPr>
          <w:bCs/>
          <w:color w:val="000000"/>
        </w:rPr>
        <w:br w:type="page"/>
      </w:r>
    </w:p>
    <w:sdt>
      <w:sdtPr>
        <w:rPr>
          <w:rFonts w:ascii="Calibri" w:eastAsia="Calibri" w:hAnsi="Calibri" w:cstheme="minorBidi"/>
          <w:b w:val="0"/>
          <w:bCs w:val="0"/>
          <w:caps w:val="0"/>
          <w:color w:val="00000A"/>
          <w:sz w:val="22"/>
          <w:szCs w:val="22"/>
          <w:lang w:eastAsia="en-US"/>
        </w:rPr>
        <w:id w:val="-1107432547"/>
        <w:docPartObj>
          <w:docPartGallery w:val="Table of Contents"/>
          <w:docPartUnique/>
        </w:docPartObj>
      </w:sdtPr>
      <w:sdtEndPr/>
      <w:sdtContent>
        <w:p w:rsidR="00B2308A" w:rsidRDefault="00B2308A">
          <w:pPr>
            <w:pStyle w:val="Nadpisobsahu"/>
          </w:pPr>
          <w:r>
            <w:t>Obsah</w:t>
          </w:r>
        </w:p>
        <w:p w:rsidR="009C20F6" w:rsidRDefault="00B2308A">
          <w:pPr>
            <w:pStyle w:val="Obsah1"/>
            <w:rPr>
              <w:rFonts w:eastAsiaTheme="minorEastAsia" w:cstheme="minorBidi"/>
            </w:rPr>
          </w:pPr>
          <w:r>
            <w:fldChar w:fldCharType="begin"/>
          </w:r>
          <w:r>
            <w:instrText xml:space="preserve"> TOC \o "1-3" \h \z \u </w:instrText>
          </w:r>
          <w:r>
            <w:fldChar w:fldCharType="separate"/>
          </w:r>
          <w:hyperlink w:anchor="_Toc508293218" w:history="1">
            <w:r w:rsidR="009C20F6" w:rsidRPr="00457BEC">
              <w:rPr>
                <w:rStyle w:val="Hypertextovodkaz"/>
              </w:rPr>
              <w:t>1.</w:t>
            </w:r>
            <w:r w:rsidR="009C20F6">
              <w:rPr>
                <w:rFonts w:eastAsiaTheme="minorEastAsia" w:cstheme="minorBidi"/>
              </w:rPr>
              <w:tab/>
            </w:r>
            <w:r w:rsidR="009C20F6" w:rsidRPr="00457BEC">
              <w:rPr>
                <w:rStyle w:val="Hypertextovodkaz"/>
              </w:rPr>
              <w:t>ÚVOD</w:t>
            </w:r>
            <w:r w:rsidR="009C20F6">
              <w:rPr>
                <w:webHidden/>
              </w:rPr>
              <w:tab/>
            </w:r>
            <w:r w:rsidR="009C20F6">
              <w:rPr>
                <w:webHidden/>
              </w:rPr>
              <w:fldChar w:fldCharType="begin"/>
            </w:r>
            <w:r w:rsidR="009C20F6">
              <w:rPr>
                <w:webHidden/>
              </w:rPr>
              <w:instrText xml:space="preserve"> PAGEREF _Toc508293218 \h </w:instrText>
            </w:r>
            <w:r w:rsidR="009C20F6">
              <w:rPr>
                <w:webHidden/>
              </w:rPr>
            </w:r>
            <w:r w:rsidR="009C20F6">
              <w:rPr>
                <w:webHidden/>
              </w:rPr>
              <w:fldChar w:fldCharType="separate"/>
            </w:r>
            <w:r w:rsidR="00DA5A90">
              <w:rPr>
                <w:webHidden/>
              </w:rPr>
              <w:t>3</w:t>
            </w:r>
            <w:r w:rsidR="009C20F6">
              <w:rPr>
                <w:webHidden/>
              </w:rPr>
              <w:fldChar w:fldCharType="end"/>
            </w:r>
          </w:hyperlink>
        </w:p>
        <w:p w:rsidR="009C20F6" w:rsidRDefault="00556ACA">
          <w:pPr>
            <w:pStyle w:val="Obsah1"/>
            <w:rPr>
              <w:rFonts w:eastAsiaTheme="minorEastAsia" w:cstheme="minorBidi"/>
            </w:rPr>
          </w:pPr>
          <w:hyperlink w:anchor="_Toc508293219" w:history="1">
            <w:r w:rsidR="009C20F6" w:rsidRPr="00457BEC">
              <w:rPr>
                <w:rStyle w:val="Hypertextovodkaz"/>
              </w:rPr>
              <w:t>2.</w:t>
            </w:r>
            <w:r w:rsidR="009C20F6">
              <w:rPr>
                <w:rFonts w:eastAsiaTheme="minorEastAsia" w:cstheme="minorBidi"/>
              </w:rPr>
              <w:tab/>
            </w:r>
            <w:r w:rsidR="009C20F6" w:rsidRPr="00457BEC">
              <w:rPr>
                <w:rStyle w:val="Hypertextovodkaz"/>
              </w:rPr>
              <w:t>Manažerský souhrn</w:t>
            </w:r>
            <w:r w:rsidR="009C20F6">
              <w:rPr>
                <w:webHidden/>
              </w:rPr>
              <w:tab/>
            </w:r>
            <w:r w:rsidR="009C20F6">
              <w:rPr>
                <w:webHidden/>
              </w:rPr>
              <w:fldChar w:fldCharType="begin"/>
            </w:r>
            <w:r w:rsidR="009C20F6">
              <w:rPr>
                <w:webHidden/>
              </w:rPr>
              <w:instrText xml:space="preserve"> PAGEREF _Toc508293219 \h </w:instrText>
            </w:r>
            <w:r w:rsidR="009C20F6">
              <w:rPr>
                <w:webHidden/>
              </w:rPr>
            </w:r>
            <w:r w:rsidR="009C20F6">
              <w:rPr>
                <w:webHidden/>
              </w:rPr>
              <w:fldChar w:fldCharType="separate"/>
            </w:r>
            <w:r w:rsidR="00DA5A90">
              <w:rPr>
                <w:webHidden/>
              </w:rPr>
              <w:t>3</w:t>
            </w:r>
            <w:r w:rsidR="009C20F6">
              <w:rPr>
                <w:webHidden/>
              </w:rPr>
              <w:fldChar w:fldCharType="end"/>
            </w:r>
          </w:hyperlink>
        </w:p>
        <w:p w:rsidR="009C20F6" w:rsidRDefault="00556ACA">
          <w:pPr>
            <w:pStyle w:val="Obsah1"/>
            <w:rPr>
              <w:rFonts w:eastAsiaTheme="minorEastAsia" w:cstheme="minorBidi"/>
            </w:rPr>
          </w:pPr>
          <w:hyperlink w:anchor="_Toc508293220" w:history="1">
            <w:r w:rsidR="009C20F6" w:rsidRPr="00457BEC">
              <w:rPr>
                <w:rStyle w:val="Hypertextovodkaz"/>
              </w:rPr>
              <w:t>3.</w:t>
            </w:r>
            <w:r w:rsidR="009C20F6">
              <w:rPr>
                <w:rFonts w:eastAsiaTheme="minorEastAsia" w:cstheme="minorBidi"/>
              </w:rPr>
              <w:tab/>
            </w:r>
            <w:r w:rsidR="009C20F6" w:rsidRPr="00457BEC">
              <w:rPr>
                <w:rStyle w:val="Hypertextovodkaz"/>
              </w:rPr>
              <w:t>Analytická část</w:t>
            </w:r>
            <w:r w:rsidR="009C20F6">
              <w:rPr>
                <w:webHidden/>
              </w:rPr>
              <w:tab/>
            </w:r>
            <w:r w:rsidR="009C20F6">
              <w:rPr>
                <w:webHidden/>
              </w:rPr>
              <w:fldChar w:fldCharType="begin"/>
            </w:r>
            <w:r w:rsidR="009C20F6">
              <w:rPr>
                <w:webHidden/>
              </w:rPr>
              <w:instrText xml:space="preserve"> PAGEREF _Toc508293220 \h </w:instrText>
            </w:r>
            <w:r w:rsidR="009C20F6">
              <w:rPr>
                <w:webHidden/>
              </w:rPr>
            </w:r>
            <w:r w:rsidR="009C20F6">
              <w:rPr>
                <w:webHidden/>
              </w:rPr>
              <w:fldChar w:fldCharType="separate"/>
            </w:r>
            <w:r w:rsidR="00DA5A90">
              <w:rPr>
                <w:webHidden/>
              </w:rPr>
              <w:t>6</w:t>
            </w:r>
            <w:r w:rsidR="009C20F6">
              <w:rPr>
                <w:webHidden/>
              </w:rPr>
              <w:fldChar w:fldCharType="end"/>
            </w:r>
          </w:hyperlink>
        </w:p>
        <w:p w:rsidR="009C20F6" w:rsidRDefault="00556ACA">
          <w:pPr>
            <w:pStyle w:val="Obsah1"/>
            <w:rPr>
              <w:rFonts w:eastAsiaTheme="minorEastAsia" w:cstheme="minorBidi"/>
            </w:rPr>
          </w:pPr>
          <w:hyperlink w:anchor="_Toc508293221" w:history="1">
            <w:r w:rsidR="009C20F6" w:rsidRPr="00457BEC">
              <w:rPr>
                <w:rStyle w:val="Hypertextovodkaz"/>
              </w:rPr>
              <w:t>3.1.</w:t>
            </w:r>
            <w:r w:rsidR="009C20F6">
              <w:rPr>
                <w:rFonts w:eastAsiaTheme="minorEastAsia" w:cstheme="minorBidi"/>
              </w:rPr>
              <w:tab/>
            </w:r>
            <w:r w:rsidR="009C20F6" w:rsidRPr="00457BEC">
              <w:rPr>
                <w:rStyle w:val="Hypertextovodkaz"/>
              </w:rPr>
              <w:t>Obecná část analýzy</w:t>
            </w:r>
            <w:r w:rsidR="009C20F6">
              <w:rPr>
                <w:webHidden/>
              </w:rPr>
              <w:tab/>
            </w:r>
            <w:r w:rsidR="009C20F6">
              <w:rPr>
                <w:webHidden/>
              </w:rPr>
              <w:fldChar w:fldCharType="begin"/>
            </w:r>
            <w:r w:rsidR="009C20F6">
              <w:rPr>
                <w:webHidden/>
              </w:rPr>
              <w:instrText xml:space="preserve"> PAGEREF _Toc508293221 \h </w:instrText>
            </w:r>
            <w:r w:rsidR="009C20F6">
              <w:rPr>
                <w:webHidden/>
              </w:rPr>
            </w:r>
            <w:r w:rsidR="009C20F6">
              <w:rPr>
                <w:webHidden/>
              </w:rPr>
              <w:fldChar w:fldCharType="separate"/>
            </w:r>
            <w:r w:rsidR="00DA5A90">
              <w:rPr>
                <w:webHidden/>
              </w:rPr>
              <w:t>6</w:t>
            </w:r>
            <w:r w:rsidR="009C20F6">
              <w:rPr>
                <w:webHidden/>
              </w:rPr>
              <w:fldChar w:fldCharType="end"/>
            </w:r>
          </w:hyperlink>
        </w:p>
        <w:p w:rsidR="009C20F6" w:rsidRDefault="00556ACA">
          <w:pPr>
            <w:pStyle w:val="Obsah1"/>
            <w:tabs>
              <w:tab w:val="left" w:pos="880"/>
            </w:tabs>
            <w:rPr>
              <w:rFonts w:eastAsiaTheme="minorEastAsia" w:cstheme="minorBidi"/>
            </w:rPr>
          </w:pPr>
          <w:hyperlink w:anchor="_Toc508293222" w:history="1">
            <w:r w:rsidR="009C20F6" w:rsidRPr="00457BEC">
              <w:rPr>
                <w:rStyle w:val="Hypertextovodkaz"/>
              </w:rPr>
              <w:t>3.1.1.</w:t>
            </w:r>
            <w:r w:rsidR="009C20F6">
              <w:rPr>
                <w:rFonts w:eastAsiaTheme="minorEastAsia" w:cstheme="minorBidi"/>
              </w:rPr>
              <w:tab/>
            </w:r>
            <w:r w:rsidR="009C20F6" w:rsidRPr="00457BEC">
              <w:rPr>
                <w:rStyle w:val="Hypertextovodkaz"/>
              </w:rPr>
              <w:t>Základní informace o řešeném území</w:t>
            </w:r>
            <w:r w:rsidR="009C20F6">
              <w:rPr>
                <w:webHidden/>
              </w:rPr>
              <w:tab/>
            </w:r>
            <w:r w:rsidR="009C20F6">
              <w:rPr>
                <w:webHidden/>
              </w:rPr>
              <w:fldChar w:fldCharType="begin"/>
            </w:r>
            <w:r w:rsidR="009C20F6">
              <w:rPr>
                <w:webHidden/>
              </w:rPr>
              <w:instrText xml:space="preserve"> PAGEREF _Toc508293222 \h </w:instrText>
            </w:r>
            <w:r w:rsidR="009C20F6">
              <w:rPr>
                <w:webHidden/>
              </w:rPr>
            </w:r>
            <w:r w:rsidR="009C20F6">
              <w:rPr>
                <w:webHidden/>
              </w:rPr>
              <w:fldChar w:fldCharType="separate"/>
            </w:r>
            <w:r w:rsidR="00DA5A90">
              <w:rPr>
                <w:webHidden/>
              </w:rPr>
              <w:t>6</w:t>
            </w:r>
            <w:r w:rsidR="009C20F6">
              <w:rPr>
                <w:webHidden/>
              </w:rPr>
              <w:fldChar w:fldCharType="end"/>
            </w:r>
          </w:hyperlink>
        </w:p>
        <w:p w:rsidR="009C20F6" w:rsidRDefault="00556ACA">
          <w:pPr>
            <w:pStyle w:val="Obsah1"/>
            <w:tabs>
              <w:tab w:val="left" w:pos="880"/>
            </w:tabs>
            <w:rPr>
              <w:rFonts w:eastAsiaTheme="minorEastAsia" w:cstheme="minorBidi"/>
            </w:rPr>
          </w:pPr>
          <w:hyperlink w:anchor="_Toc508293223" w:history="1">
            <w:r w:rsidR="009C20F6" w:rsidRPr="00457BEC">
              <w:rPr>
                <w:rStyle w:val="Hypertextovodkaz"/>
              </w:rPr>
              <w:t>3.1.2.</w:t>
            </w:r>
            <w:r w:rsidR="009C20F6">
              <w:rPr>
                <w:rFonts w:eastAsiaTheme="minorEastAsia" w:cstheme="minorBidi"/>
              </w:rPr>
              <w:tab/>
            </w:r>
            <w:r w:rsidR="009C20F6" w:rsidRPr="00457BEC">
              <w:rPr>
                <w:rStyle w:val="Hypertextovodkaz"/>
              </w:rPr>
              <w:t>Analýza existujících strategických záměrů a dokumentů v území majících souvislost s oblastí vzdělávání</w:t>
            </w:r>
            <w:r w:rsidR="009C20F6">
              <w:rPr>
                <w:webHidden/>
              </w:rPr>
              <w:tab/>
            </w:r>
            <w:r w:rsidR="009C20F6">
              <w:rPr>
                <w:webHidden/>
              </w:rPr>
              <w:fldChar w:fldCharType="begin"/>
            </w:r>
            <w:r w:rsidR="009C20F6">
              <w:rPr>
                <w:webHidden/>
              </w:rPr>
              <w:instrText xml:space="preserve"> PAGEREF _Toc508293223 \h </w:instrText>
            </w:r>
            <w:r w:rsidR="009C20F6">
              <w:rPr>
                <w:webHidden/>
              </w:rPr>
            </w:r>
            <w:r w:rsidR="009C20F6">
              <w:rPr>
                <w:webHidden/>
              </w:rPr>
              <w:fldChar w:fldCharType="separate"/>
            </w:r>
            <w:r w:rsidR="00DA5A90">
              <w:rPr>
                <w:webHidden/>
              </w:rPr>
              <w:t>9</w:t>
            </w:r>
            <w:r w:rsidR="009C20F6">
              <w:rPr>
                <w:webHidden/>
              </w:rPr>
              <w:fldChar w:fldCharType="end"/>
            </w:r>
          </w:hyperlink>
        </w:p>
        <w:p w:rsidR="009C20F6" w:rsidRDefault="00556ACA">
          <w:pPr>
            <w:pStyle w:val="Obsah1"/>
            <w:tabs>
              <w:tab w:val="left" w:pos="880"/>
            </w:tabs>
            <w:rPr>
              <w:rFonts w:eastAsiaTheme="minorEastAsia" w:cstheme="minorBidi"/>
            </w:rPr>
          </w:pPr>
          <w:hyperlink w:anchor="_Toc508293224" w:history="1">
            <w:r w:rsidR="009C20F6" w:rsidRPr="00457BEC">
              <w:rPr>
                <w:rStyle w:val="Hypertextovodkaz"/>
              </w:rPr>
              <w:t>3.1.3.</w:t>
            </w:r>
            <w:r w:rsidR="009C20F6">
              <w:rPr>
                <w:rFonts w:eastAsiaTheme="minorEastAsia" w:cstheme="minorBidi"/>
              </w:rPr>
              <w:tab/>
            </w:r>
            <w:r w:rsidR="009C20F6" w:rsidRPr="00457BEC">
              <w:rPr>
                <w:rStyle w:val="Hypertextovodkaz"/>
              </w:rPr>
              <w:t>Vyhodnocení dotazníkového šetření</w:t>
            </w:r>
            <w:r w:rsidR="009C20F6">
              <w:rPr>
                <w:webHidden/>
              </w:rPr>
              <w:tab/>
            </w:r>
            <w:r w:rsidR="009C20F6">
              <w:rPr>
                <w:webHidden/>
              </w:rPr>
              <w:fldChar w:fldCharType="begin"/>
            </w:r>
            <w:r w:rsidR="009C20F6">
              <w:rPr>
                <w:webHidden/>
              </w:rPr>
              <w:instrText xml:space="preserve"> PAGEREF _Toc508293224 \h </w:instrText>
            </w:r>
            <w:r w:rsidR="009C20F6">
              <w:rPr>
                <w:webHidden/>
              </w:rPr>
            </w:r>
            <w:r w:rsidR="009C20F6">
              <w:rPr>
                <w:webHidden/>
              </w:rPr>
              <w:fldChar w:fldCharType="separate"/>
            </w:r>
            <w:r w:rsidR="00DA5A90">
              <w:rPr>
                <w:webHidden/>
              </w:rPr>
              <w:t>10</w:t>
            </w:r>
            <w:r w:rsidR="009C20F6">
              <w:rPr>
                <w:webHidden/>
              </w:rPr>
              <w:fldChar w:fldCharType="end"/>
            </w:r>
          </w:hyperlink>
        </w:p>
        <w:p w:rsidR="009C20F6" w:rsidRDefault="00556ACA">
          <w:pPr>
            <w:pStyle w:val="Obsah1"/>
            <w:tabs>
              <w:tab w:val="left" w:pos="880"/>
            </w:tabs>
            <w:rPr>
              <w:rFonts w:eastAsiaTheme="minorEastAsia" w:cstheme="minorBidi"/>
            </w:rPr>
          </w:pPr>
          <w:hyperlink w:anchor="_Toc508293225" w:history="1">
            <w:r w:rsidR="009C20F6" w:rsidRPr="00457BEC">
              <w:rPr>
                <w:rStyle w:val="Hypertextovodkaz"/>
              </w:rPr>
              <w:t>3.1.4.</w:t>
            </w:r>
            <w:r w:rsidR="009C20F6">
              <w:rPr>
                <w:rFonts w:eastAsiaTheme="minorEastAsia" w:cstheme="minorBidi"/>
              </w:rPr>
              <w:tab/>
            </w:r>
            <w:r w:rsidR="009C20F6" w:rsidRPr="00457BEC">
              <w:rPr>
                <w:rStyle w:val="Hypertextovodkaz"/>
              </w:rPr>
              <w:t>Charakteristika školství v řešeném území</w:t>
            </w:r>
            <w:r w:rsidR="009C20F6">
              <w:rPr>
                <w:webHidden/>
              </w:rPr>
              <w:tab/>
            </w:r>
            <w:r w:rsidR="009C20F6">
              <w:rPr>
                <w:webHidden/>
              </w:rPr>
              <w:fldChar w:fldCharType="begin"/>
            </w:r>
            <w:r w:rsidR="009C20F6">
              <w:rPr>
                <w:webHidden/>
              </w:rPr>
              <w:instrText xml:space="preserve"> PAGEREF _Toc508293225 \h </w:instrText>
            </w:r>
            <w:r w:rsidR="009C20F6">
              <w:rPr>
                <w:webHidden/>
              </w:rPr>
            </w:r>
            <w:r w:rsidR="009C20F6">
              <w:rPr>
                <w:webHidden/>
              </w:rPr>
              <w:fldChar w:fldCharType="separate"/>
            </w:r>
            <w:r w:rsidR="00DA5A90">
              <w:rPr>
                <w:webHidden/>
              </w:rPr>
              <w:t>11</w:t>
            </w:r>
            <w:r w:rsidR="009C20F6">
              <w:rPr>
                <w:webHidden/>
              </w:rPr>
              <w:fldChar w:fldCharType="end"/>
            </w:r>
          </w:hyperlink>
        </w:p>
        <w:p w:rsidR="009C20F6" w:rsidRDefault="00556ACA">
          <w:pPr>
            <w:pStyle w:val="Obsah1"/>
            <w:tabs>
              <w:tab w:val="left" w:pos="1100"/>
            </w:tabs>
            <w:rPr>
              <w:rFonts w:eastAsiaTheme="minorEastAsia" w:cstheme="minorBidi"/>
            </w:rPr>
          </w:pPr>
          <w:hyperlink w:anchor="_Toc508293226" w:history="1">
            <w:r w:rsidR="009C20F6" w:rsidRPr="00457BEC">
              <w:rPr>
                <w:rStyle w:val="Hypertextovodkaz"/>
                <w:i/>
              </w:rPr>
              <w:t>3.1.4.1.</w:t>
            </w:r>
            <w:r w:rsidR="009C20F6">
              <w:rPr>
                <w:rFonts w:eastAsiaTheme="minorEastAsia" w:cstheme="minorBidi"/>
              </w:rPr>
              <w:tab/>
            </w:r>
            <w:r w:rsidR="009C20F6" w:rsidRPr="00457BEC">
              <w:rPr>
                <w:rStyle w:val="Hypertextovodkaz"/>
                <w:i/>
              </w:rPr>
              <w:t>Předškolní vzdělávání</w:t>
            </w:r>
            <w:r w:rsidR="009C20F6">
              <w:rPr>
                <w:webHidden/>
              </w:rPr>
              <w:tab/>
            </w:r>
            <w:r w:rsidR="009C20F6">
              <w:rPr>
                <w:webHidden/>
              </w:rPr>
              <w:fldChar w:fldCharType="begin"/>
            </w:r>
            <w:r w:rsidR="009C20F6">
              <w:rPr>
                <w:webHidden/>
              </w:rPr>
              <w:instrText xml:space="preserve"> PAGEREF _Toc508293226 \h </w:instrText>
            </w:r>
            <w:r w:rsidR="009C20F6">
              <w:rPr>
                <w:webHidden/>
              </w:rPr>
            </w:r>
            <w:r w:rsidR="009C20F6">
              <w:rPr>
                <w:webHidden/>
              </w:rPr>
              <w:fldChar w:fldCharType="separate"/>
            </w:r>
            <w:r w:rsidR="00DA5A90">
              <w:rPr>
                <w:webHidden/>
              </w:rPr>
              <w:t>12</w:t>
            </w:r>
            <w:r w:rsidR="009C20F6">
              <w:rPr>
                <w:webHidden/>
              </w:rPr>
              <w:fldChar w:fldCharType="end"/>
            </w:r>
          </w:hyperlink>
        </w:p>
        <w:p w:rsidR="009C20F6" w:rsidRDefault="00556ACA">
          <w:pPr>
            <w:pStyle w:val="Obsah1"/>
            <w:tabs>
              <w:tab w:val="left" w:pos="1100"/>
            </w:tabs>
            <w:rPr>
              <w:rFonts w:eastAsiaTheme="minorEastAsia" w:cstheme="minorBidi"/>
            </w:rPr>
          </w:pPr>
          <w:hyperlink w:anchor="_Toc508293227" w:history="1">
            <w:r w:rsidR="009C20F6" w:rsidRPr="00457BEC">
              <w:rPr>
                <w:rStyle w:val="Hypertextovodkaz"/>
                <w:i/>
              </w:rPr>
              <w:t>3.1.4.2.</w:t>
            </w:r>
            <w:r w:rsidR="009C20F6">
              <w:rPr>
                <w:rFonts w:eastAsiaTheme="minorEastAsia" w:cstheme="minorBidi"/>
              </w:rPr>
              <w:tab/>
            </w:r>
            <w:r w:rsidR="009C20F6" w:rsidRPr="00457BEC">
              <w:rPr>
                <w:rStyle w:val="Hypertextovodkaz"/>
                <w:i/>
              </w:rPr>
              <w:t>Základní vzdělávání</w:t>
            </w:r>
            <w:r w:rsidR="009C20F6">
              <w:rPr>
                <w:webHidden/>
              </w:rPr>
              <w:tab/>
            </w:r>
            <w:r w:rsidR="009C20F6">
              <w:rPr>
                <w:webHidden/>
              </w:rPr>
              <w:fldChar w:fldCharType="begin"/>
            </w:r>
            <w:r w:rsidR="009C20F6">
              <w:rPr>
                <w:webHidden/>
              </w:rPr>
              <w:instrText xml:space="preserve"> PAGEREF _Toc508293227 \h </w:instrText>
            </w:r>
            <w:r w:rsidR="009C20F6">
              <w:rPr>
                <w:webHidden/>
              </w:rPr>
            </w:r>
            <w:r w:rsidR="009C20F6">
              <w:rPr>
                <w:webHidden/>
              </w:rPr>
              <w:fldChar w:fldCharType="separate"/>
            </w:r>
            <w:r w:rsidR="00DA5A90">
              <w:rPr>
                <w:webHidden/>
              </w:rPr>
              <w:t>16</w:t>
            </w:r>
            <w:r w:rsidR="009C20F6">
              <w:rPr>
                <w:webHidden/>
              </w:rPr>
              <w:fldChar w:fldCharType="end"/>
            </w:r>
          </w:hyperlink>
        </w:p>
        <w:p w:rsidR="009C20F6" w:rsidRDefault="00556ACA">
          <w:pPr>
            <w:pStyle w:val="Obsah1"/>
            <w:tabs>
              <w:tab w:val="left" w:pos="1100"/>
            </w:tabs>
            <w:rPr>
              <w:rFonts w:eastAsiaTheme="minorEastAsia" w:cstheme="minorBidi"/>
            </w:rPr>
          </w:pPr>
          <w:hyperlink w:anchor="_Toc508293228" w:history="1">
            <w:r w:rsidR="009C20F6" w:rsidRPr="00457BEC">
              <w:rPr>
                <w:rStyle w:val="Hypertextovodkaz"/>
                <w:i/>
              </w:rPr>
              <w:t>3.1.4.3.</w:t>
            </w:r>
            <w:r w:rsidR="009C20F6">
              <w:rPr>
                <w:rFonts w:eastAsiaTheme="minorEastAsia" w:cstheme="minorBidi"/>
              </w:rPr>
              <w:tab/>
            </w:r>
            <w:r w:rsidR="009C20F6" w:rsidRPr="00457BEC">
              <w:rPr>
                <w:rStyle w:val="Hypertextovodkaz"/>
                <w:i/>
              </w:rPr>
              <w:t>Základní umělecké vzdělávání</w:t>
            </w:r>
            <w:r w:rsidR="009C20F6">
              <w:rPr>
                <w:webHidden/>
              </w:rPr>
              <w:tab/>
            </w:r>
            <w:r w:rsidR="009C20F6">
              <w:rPr>
                <w:webHidden/>
              </w:rPr>
              <w:fldChar w:fldCharType="begin"/>
            </w:r>
            <w:r w:rsidR="009C20F6">
              <w:rPr>
                <w:webHidden/>
              </w:rPr>
              <w:instrText xml:space="preserve"> PAGEREF _Toc508293228 \h </w:instrText>
            </w:r>
            <w:r w:rsidR="009C20F6">
              <w:rPr>
                <w:webHidden/>
              </w:rPr>
            </w:r>
            <w:r w:rsidR="009C20F6">
              <w:rPr>
                <w:webHidden/>
              </w:rPr>
              <w:fldChar w:fldCharType="separate"/>
            </w:r>
            <w:r w:rsidR="00DA5A90">
              <w:rPr>
                <w:webHidden/>
              </w:rPr>
              <w:t>23</w:t>
            </w:r>
            <w:r w:rsidR="009C20F6">
              <w:rPr>
                <w:webHidden/>
              </w:rPr>
              <w:fldChar w:fldCharType="end"/>
            </w:r>
          </w:hyperlink>
        </w:p>
        <w:p w:rsidR="009C20F6" w:rsidRDefault="00556ACA">
          <w:pPr>
            <w:pStyle w:val="Obsah1"/>
            <w:tabs>
              <w:tab w:val="left" w:pos="1100"/>
            </w:tabs>
            <w:rPr>
              <w:rFonts w:eastAsiaTheme="minorEastAsia" w:cstheme="minorBidi"/>
            </w:rPr>
          </w:pPr>
          <w:hyperlink w:anchor="_Toc508293229" w:history="1">
            <w:r w:rsidR="009C20F6" w:rsidRPr="00457BEC">
              <w:rPr>
                <w:rStyle w:val="Hypertextovodkaz"/>
                <w:i/>
              </w:rPr>
              <w:t>3.1.4.4.</w:t>
            </w:r>
            <w:r w:rsidR="009C20F6">
              <w:rPr>
                <w:rFonts w:eastAsiaTheme="minorEastAsia" w:cstheme="minorBidi"/>
              </w:rPr>
              <w:tab/>
            </w:r>
            <w:r w:rsidR="009C20F6" w:rsidRPr="00457BEC">
              <w:rPr>
                <w:rStyle w:val="Hypertextovodkaz"/>
                <w:i/>
              </w:rPr>
              <w:t>Neformální a zájmové vzdělávání</w:t>
            </w:r>
            <w:r w:rsidR="009C20F6">
              <w:rPr>
                <w:webHidden/>
              </w:rPr>
              <w:tab/>
            </w:r>
            <w:r w:rsidR="009C20F6">
              <w:rPr>
                <w:webHidden/>
              </w:rPr>
              <w:fldChar w:fldCharType="begin"/>
            </w:r>
            <w:r w:rsidR="009C20F6">
              <w:rPr>
                <w:webHidden/>
              </w:rPr>
              <w:instrText xml:space="preserve"> PAGEREF _Toc508293229 \h </w:instrText>
            </w:r>
            <w:r w:rsidR="009C20F6">
              <w:rPr>
                <w:webHidden/>
              </w:rPr>
            </w:r>
            <w:r w:rsidR="009C20F6">
              <w:rPr>
                <w:webHidden/>
              </w:rPr>
              <w:fldChar w:fldCharType="separate"/>
            </w:r>
            <w:r w:rsidR="00DA5A90">
              <w:rPr>
                <w:webHidden/>
              </w:rPr>
              <w:t>24</w:t>
            </w:r>
            <w:r w:rsidR="009C20F6">
              <w:rPr>
                <w:webHidden/>
              </w:rPr>
              <w:fldChar w:fldCharType="end"/>
            </w:r>
          </w:hyperlink>
        </w:p>
        <w:p w:rsidR="009C20F6" w:rsidRDefault="00556ACA">
          <w:pPr>
            <w:pStyle w:val="Obsah1"/>
            <w:tabs>
              <w:tab w:val="left" w:pos="880"/>
            </w:tabs>
            <w:rPr>
              <w:rFonts w:eastAsiaTheme="minorEastAsia" w:cstheme="minorBidi"/>
            </w:rPr>
          </w:pPr>
          <w:hyperlink w:anchor="_Toc508293230" w:history="1">
            <w:r w:rsidR="009C20F6" w:rsidRPr="00457BEC">
              <w:rPr>
                <w:rStyle w:val="Hypertextovodkaz"/>
              </w:rPr>
              <w:t>3.1.5.</w:t>
            </w:r>
            <w:r w:rsidR="009C20F6">
              <w:rPr>
                <w:rFonts w:eastAsiaTheme="minorEastAsia" w:cstheme="minorBidi"/>
              </w:rPr>
              <w:tab/>
            </w:r>
            <w:r w:rsidR="009C20F6" w:rsidRPr="00457BEC">
              <w:rPr>
                <w:rStyle w:val="Hypertextovodkaz"/>
              </w:rPr>
              <w:t>Zajištění dopravní dostupnosti škol v území</w:t>
            </w:r>
            <w:r w:rsidR="009C20F6">
              <w:rPr>
                <w:webHidden/>
              </w:rPr>
              <w:tab/>
            </w:r>
            <w:r w:rsidR="009C20F6">
              <w:rPr>
                <w:webHidden/>
              </w:rPr>
              <w:fldChar w:fldCharType="begin"/>
            </w:r>
            <w:r w:rsidR="009C20F6">
              <w:rPr>
                <w:webHidden/>
              </w:rPr>
              <w:instrText xml:space="preserve"> PAGEREF _Toc508293230 \h </w:instrText>
            </w:r>
            <w:r w:rsidR="009C20F6">
              <w:rPr>
                <w:webHidden/>
              </w:rPr>
            </w:r>
            <w:r w:rsidR="009C20F6">
              <w:rPr>
                <w:webHidden/>
              </w:rPr>
              <w:fldChar w:fldCharType="separate"/>
            </w:r>
            <w:r w:rsidR="00DA5A90">
              <w:rPr>
                <w:webHidden/>
              </w:rPr>
              <w:t>24</w:t>
            </w:r>
            <w:r w:rsidR="009C20F6">
              <w:rPr>
                <w:webHidden/>
              </w:rPr>
              <w:fldChar w:fldCharType="end"/>
            </w:r>
          </w:hyperlink>
        </w:p>
        <w:p w:rsidR="009C20F6" w:rsidRDefault="00556ACA">
          <w:pPr>
            <w:pStyle w:val="Obsah1"/>
            <w:tabs>
              <w:tab w:val="left" w:pos="880"/>
            </w:tabs>
            <w:rPr>
              <w:rFonts w:eastAsiaTheme="minorEastAsia" w:cstheme="minorBidi"/>
            </w:rPr>
          </w:pPr>
          <w:hyperlink w:anchor="_Toc508293231" w:history="1">
            <w:r w:rsidR="009C20F6" w:rsidRPr="00457BEC">
              <w:rPr>
                <w:rStyle w:val="Hypertextovodkaz"/>
              </w:rPr>
              <w:t>3.1.6.</w:t>
            </w:r>
            <w:r w:rsidR="009C20F6">
              <w:rPr>
                <w:rFonts w:eastAsiaTheme="minorEastAsia" w:cstheme="minorBidi"/>
              </w:rPr>
              <w:tab/>
            </w:r>
            <w:r w:rsidR="009C20F6" w:rsidRPr="00457BEC">
              <w:rPr>
                <w:rStyle w:val="Hypertextovodkaz"/>
              </w:rPr>
              <w:t>Sociální situace</w:t>
            </w:r>
            <w:r w:rsidR="009C20F6">
              <w:rPr>
                <w:webHidden/>
              </w:rPr>
              <w:tab/>
            </w:r>
            <w:r w:rsidR="009C20F6">
              <w:rPr>
                <w:webHidden/>
              </w:rPr>
              <w:fldChar w:fldCharType="begin"/>
            </w:r>
            <w:r w:rsidR="009C20F6">
              <w:rPr>
                <w:webHidden/>
              </w:rPr>
              <w:instrText xml:space="preserve"> PAGEREF _Toc508293231 \h </w:instrText>
            </w:r>
            <w:r w:rsidR="009C20F6">
              <w:rPr>
                <w:webHidden/>
              </w:rPr>
            </w:r>
            <w:r w:rsidR="009C20F6">
              <w:rPr>
                <w:webHidden/>
              </w:rPr>
              <w:fldChar w:fldCharType="separate"/>
            </w:r>
            <w:r w:rsidR="00DA5A90">
              <w:rPr>
                <w:webHidden/>
              </w:rPr>
              <w:t>25</w:t>
            </w:r>
            <w:r w:rsidR="009C20F6">
              <w:rPr>
                <w:webHidden/>
              </w:rPr>
              <w:fldChar w:fldCharType="end"/>
            </w:r>
          </w:hyperlink>
        </w:p>
        <w:p w:rsidR="009C20F6" w:rsidRDefault="00556ACA">
          <w:pPr>
            <w:pStyle w:val="Obsah1"/>
            <w:tabs>
              <w:tab w:val="left" w:pos="1100"/>
            </w:tabs>
            <w:rPr>
              <w:rFonts w:eastAsiaTheme="minorEastAsia" w:cstheme="minorBidi"/>
            </w:rPr>
          </w:pPr>
          <w:hyperlink w:anchor="_Toc508293232" w:history="1">
            <w:r w:rsidR="009C20F6" w:rsidRPr="00457BEC">
              <w:rPr>
                <w:rStyle w:val="Hypertextovodkaz"/>
                <w:i/>
              </w:rPr>
              <w:t>3.1.6.1.</w:t>
            </w:r>
            <w:r w:rsidR="009C20F6">
              <w:rPr>
                <w:rFonts w:eastAsiaTheme="minorEastAsia" w:cstheme="minorBidi"/>
              </w:rPr>
              <w:tab/>
            </w:r>
            <w:r w:rsidR="009C20F6" w:rsidRPr="00457BEC">
              <w:rPr>
                <w:rStyle w:val="Hypertextovodkaz"/>
                <w:i/>
              </w:rPr>
              <w:t>Sociálně – patologické jevy</w:t>
            </w:r>
            <w:r w:rsidR="009C20F6">
              <w:rPr>
                <w:webHidden/>
              </w:rPr>
              <w:tab/>
            </w:r>
            <w:r w:rsidR="009C20F6">
              <w:rPr>
                <w:webHidden/>
              </w:rPr>
              <w:fldChar w:fldCharType="begin"/>
            </w:r>
            <w:r w:rsidR="009C20F6">
              <w:rPr>
                <w:webHidden/>
              </w:rPr>
              <w:instrText xml:space="preserve"> PAGEREF _Toc508293232 \h </w:instrText>
            </w:r>
            <w:r w:rsidR="009C20F6">
              <w:rPr>
                <w:webHidden/>
              </w:rPr>
            </w:r>
            <w:r w:rsidR="009C20F6">
              <w:rPr>
                <w:webHidden/>
              </w:rPr>
              <w:fldChar w:fldCharType="separate"/>
            </w:r>
            <w:r w:rsidR="00DA5A90">
              <w:rPr>
                <w:webHidden/>
              </w:rPr>
              <w:t>25</w:t>
            </w:r>
            <w:r w:rsidR="009C20F6">
              <w:rPr>
                <w:webHidden/>
              </w:rPr>
              <w:fldChar w:fldCharType="end"/>
            </w:r>
          </w:hyperlink>
        </w:p>
        <w:p w:rsidR="009C20F6" w:rsidRDefault="00556ACA">
          <w:pPr>
            <w:pStyle w:val="Obsah1"/>
            <w:tabs>
              <w:tab w:val="left" w:pos="1100"/>
            </w:tabs>
            <w:rPr>
              <w:rFonts w:eastAsiaTheme="minorEastAsia" w:cstheme="minorBidi"/>
            </w:rPr>
          </w:pPr>
          <w:hyperlink w:anchor="_Toc508293233" w:history="1">
            <w:r w:rsidR="009C20F6" w:rsidRPr="00457BEC">
              <w:rPr>
                <w:rStyle w:val="Hypertextovodkaz"/>
                <w:i/>
              </w:rPr>
              <w:t>3.1.6.2.</w:t>
            </w:r>
            <w:r w:rsidR="009C20F6">
              <w:rPr>
                <w:rFonts w:eastAsiaTheme="minorEastAsia" w:cstheme="minorBidi"/>
              </w:rPr>
              <w:tab/>
            </w:r>
            <w:r w:rsidR="009C20F6" w:rsidRPr="00457BEC">
              <w:rPr>
                <w:rStyle w:val="Hypertextovodkaz"/>
                <w:i/>
              </w:rPr>
              <w:t>Sociálně vyloučená lokalita</w:t>
            </w:r>
            <w:r w:rsidR="009C20F6">
              <w:rPr>
                <w:webHidden/>
              </w:rPr>
              <w:tab/>
            </w:r>
            <w:r w:rsidR="009C20F6">
              <w:rPr>
                <w:webHidden/>
              </w:rPr>
              <w:fldChar w:fldCharType="begin"/>
            </w:r>
            <w:r w:rsidR="009C20F6">
              <w:rPr>
                <w:webHidden/>
              </w:rPr>
              <w:instrText xml:space="preserve"> PAGEREF _Toc508293233 \h </w:instrText>
            </w:r>
            <w:r w:rsidR="009C20F6">
              <w:rPr>
                <w:webHidden/>
              </w:rPr>
            </w:r>
            <w:r w:rsidR="009C20F6">
              <w:rPr>
                <w:webHidden/>
              </w:rPr>
              <w:fldChar w:fldCharType="separate"/>
            </w:r>
            <w:r w:rsidR="00DA5A90">
              <w:rPr>
                <w:webHidden/>
              </w:rPr>
              <w:t>25</w:t>
            </w:r>
            <w:r w:rsidR="009C20F6">
              <w:rPr>
                <w:webHidden/>
              </w:rPr>
              <w:fldChar w:fldCharType="end"/>
            </w:r>
          </w:hyperlink>
        </w:p>
        <w:p w:rsidR="009C20F6" w:rsidRDefault="00556ACA">
          <w:pPr>
            <w:pStyle w:val="Obsah1"/>
            <w:tabs>
              <w:tab w:val="left" w:pos="1100"/>
            </w:tabs>
            <w:rPr>
              <w:rFonts w:eastAsiaTheme="minorEastAsia" w:cstheme="minorBidi"/>
            </w:rPr>
          </w:pPr>
          <w:hyperlink w:anchor="_Toc508293234" w:history="1">
            <w:r w:rsidR="009C20F6" w:rsidRPr="00457BEC">
              <w:rPr>
                <w:rStyle w:val="Hypertextovodkaz"/>
                <w:i/>
              </w:rPr>
              <w:t>3.1.6.3.</w:t>
            </w:r>
            <w:r w:rsidR="009C20F6">
              <w:rPr>
                <w:rFonts w:eastAsiaTheme="minorEastAsia" w:cstheme="minorBidi"/>
              </w:rPr>
              <w:tab/>
            </w:r>
            <w:r w:rsidR="009C20F6" w:rsidRPr="00457BEC">
              <w:rPr>
                <w:rStyle w:val="Hypertextovodkaz"/>
                <w:i/>
              </w:rPr>
              <w:t>Sociální a další služby zaměřené na děti, mládež a rodiče poskytované v regionu</w:t>
            </w:r>
            <w:r w:rsidR="009C20F6">
              <w:rPr>
                <w:webHidden/>
              </w:rPr>
              <w:tab/>
            </w:r>
            <w:r w:rsidR="009C20F6">
              <w:rPr>
                <w:webHidden/>
              </w:rPr>
              <w:fldChar w:fldCharType="begin"/>
            </w:r>
            <w:r w:rsidR="009C20F6">
              <w:rPr>
                <w:webHidden/>
              </w:rPr>
              <w:instrText xml:space="preserve"> PAGEREF _Toc508293234 \h </w:instrText>
            </w:r>
            <w:r w:rsidR="009C20F6">
              <w:rPr>
                <w:webHidden/>
              </w:rPr>
            </w:r>
            <w:r w:rsidR="009C20F6">
              <w:rPr>
                <w:webHidden/>
              </w:rPr>
              <w:fldChar w:fldCharType="separate"/>
            </w:r>
            <w:r w:rsidR="00DA5A90">
              <w:rPr>
                <w:webHidden/>
              </w:rPr>
              <w:t>26</w:t>
            </w:r>
            <w:r w:rsidR="009C20F6">
              <w:rPr>
                <w:webHidden/>
              </w:rPr>
              <w:fldChar w:fldCharType="end"/>
            </w:r>
          </w:hyperlink>
        </w:p>
        <w:p w:rsidR="009C20F6" w:rsidRDefault="00556ACA">
          <w:pPr>
            <w:pStyle w:val="Obsah1"/>
            <w:tabs>
              <w:tab w:val="left" w:pos="880"/>
            </w:tabs>
            <w:rPr>
              <w:rFonts w:eastAsiaTheme="minorEastAsia" w:cstheme="minorBidi"/>
            </w:rPr>
          </w:pPr>
          <w:hyperlink w:anchor="_Toc508293235" w:history="1">
            <w:r w:rsidR="009C20F6" w:rsidRPr="00457BEC">
              <w:rPr>
                <w:rStyle w:val="Hypertextovodkaz"/>
              </w:rPr>
              <w:t>3.1.7.</w:t>
            </w:r>
            <w:r w:rsidR="009C20F6">
              <w:rPr>
                <w:rFonts w:eastAsiaTheme="minorEastAsia" w:cstheme="minorBidi"/>
              </w:rPr>
              <w:tab/>
            </w:r>
            <w:r w:rsidR="009C20F6" w:rsidRPr="00457BEC">
              <w:rPr>
                <w:rStyle w:val="Hypertextovodkaz"/>
              </w:rPr>
              <w:t>Návaznost na dokončené základní vzdělávání</w:t>
            </w:r>
            <w:r w:rsidR="009C20F6">
              <w:rPr>
                <w:webHidden/>
              </w:rPr>
              <w:tab/>
            </w:r>
            <w:r w:rsidR="009C20F6">
              <w:rPr>
                <w:webHidden/>
              </w:rPr>
              <w:fldChar w:fldCharType="begin"/>
            </w:r>
            <w:r w:rsidR="009C20F6">
              <w:rPr>
                <w:webHidden/>
              </w:rPr>
              <w:instrText xml:space="preserve"> PAGEREF _Toc508293235 \h </w:instrText>
            </w:r>
            <w:r w:rsidR="009C20F6">
              <w:rPr>
                <w:webHidden/>
              </w:rPr>
            </w:r>
            <w:r w:rsidR="009C20F6">
              <w:rPr>
                <w:webHidden/>
              </w:rPr>
              <w:fldChar w:fldCharType="separate"/>
            </w:r>
            <w:r w:rsidR="00DA5A90">
              <w:rPr>
                <w:webHidden/>
              </w:rPr>
              <w:t>26</w:t>
            </w:r>
            <w:r w:rsidR="009C20F6">
              <w:rPr>
                <w:webHidden/>
              </w:rPr>
              <w:fldChar w:fldCharType="end"/>
            </w:r>
          </w:hyperlink>
        </w:p>
        <w:p w:rsidR="009C20F6" w:rsidRDefault="00556ACA">
          <w:pPr>
            <w:pStyle w:val="Obsah1"/>
            <w:rPr>
              <w:rFonts w:eastAsiaTheme="minorEastAsia" w:cstheme="minorBidi"/>
            </w:rPr>
          </w:pPr>
          <w:hyperlink w:anchor="_Toc508293236" w:history="1">
            <w:r w:rsidR="009C20F6" w:rsidRPr="00457BEC">
              <w:rPr>
                <w:rStyle w:val="Hypertextovodkaz"/>
              </w:rPr>
              <w:t>3.2.</w:t>
            </w:r>
            <w:r w:rsidR="009C20F6">
              <w:rPr>
                <w:rFonts w:eastAsiaTheme="minorEastAsia" w:cstheme="minorBidi"/>
              </w:rPr>
              <w:tab/>
            </w:r>
            <w:r w:rsidR="009C20F6" w:rsidRPr="00457BEC">
              <w:rPr>
                <w:rStyle w:val="Hypertextovodkaz"/>
              </w:rPr>
              <w:t>Specifická část analýzy</w:t>
            </w:r>
            <w:r w:rsidR="009C20F6">
              <w:rPr>
                <w:webHidden/>
              </w:rPr>
              <w:tab/>
            </w:r>
            <w:r w:rsidR="009C20F6">
              <w:rPr>
                <w:webHidden/>
              </w:rPr>
              <w:fldChar w:fldCharType="begin"/>
            </w:r>
            <w:r w:rsidR="009C20F6">
              <w:rPr>
                <w:webHidden/>
              </w:rPr>
              <w:instrText xml:space="preserve"> PAGEREF _Toc508293236 \h </w:instrText>
            </w:r>
            <w:r w:rsidR="009C20F6">
              <w:rPr>
                <w:webHidden/>
              </w:rPr>
            </w:r>
            <w:r w:rsidR="009C20F6">
              <w:rPr>
                <w:webHidden/>
              </w:rPr>
              <w:fldChar w:fldCharType="separate"/>
            </w:r>
            <w:r w:rsidR="00DA5A90">
              <w:rPr>
                <w:webHidden/>
              </w:rPr>
              <w:t>29</w:t>
            </w:r>
            <w:r w:rsidR="009C20F6">
              <w:rPr>
                <w:webHidden/>
              </w:rPr>
              <w:fldChar w:fldCharType="end"/>
            </w:r>
          </w:hyperlink>
        </w:p>
        <w:p w:rsidR="009C20F6" w:rsidRDefault="00556ACA">
          <w:pPr>
            <w:pStyle w:val="Obsah1"/>
            <w:tabs>
              <w:tab w:val="left" w:pos="880"/>
            </w:tabs>
            <w:rPr>
              <w:rFonts w:eastAsiaTheme="minorEastAsia" w:cstheme="minorBidi"/>
            </w:rPr>
          </w:pPr>
          <w:hyperlink w:anchor="_Toc508293237" w:history="1">
            <w:r w:rsidR="009C20F6" w:rsidRPr="00457BEC">
              <w:rPr>
                <w:rStyle w:val="Hypertextovodkaz"/>
              </w:rPr>
              <w:t>3.2.1.</w:t>
            </w:r>
            <w:r w:rsidR="009C20F6">
              <w:rPr>
                <w:rFonts w:eastAsiaTheme="minorEastAsia" w:cstheme="minorBidi"/>
              </w:rPr>
              <w:tab/>
            </w:r>
            <w:r w:rsidR="009C20F6" w:rsidRPr="00457BEC">
              <w:rPr>
                <w:rStyle w:val="Hypertextovodkaz"/>
              </w:rPr>
              <w:t>Témata MAP v řešeném území</w:t>
            </w:r>
            <w:r w:rsidR="009C20F6">
              <w:rPr>
                <w:webHidden/>
              </w:rPr>
              <w:tab/>
            </w:r>
            <w:r w:rsidR="009C20F6">
              <w:rPr>
                <w:webHidden/>
              </w:rPr>
              <w:fldChar w:fldCharType="begin"/>
            </w:r>
            <w:r w:rsidR="009C20F6">
              <w:rPr>
                <w:webHidden/>
              </w:rPr>
              <w:instrText xml:space="preserve"> PAGEREF _Toc508293237 \h </w:instrText>
            </w:r>
            <w:r w:rsidR="009C20F6">
              <w:rPr>
                <w:webHidden/>
              </w:rPr>
            </w:r>
            <w:r w:rsidR="009C20F6">
              <w:rPr>
                <w:webHidden/>
              </w:rPr>
              <w:fldChar w:fldCharType="separate"/>
            </w:r>
            <w:r w:rsidR="00DA5A90">
              <w:rPr>
                <w:webHidden/>
              </w:rPr>
              <w:t>29</w:t>
            </w:r>
            <w:r w:rsidR="009C20F6">
              <w:rPr>
                <w:webHidden/>
              </w:rPr>
              <w:fldChar w:fldCharType="end"/>
            </w:r>
          </w:hyperlink>
        </w:p>
        <w:p w:rsidR="009C20F6" w:rsidRDefault="00556ACA">
          <w:pPr>
            <w:pStyle w:val="Obsah1"/>
            <w:tabs>
              <w:tab w:val="left" w:pos="880"/>
            </w:tabs>
            <w:rPr>
              <w:rFonts w:eastAsiaTheme="minorEastAsia" w:cstheme="minorBidi"/>
            </w:rPr>
          </w:pPr>
          <w:hyperlink w:anchor="_Toc508293238" w:history="1">
            <w:r w:rsidR="009C20F6" w:rsidRPr="00457BEC">
              <w:rPr>
                <w:rStyle w:val="Hypertextovodkaz"/>
              </w:rPr>
              <w:t>3.2.2.</w:t>
            </w:r>
            <w:r w:rsidR="009C20F6">
              <w:rPr>
                <w:rFonts w:eastAsiaTheme="minorEastAsia" w:cstheme="minorBidi"/>
              </w:rPr>
              <w:tab/>
            </w:r>
            <w:r w:rsidR="009C20F6" w:rsidRPr="00457BEC">
              <w:rPr>
                <w:rStyle w:val="Hypertextovodkaz"/>
              </w:rPr>
              <w:t>Analýza dotčených skupin v oblasti vzdělávání v řešeném území – jejich zapojení, způsob spolupráce a komunikace, apod.</w:t>
            </w:r>
            <w:r w:rsidR="009C20F6">
              <w:rPr>
                <w:webHidden/>
              </w:rPr>
              <w:tab/>
            </w:r>
            <w:r w:rsidR="009C20F6">
              <w:rPr>
                <w:webHidden/>
              </w:rPr>
              <w:fldChar w:fldCharType="begin"/>
            </w:r>
            <w:r w:rsidR="009C20F6">
              <w:rPr>
                <w:webHidden/>
              </w:rPr>
              <w:instrText xml:space="preserve"> PAGEREF _Toc508293238 \h </w:instrText>
            </w:r>
            <w:r w:rsidR="009C20F6">
              <w:rPr>
                <w:webHidden/>
              </w:rPr>
            </w:r>
            <w:r w:rsidR="009C20F6">
              <w:rPr>
                <w:webHidden/>
              </w:rPr>
              <w:fldChar w:fldCharType="separate"/>
            </w:r>
            <w:r w:rsidR="00DA5A90">
              <w:rPr>
                <w:webHidden/>
              </w:rPr>
              <w:t>30</w:t>
            </w:r>
            <w:r w:rsidR="009C20F6">
              <w:rPr>
                <w:webHidden/>
              </w:rPr>
              <w:fldChar w:fldCharType="end"/>
            </w:r>
          </w:hyperlink>
        </w:p>
        <w:p w:rsidR="009C20F6" w:rsidRDefault="00556ACA">
          <w:pPr>
            <w:pStyle w:val="Obsah1"/>
            <w:tabs>
              <w:tab w:val="left" w:pos="880"/>
            </w:tabs>
            <w:rPr>
              <w:rFonts w:eastAsiaTheme="minorEastAsia" w:cstheme="minorBidi"/>
            </w:rPr>
          </w:pPr>
          <w:hyperlink w:anchor="_Toc508293239" w:history="1">
            <w:r w:rsidR="009C20F6" w:rsidRPr="00457BEC">
              <w:rPr>
                <w:rStyle w:val="Hypertextovodkaz"/>
              </w:rPr>
              <w:t>3.2.3.</w:t>
            </w:r>
            <w:r w:rsidR="009C20F6">
              <w:rPr>
                <w:rFonts w:eastAsiaTheme="minorEastAsia" w:cstheme="minorBidi"/>
              </w:rPr>
              <w:tab/>
            </w:r>
            <w:r w:rsidR="009C20F6" w:rsidRPr="00457BEC">
              <w:rPr>
                <w:rStyle w:val="Hypertextovodkaz"/>
              </w:rPr>
              <w:t>Analýza rizik</w:t>
            </w:r>
            <w:r w:rsidR="009C20F6">
              <w:rPr>
                <w:webHidden/>
              </w:rPr>
              <w:tab/>
            </w:r>
            <w:r w:rsidR="009C20F6">
              <w:rPr>
                <w:webHidden/>
              </w:rPr>
              <w:fldChar w:fldCharType="begin"/>
            </w:r>
            <w:r w:rsidR="009C20F6">
              <w:rPr>
                <w:webHidden/>
              </w:rPr>
              <w:instrText xml:space="preserve"> PAGEREF _Toc508293239 \h </w:instrText>
            </w:r>
            <w:r w:rsidR="009C20F6">
              <w:rPr>
                <w:webHidden/>
              </w:rPr>
            </w:r>
            <w:r w:rsidR="009C20F6">
              <w:rPr>
                <w:webHidden/>
              </w:rPr>
              <w:fldChar w:fldCharType="separate"/>
            </w:r>
            <w:r w:rsidR="00DA5A90">
              <w:rPr>
                <w:webHidden/>
              </w:rPr>
              <w:t>31</w:t>
            </w:r>
            <w:r w:rsidR="009C20F6">
              <w:rPr>
                <w:webHidden/>
              </w:rPr>
              <w:fldChar w:fldCharType="end"/>
            </w:r>
          </w:hyperlink>
        </w:p>
        <w:p w:rsidR="009C20F6" w:rsidRDefault="00556ACA">
          <w:pPr>
            <w:pStyle w:val="Obsah1"/>
            <w:rPr>
              <w:rFonts w:eastAsiaTheme="minorEastAsia" w:cstheme="minorBidi"/>
            </w:rPr>
          </w:pPr>
          <w:hyperlink w:anchor="_Toc508293240" w:history="1">
            <w:r w:rsidR="009C20F6" w:rsidRPr="00457BEC">
              <w:rPr>
                <w:rStyle w:val="Hypertextovodkaz"/>
              </w:rPr>
              <w:t>3.3.</w:t>
            </w:r>
            <w:r w:rsidR="009C20F6">
              <w:rPr>
                <w:rFonts w:eastAsiaTheme="minorEastAsia" w:cstheme="minorBidi"/>
              </w:rPr>
              <w:tab/>
            </w:r>
            <w:r w:rsidR="009C20F6" w:rsidRPr="00457BEC">
              <w:rPr>
                <w:rStyle w:val="Hypertextovodkaz"/>
              </w:rPr>
              <w:t>Východiska pro strategickou část</w:t>
            </w:r>
            <w:r w:rsidR="009C20F6">
              <w:rPr>
                <w:webHidden/>
              </w:rPr>
              <w:tab/>
            </w:r>
            <w:r w:rsidR="009C20F6">
              <w:rPr>
                <w:webHidden/>
              </w:rPr>
              <w:fldChar w:fldCharType="begin"/>
            </w:r>
            <w:r w:rsidR="009C20F6">
              <w:rPr>
                <w:webHidden/>
              </w:rPr>
              <w:instrText xml:space="preserve"> PAGEREF _Toc508293240 \h </w:instrText>
            </w:r>
            <w:r w:rsidR="009C20F6">
              <w:rPr>
                <w:webHidden/>
              </w:rPr>
            </w:r>
            <w:r w:rsidR="009C20F6">
              <w:rPr>
                <w:webHidden/>
              </w:rPr>
              <w:fldChar w:fldCharType="separate"/>
            </w:r>
            <w:r w:rsidR="00DA5A90">
              <w:rPr>
                <w:webHidden/>
              </w:rPr>
              <w:t>38</w:t>
            </w:r>
            <w:r w:rsidR="009C20F6">
              <w:rPr>
                <w:webHidden/>
              </w:rPr>
              <w:fldChar w:fldCharType="end"/>
            </w:r>
          </w:hyperlink>
        </w:p>
        <w:p w:rsidR="009C20F6" w:rsidRDefault="00556ACA">
          <w:pPr>
            <w:pStyle w:val="Obsah1"/>
            <w:tabs>
              <w:tab w:val="left" w:pos="880"/>
            </w:tabs>
            <w:rPr>
              <w:rFonts w:eastAsiaTheme="minorEastAsia" w:cstheme="minorBidi"/>
            </w:rPr>
          </w:pPr>
          <w:hyperlink w:anchor="_Toc508293241" w:history="1">
            <w:r w:rsidR="009C20F6" w:rsidRPr="00457BEC">
              <w:rPr>
                <w:rStyle w:val="Hypertextovodkaz"/>
              </w:rPr>
              <w:t>3.3.1.</w:t>
            </w:r>
            <w:r w:rsidR="009C20F6">
              <w:rPr>
                <w:rFonts w:eastAsiaTheme="minorEastAsia" w:cstheme="minorBidi"/>
              </w:rPr>
              <w:tab/>
            </w:r>
            <w:r w:rsidR="009C20F6" w:rsidRPr="00457BEC">
              <w:rPr>
                <w:rStyle w:val="Hypertextovodkaz"/>
              </w:rPr>
              <w:t>Vymezení problémových oblastí a klíčových problémů</w:t>
            </w:r>
            <w:r w:rsidR="009C20F6">
              <w:rPr>
                <w:webHidden/>
              </w:rPr>
              <w:tab/>
            </w:r>
            <w:r w:rsidR="009C20F6">
              <w:rPr>
                <w:webHidden/>
              </w:rPr>
              <w:fldChar w:fldCharType="begin"/>
            </w:r>
            <w:r w:rsidR="009C20F6">
              <w:rPr>
                <w:webHidden/>
              </w:rPr>
              <w:instrText xml:space="preserve"> PAGEREF _Toc508293241 \h </w:instrText>
            </w:r>
            <w:r w:rsidR="009C20F6">
              <w:rPr>
                <w:webHidden/>
              </w:rPr>
            </w:r>
            <w:r w:rsidR="009C20F6">
              <w:rPr>
                <w:webHidden/>
              </w:rPr>
              <w:fldChar w:fldCharType="separate"/>
            </w:r>
            <w:r w:rsidR="00DA5A90">
              <w:rPr>
                <w:webHidden/>
              </w:rPr>
              <w:t>38</w:t>
            </w:r>
            <w:r w:rsidR="009C20F6">
              <w:rPr>
                <w:webHidden/>
              </w:rPr>
              <w:fldChar w:fldCharType="end"/>
            </w:r>
          </w:hyperlink>
        </w:p>
        <w:p w:rsidR="009C20F6" w:rsidRDefault="00556ACA">
          <w:pPr>
            <w:pStyle w:val="Obsah1"/>
            <w:tabs>
              <w:tab w:val="left" w:pos="880"/>
            </w:tabs>
            <w:rPr>
              <w:rFonts w:eastAsiaTheme="minorEastAsia" w:cstheme="minorBidi"/>
            </w:rPr>
          </w:pPr>
          <w:hyperlink w:anchor="_Toc508293242" w:history="1">
            <w:r w:rsidR="009C20F6" w:rsidRPr="00457BEC">
              <w:rPr>
                <w:rStyle w:val="Hypertextovodkaz"/>
              </w:rPr>
              <w:t>3.3.2.</w:t>
            </w:r>
            <w:r w:rsidR="009C20F6">
              <w:rPr>
                <w:rFonts w:eastAsiaTheme="minorEastAsia" w:cstheme="minorBidi"/>
              </w:rPr>
              <w:tab/>
            </w:r>
            <w:r w:rsidR="009C20F6" w:rsidRPr="00457BEC">
              <w:rPr>
                <w:rStyle w:val="Hypertextovodkaz"/>
              </w:rPr>
              <w:t>Vymezení prioritních oblastí rozvoje v řešeném území</w:t>
            </w:r>
            <w:r w:rsidR="009C20F6">
              <w:rPr>
                <w:webHidden/>
              </w:rPr>
              <w:tab/>
            </w:r>
            <w:r w:rsidR="009C20F6">
              <w:rPr>
                <w:webHidden/>
              </w:rPr>
              <w:fldChar w:fldCharType="begin"/>
            </w:r>
            <w:r w:rsidR="009C20F6">
              <w:rPr>
                <w:webHidden/>
              </w:rPr>
              <w:instrText xml:space="preserve"> PAGEREF _Toc508293242 \h </w:instrText>
            </w:r>
            <w:r w:rsidR="009C20F6">
              <w:rPr>
                <w:webHidden/>
              </w:rPr>
            </w:r>
            <w:r w:rsidR="009C20F6">
              <w:rPr>
                <w:webHidden/>
              </w:rPr>
              <w:fldChar w:fldCharType="separate"/>
            </w:r>
            <w:r w:rsidR="00DA5A90">
              <w:rPr>
                <w:webHidden/>
              </w:rPr>
              <w:t>40</w:t>
            </w:r>
            <w:r w:rsidR="009C20F6">
              <w:rPr>
                <w:webHidden/>
              </w:rPr>
              <w:fldChar w:fldCharType="end"/>
            </w:r>
          </w:hyperlink>
        </w:p>
        <w:p w:rsidR="009C20F6" w:rsidRDefault="00556ACA">
          <w:pPr>
            <w:pStyle w:val="Obsah1"/>
            <w:tabs>
              <w:tab w:val="left" w:pos="880"/>
            </w:tabs>
            <w:rPr>
              <w:rFonts w:eastAsiaTheme="minorEastAsia" w:cstheme="minorBidi"/>
            </w:rPr>
          </w:pPr>
          <w:hyperlink w:anchor="_Toc508293243" w:history="1">
            <w:r w:rsidR="009C20F6" w:rsidRPr="00457BEC">
              <w:rPr>
                <w:rStyle w:val="Hypertextovodkaz"/>
              </w:rPr>
              <w:t>3.3.3.</w:t>
            </w:r>
            <w:r w:rsidR="009C20F6">
              <w:rPr>
                <w:rFonts w:eastAsiaTheme="minorEastAsia" w:cstheme="minorBidi"/>
              </w:rPr>
              <w:tab/>
            </w:r>
            <w:r w:rsidR="009C20F6" w:rsidRPr="00457BEC">
              <w:rPr>
                <w:rStyle w:val="Hypertextovodkaz"/>
              </w:rPr>
              <w:t>SWOT 3 Analýza prioritních oblastí rozvoje v řešeném území</w:t>
            </w:r>
            <w:r w:rsidR="009C20F6">
              <w:rPr>
                <w:webHidden/>
              </w:rPr>
              <w:tab/>
            </w:r>
            <w:r w:rsidR="009C20F6">
              <w:rPr>
                <w:webHidden/>
              </w:rPr>
              <w:fldChar w:fldCharType="begin"/>
            </w:r>
            <w:r w:rsidR="009C20F6">
              <w:rPr>
                <w:webHidden/>
              </w:rPr>
              <w:instrText xml:space="preserve"> PAGEREF _Toc508293243 \h </w:instrText>
            </w:r>
            <w:r w:rsidR="009C20F6">
              <w:rPr>
                <w:webHidden/>
              </w:rPr>
            </w:r>
            <w:r w:rsidR="009C20F6">
              <w:rPr>
                <w:webHidden/>
              </w:rPr>
              <w:fldChar w:fldCharType="separate"/>
            </w:r>
            <w:r w:rsidR="00DA5A90">
              <w:rPr>
                <w:webHidden/>
              </w:rPr>
              <w:t>40</w:t>
            </w:r>
            <w:r w:rsidR="009C20F6">
              <w:rPr>
                <w:webHidden/>
              </w:rPr>
              <w:fldChar w:fldCharType="end"/>
            </w:r>
          </w:hyperlink>
        </w:p>
        <w:p w:rsidR="009C20F6" w:rsidRDefault="00556ACA">
          <w:pPr>
            <w:pStyle w:val="Obsah1"/>
            <w:rPr>
              <w:rFonts w:eastAsiaTheme="minorEastAsia" w:cstheme="minorBidi"/>
            </w:rPr>
          </w:pPr>
          <w:hyperlink w:anchor="_Toc508293244" w:history="1">
            <w:r w:rsidR="009C20F6" w:rsidRPr="00457BEC">
              <w:rPr>
                <w:rStyle w:val="Hypertextovodkaz"/>
              </w:rPr>
              <w:t>4.</w:t>
            </w:r>
            <w:r w:rsidR="009C20F6">
              <w:rPr>
                <w:rFonts w:eastAsiaTheme="minorEastAsia" w:cstheme="minorBidi"/>
              </w:rPr>
              <w:tab/>
            </w:r>
            <w:r w:rsidR="009C20F6" w:rsidRPr="00457BEC">
              <w:rPr>
                <w:rStyle w:val="Hypertextovodkaz"/>
              </w:rPr>
              <w:t>Strategická část – Strategický rámec priorit MAP do roku 2023</w:t>
            </w:r>
            <w:r w:rsidR="009C20F6">
              <w:rPr>
                <w:webHidden/>
              </w:rPr>
              <w:tab/>
            </w:r>
            <w:r w:rsidR="009C20F6">
              <w:rPr>
                <w:webHidden/>
              </w:rPr>
              <w:fldChar w:fldCharType="begin"/>
            </w:r>
            <w:r w:rsidR="009C20F6">
              <w:rPr>
                <w:webHidden/>
              </w:rPr>
              <w:instrText xml:space="preserve"> PAGEREF _Toc508293244 \h </w:instrText>
            </w:r>
            <w:r w:rsidR="009C20F6">
              <w:rPr>
                <w:webHidden/>
              </w:rPr>
            </w:r>
            <w:r w:rsidR="009C20F6">
              <w:rPr>
                <w:webHidden/>
              </w:rPr>
              <w:fldChar w:fldCharType="separate"/>
            </w:r>
            <w:r w:rsidR="00DA5A90">
              <w:rPr>
                <w:webHidden/>
              </w:rPr>
              <w:t>43</w:t>
            </w:r>
            <w:r w:rsidR="009C20F6">
              <w:rPr>
                <w:webHidden/>
              </w:rPr>
              <w:fldChar w:fldCharType="end"/>
            </w:r>
          </w:hyperlink>
        </w:p>
        <w:p w:rsidR="009C20F6" w:rsidRDefault="00556ACA">
          <w:pPr>
            <w:pStyle w:val="Obsah1"/>
            <w:rPr>
              <w:rFonts w:eastAsiaTheme="minorEastAsia" w:cstheme="minorBidi"/>
            </w:rPr>
          </w:pPr>
          <w:hyperlink w:anchor="_Toc508293245" w:history="1">
            <w:r w:rsidR="009C20F6" w:rsidRPr="00457BEC">
              <w:rPr>
                <w:rStyle w:val="Hypertextovodkaz"/>
              </w:rPr>
              <w:t>4.1.</w:t>
            </w:r>
            <w:r w:rsidR="009C20F6">
              <w:rPr>
                <w:rFonts w:eastAsiaTheme="minorEastAsia" w:cstheme="minorBidi"/>
              </w:rPr>
              <w:tab/>
            </w:r>
            <w:r w:rsidR="009C20F6" w:rsidRPr="00457BEC">
              <w:rPr>
                <w:rStyle w:val="Hypertextovodkaz"/>
              </w:rPr>
              <w:t>Vize</w:t>
            </w:r>
            <w:r w:rsidR="009C20F6">
              <w:rPr>
                <w:webHidden/>
              </w:rPr>
              <w:tab/>
            </w:r>
            <w:r w:rsidR="009C20F6">
              <w:rPr>
                <w:webHidden/>
              </w:rPr>
              <w:fldChar w:fldCharType="begin"/>
            </w:r>
            <w:r w:rsidR="009C20F6">
              <w:rPr>
                <w:webHidden/>
              </w:rPr>
              <w:instrText xml:space="preserve"> PAGEREF _Toc508293245 \h </w:instrText>
            </w:r>
            <w:r w:rsidR="009C20F6">
              <w:rPr>
                <w:webHidden/>
              </w:rPr>
            </w:r>
            <w:r w:rsidR="009C20F6">
              <w:rPr>
                <w:webHidden/>
              </w:rPr>
              <w:fldChar w:fldCharType="separate"/>
            </w:r>
            <w:r w:rsidR="00DA5A90">
              <w:rPr>
                <w:webHidden/>
              </w:rPr>
              <w:t>43</w:t>
            </w:r>
            <w:r w:rsidR="009C20F6">
              <w:rPr>
                <w:webHidden/>
              </w:rPr>
              <w:fldChar w:fldCharType="end"/>
            </w:r>
          </w:hyperlink>
        </w:p>
        <w:p w:rsidR="009C20F6" w:rsidRDefault="00556ACA">
          <w:pPr>
            <w:pStyle w:val="Obsah1"/>
            <w:rPr>
              <w:rFonts w:eastAsiaTheme="minorEastAsia" w:cstheme="minorBidi"/>
            </w:rPr>
          </w:pPr>
          <w:hyperlink w:anchor="_Toc508293246" w:history="1">
            <w:r w:rsidR="009C20F6" w:rsidRPr="00457BEC">
              <w:rPr>
                <w:rStyle w:val="Hypertextovodkaz"/>
              </w:rPr>
              <w:t>4.2.</w:t>
            </w:r>
            <w:r w:rsidR="009C20F6">
              <w:rPr>
                <w:rFonts w:eastAsiaTheme="minorEastAsia" w:cstheme="minorBidi"/>
              </w:rPr>
              <w:tab/>
            </w:r>
            <w:r w:rsidR="009C20F6" w:rsidRPr="00457BEC">
              <w:rPr>
                <w:rStyle w:val="Hypertextovodkaz"/>
              </w:rPr>
              <w:t>Popis zapojení aktérů</w:t>
            </w:r>
            <w:r w:rsidR="009C20F6">
              <w:rPr>
                <w:webHidden/>
              </w:rPr>
              <w:tab/>
            </w:r>
            <w:r w:rsidR="009C20F6">
              <w:rPr>
                <w:webHidden/>
              </w:rPr>
              <w:fldChar w:fldCharType="begin"/>
            </w:r>
            <w:r w:rsidR="009C20F6">
              <w:rPr>
                <w:webHidden/>
              </w:rPr>
              <w:instrText xml:space="preserve"> PAGEREF _Toc508293246 \h </w:instrText>
            </w:r>
            <w:r w:rsidR="009C20F6">
              <w:rPr>
                <w:webHidden/>
              </w:rPr>
            </w:r>
            <w:r w:rsidR="009C20F6">
              <w:rPr>
                <w:webHidden/>
              </w:rPr>
              <w:fldChar w:fldCharType="separate"/>
            </w:r>
            <w:r w:rsidR="00DA5A90">
              <w:rPr>
                <w:webHidden/>
              </w:rPr>
              <w:t>43</w:t>
            </w:r>
            <w:r w:rsidR="009C20F6">
              <w:rPr>
                <w:webHidden/>
              </w:rPr>
              <w:fldChar w:fldCharType="end"/>
            </w:r>
          </w:hyperlink>
        </w:p>
        <w:p w:rsidR="009C20F6" w:rsidRDefault="00556ACA">
          <w:pPr>
            <w:pStyle w:val="Obsah1"/>
            <w:rPr>
              <w:rFonts w:eastAsiaTheme="minorEastAsia" w:cstheme="minorBidi"/>
            </w:rPr>
          </w:pPr>
          <w:hyperlink w:anchor="_Toc508293247" w:history="1">
            <w:r w:rsidR="009C20F6" w:rsidRPr="00457BEC">
              <w:rPr>
                <w:rStyle w:val="Hypertextovodkaz"/>
              </w:rPr>
              <w:t>4.3.</w:t>
            </w:r>
            <w:r w:rsidR="009C20F6">
              <w:rPr>
                <w:rFonts w:eastAsiaTheme="minorEastAsia" w:cstheme="minorBidi"/>
              </w:rPr>
              <w:tab/>
            </w:r>
            <w:r w:rsidR="009C20F6" w:rsidRPr="00457BEC">
              <w:rPr>
                <w:rStyle w:val="Hypertextovodkaz"/>
              </w:rPr>
              <w:t>Přehled priorit a cílů MAP Mnichovohradišťsko</w:t>
            </w:r>
            <w:r w:rsidR="009C20F6">
              <w:rPr>
                <w:webHidden/>
              </w:rPr>
              <w:tab/>
            </w:r>
            <w:r w:rsidR="009C20F6">
              <w:rPr>
                <w:webHidden/>
              </w:rPr>
              <w:fldChar w:fldCharType="begin"/>
            </w:r>
            <w:r w:rsidR="009C20F6">
              <w:rPr>
                <w:webHidden/>
              </w:rPr>
              <w:instrText xml:space="preserve"> PAGEREF _Toc508293247 \h </w:instrText>
            </w:r>
            <w:r w:rsidR="009C20F6">
              <w:rPr>
                <w:webHidden/>
              </w:rPr>
            </w:r>
            <w:r w:rsidR="009C20F6">
              <w:rPr>
                <w:webHidden/>
              </w:rPr>
              <w:fldChar w:fldCharType="separate"/>
            </w:r>
            <w:r w:rsidR="00DA5A90">
              <w:rPr>
                <w:webHidden/>
              </w:rPr>
              <w:t>45</w:t>
            </w:r>
            <w:r w:rsidR="009C20F6">
              <w:rPr>
                <w:webHidden/>
              </w:rPr>
              <w:fldChar w:fldCharType="end"/>
            </w:r>
          </w:hyperlink>
        </w:p>
        <w:p w:rsidR="009C20F6" w:rsidRDefault="00556ACA">
          <w:pPr>
            <w:pStyle w:val="Obsah1"/>
            <w:rPr>
              <w:rFonts w:eastAsiaTheme="minorEastAsia" w:cstheme="minorBidi"/>
            </w:rPr>
          </w:pPr>
          <w:hyperlink w:anchor="_Toc508293248" w:history="1">
            <w:r w:rsidR="009C20F6" w:rsidRPr="00457BEC">
              <w:rPr>
                <w:rStyle w:val="Hypertextovodkaz"/>
              </w:rPr>
              <w:t>4.4.</w:t>
            </w:r>
            <w:r w:rsidR="009C20F6">
              <w:rPr>
                <w:rFonts w:eastAsiaTheme="minorEastAsia" w:cstheme="minorBidi"/>
              </w:rPr>
              <w:tab/>
            </w:r>
            <w:r w:rsidR="009C20F6" w:rsidRPr="00457BEC">
              <w:rPr>
                <w:rStyle w:val="Hypertextovodkaz"/>
              </w:rPr>
              <w:t>Popis priorit a cílů</w:t>
            </w:r>
            <w:r w:rsidR="009C20F6">
              <w:rPr>
                <w:webHidden/>
              </w:rPr>
              <w:tab/>
            </w:r>
            <w:r w:rsidR="009C20F6">
              <w:rPr>
                <w:webHidden/>
              </w:rPr>
              <w:fldChar w:fldCharType="begin"/>
            </w:r>
            <w:r w:rsidR="009C20F6">
              <w:rPr>
                <w:webHidden/>
              </w:rPr>
              <w:instrText xml:space="preserve"> PAGEREF _Toc508293248 \h </w:instrText>
            </w:r>
            <w:r w:rsidR="009C20F6">
              <w:rPr>
                <w:webHidden/>
              </w:rPr>
            </w:r>
            <w:r w:rsidR="009C20F6">
              <w:rPr>
                <w:webHidden/>
              </w:rPr>
              <w:fldChar w:fldCharType="separate"/>
            </w:r>
            <w:r w:rsidR="00DA5A90">
              <w:rPr>
                <w:webHidden/>
              </w:rPr>
              <w:t>46</w:t>
            </w:r>
            <w:r w:rsidR="009C20F6">
              <w:rPr>
                <w:webHidden/>
              </w:rPr>
              <w:fldChar w:fldCharType="end"/>
            </w:r>
          </w:hyperlink>
        </w:p>
        <w:p w:rsidR="009C20F6" w:rsidRDefault="00556ACA">
          <w:pPr>
            <w:pStyle w:val="Obsah1"/>
            <w:rPr>
              <w:rFonts w:eastAsiaTheme="minorEastAsia" w:cstheme="minorBidi"/>
            </w:rPr>
          </w:pPr>
          <w:hyperlink w:anchor="_Toc508293249" w:history="1">
            <w:r w:rsidR="009C20F6" w:rsidRPr="00457BEC">
              <w:rPr>
                <w:rStyle w:val="Hypertextovodkaz"/>
              </w:rPr>
              <w:t>4.5.</w:t>
            </w:r>
            <w:r w:rsidR="009C20F6">
              <w:rPr>
                <w:rFonts w:eastAsiaTheme="minorEastAsia" w:cstheme="minorBidi"/>
              </w:rPr>
              <w:tab/>
            </w:r>
            <w:r w:rsidR="009C20F6" w:rsidRPr="00457BEC">
              <w:rPr>
                <w:rStyle w:val="Hypertextovodkaz"/>
              </w:rPr>
              <w:t>Vazba cílů na opatření MAP</w:t>
            </w:r>
            <w:r w:rsidR="009C20F6">
              <w:rPr>
                <w:webHidden/>
              </w:rPr>
              <w:tab/>
            </w:r>
            <w:r w:rsidR="009C20F6">
              <w:rPr>
                <w:webHidden/>
              </w:rPr>
              <w:fldChar w:fldCharType="begin"/>
            </w:r>
            <w:r w:rsidR="009C20F6">
              <w:rPr>
                <w:webHidden/>
              </w:rPr>
              <w:instrText xml:space="preserve"> PAGEREF _Toc508293249 \h </w:instrText>
            </w:r>
            <w:r w:rsidR="009C20F6">
              <w:rPr>
                <w:webHidden/>
              </w:rPr>
            </w:r>
            <w:r w:rsidR="009C20F6">
              <w:rPr>
                <w:webHidden/>
              </w:rPr>
              <w:fldChar w:fldCharType="separate"/>
            </w:r>
            <w:r w:rsidR="00DA5A90">
              <w:rPr>
                <w:webHidden/>
              </w:rPr>
              <w:t>53</w:t>
            </w:r>
            <w:r w:rsidR="009C20F6">
              <w:rPr>
                <w:webHidden/>
              </w:rPr>
              <w:fldChar w:fldCharType="end"/>
            </w:r>
          </w:hyperlink>
        </w:p>
        <w:p w:rsidR="009C20F6" w:rsidRDefault="00556ACA">
          <w:pPr>
            <w:pStyle w:val="Obsah1"/>
            <w:rPr>
              <w:rFonts w:eastAsiaTheme="minorEastAsia" w:cstheme="minorBidi"/>
            </w:rPr>
          </w:pPr>
          <w:hyperlink w:anchor="_Toc508293250" w:history="1">
            <w:r w:rsidR="009C20F6" w:rsidRPr="00457BEC">
              <w:rPr>
                <w:rStyle w:val="Hypertextovodkaz"/>
              </w:rPr>
              <w:t>4.6.</w:t>
            </w:r>
            <w:r w:rsidR="009C20F6">
              <w:rPr>
                <w:rFonts w:eastAsiaTheme="minorEastAsia" w:cstheme="minorBidi"/>
              </w:rPr>
              <w:tab/>
            </w:r>
            <w:r w:rsidR="009C20F6" w:rsidRPr="00457BEC">
              <w:rPr>
                <w:rStyle w:val="Hypertextovodkaz"/>
              </w:rPr>
              <w:t>Investiční priority</w:t>
            </w:r>
            <w:r w:rsidR="009C20F6">
              <w:rPr>
                <w:webHidden/>
              </w:rPr>
              <w:tab/>
            </w:r>
            <w:r w:rsidR="009C20F6">
              <w:rPr>
                <w:webHidden/>
              </w:rPr>
              <w:fldChar w:fldCharType="begin"/>
            </w:r>
            <w:r w:rsidR="009C20F6">
              <w:rPr>
                <w:webHidden/>
              </w:rPr>
              <w:instrText xml:space="preserve"> PAGEREF _Toc508293250 \h </w:instrText>
            </w:r>
            <w:r w:rsidR="009C20F6">
              <w:rPr>
                <w:webHidden/>
              </w:rPr>
            </w:r>
            <w:r w:rsidR="009C20F6">
              <w:rPr>
                <w:webHidden/>
              </w:rPr>
              <w:fldChar w:fldCharType="separate"/>
            </w:r>
            <w:r w:rsidR="00DA5A90">
              <w:rPr>
                <w:webHidden/>
              </w:rPr>
              <w:t>54</w:t>
            </w:r>
            <w:r w:rsidR="009C20F6">
              <w:rPr>
                <w:webHidden/>
              </w:rPr>
              <w:fldChar w:fldCharType="end"/>
            </w:r>
          </w:hyperlink>
        </w:p>
        <w:p w:rsidR="009C20F6" w:rsidRDefault="00556ACA">
          <w:pPr>
            <w:pStyle w:val="Obsah1"/>
            <w:rPr>
              <w:rFonts w:eastAsiaTheme="minorEastAsia" w:cstheme="minorBidi"/>
            </w:rPr>
          </w:pPr>
          <w:hyperlink w:anchor="_Toc508293251" w:history="1">
            <w:r w:rsidR="009C20F6" w:rsidRPr="00457BEC">
              <w:rPr>
                <w:rStyle w:val="Hypertextovodkaz"/>
              </w:rPr>
              <w:t>5.</w:t>
            </w:r>
            <w:r w:rsidR="009C20F6">
              <w:rPr>
                <w:rFonts w:eastAsiaTheme="minorEastAsia" w:cstheme="minorBidi"/>
              </w:rPr>
              <w:tab/>
            </w:r>
            <w:r w:rsidR="009C20F6" w:rsidRPr="00457BEC">
              <w:rPr>
                <w:rStyle w:val="Hypertextovodkaz"/>
              </w:rPr>
              <w:t>Akční plán</w:t>
            </w:r>
            <w:r w:rsidR="009C20F6">
              <w:rPr>
                <w:webHidden/>
              </w:rPr>
              <w:tab/>
            </w:r>
            <w:r w:rsidR="009C20F6">
              <w:rPr>
                <w:webHidden/>
              </w:rPr>
              <w:fldChar w:fldCharType="begin"/>
            </w:r>
            <w:r w:rsidR="009C20F6">
              <w:rPr>
                <w:webHidden/>
              </w:rPr>
              <w:instrText xml:space="preserve"> PAGEREF _Toc508293251 \h </w:instrText>
            </w:r>
            <w:r w:rsidR="009C20F6">
              <w:rPr>
                <w:webHidden/>
              </w:rPr>
            </w:r>
            <w:r w:rsidR="009C20F6">
              <w:rPr>
                <w:webHidden/>
              </w:rPr>
              <w:fldChar w:fldCharType="separate"/>
            </w:r>
            <w:r w:rsidR="00DA5A90">
              <w:rPr>
                <w:webHidden/>
              </w:rPr>
              <w:t>55</w:t>
            </w:r>
            <w:r w:rsidR="009C20F6">
              <w:rPr>
                <w:webHidden/>
              </w:rPr>
              <w:fldChar w:fldCharType="end"/>
            </w:r>
          </w:hyperlink>
        </w:p>
        <w:p w:rsidR="009C20F6" w:rsidRDefault="00556ACA">
          <w:pPr>
            <w:pStyle w:val="Obsah1"/>
            <w:rPr>
              <w:rFonts w:eastAsiaTheme="minorEastAsia" w:cstheme="minorBidi"/>
            </w:rPr>
          </w:pPr>
          <w:hyperlink w:anchor="_Toc508293252" w:history="1">
            <w:r w:rsidR="009C20F6" w:rsidRPr="00457BEC">
              <w:rPr>
                <w:rStyle w:val="Hypertextovodkaz"/>
              </w:rPr>
              <w:t>6.</w:t>
            </w:r>
            <w:r w:rsidR="009C20F6">
              <w:rPr>
                <w:rFonts w:eastAsiaTheme="minorEastAsia" w:cstheme="minorBidi"/>
              </w:rPr>
              <w:tab/>
            </w:r>
            <w:r w:rsidR="009C20F6" w:rsidRPr="00457BEC">
              <w:rPr>
                <w:rStyle w:val="Hypertextovodkaz"/>
              </w:rPr>
              <w:t>Implementační část</w:t>
            </w:r>
            <w:r w:rsidR="009C20F6">
              <w:rPr>
                <w:webHidden/>
              </w:rPr>
              <w:tab/>
            </w:r>
            <w:r w:rsidR="009C20F6">
              <w:rPr>
                <w:webHidden/>
              </w:rPr>
              <w:fldChar w:fldCharType="begin"/>
            </w:r>
            <w:r w:rsidR="009C20F6">
              <w:rPr>
                <w:webHidden/>
              </w:rPr>
              <w:instrText xml:space="preserve"> PAGEREF _Toc508293252 \h </w:instrText>
            </w:r>
            <w:r w:rsidR="009C20F6">
              <w:rPr>
                <w:webHidden/>
              </w:rPr>
            </w:r>
            <w:r w:rsidR="009C20F6">
              <w:rPr>
                <w:webHidden/>
              </w:rPr>
              <w:fldChar w:fldCharType="separate"/>
            </w:r>
            <w:r w:rsidR="00DA5A90">
              <w:rPr>
                <w:webHidden/>
              </w:rPr>
              <w:t>100</w:t>
            </w:r>
            <w:r w:rsidR="009C20F6">
              <w:rPr>
                <w:webHidden/>
              </w:rPr>
              <w:fldChar w:fldCharType="end"/>
            </w:r>
          </w:hyperlink>
        </w:p>
        <w:p w:rsidR="009C20F6" w:rsidRDefault="00556ACA">
          <w:pPr>
            <w:pStyle w:val="Obsah1"/>
            <w:rPr>
              <w:rFonts w:eastAsiaTheme="minorEastAsia" w:cstheme="minorBidi"/>
            </w:rPr>
          </w:pPr>
          <w:hyperlink w:anchor="_Toc508293253" w:history="1">
            <w:r w:rsidR="009C20F6" w:rsidRPr="00457BEC">
              <w:rPr>
                <w:rStyle w:val="Hypertextovodkaz"/>
              </w:rPr>
              <w:t>6.1.</w:t>
            </w:r>
            <w:r w:rsidR="009C20F6">
              <w:rPr>
                <w:rFonts w:eastAsiaTheme="minorEastAsia" w:cstheme="minorBidi"/>
              </w:rPr>
              <w:tab/>
            </w:r>
            <w:r w:rsidR="009C20F6" w:rsidRPr="00457BEC">
              <w:rPr>
                <w:rStyle w:val="Hypertextovodkaz"/>
              </w:rPr>
              <w:t>Seznam relevantních aktérů</w:t>
            </w:r>
            <w:r w:rsidR="009C20F6">
              <w:rPr>
                <w:webHidden/>
              </w:rPr>
              <w:tab/>
            </w:r>
            <w:r w:rsidR="009C20F6">
              <w:rPr>
                <w:webHidden/>
              </w:rPr>
              <w:fldChar w:fldCharType="begin"/>
            </w:r>
            <w:r w:rsidR="009C20F6">
              <w:rPr>
                <w:webHidden/>
              </w:rPr>
              <w:instrText xml:space="preserve"> PAGEREF _Toc508293253 \h </w:instrText>
            </w:r>
            <w:r w:rsidR="009C20F6">
              <w:rPr>
                <w:webHidden/>
              </w:rPr>
            </w:r>
            <w:r w:rsidR="009C20F6">
              <w:rPr>
                <w:webHidden/>
              </w:rPr>
              <w:fldChar w:fldCharType="separate"/>
            </w:r>
            <w:r w:rsidR="00DA5A90">
              <w:rPr>
                <w:webHidden/>
              </w:rPr>
              <w:t>100</w:t>
            </w:r>
            <w:r w:rsidR="009C20F6">
              <w:rPr>
                <w:webHidden/>
              </w:rPr>
              <w:fldChar w:fldCharType="end"/>
            </w:r>
          </w:hyperlink>
        </w:p>
        <w:p w:rsidR="009C20F6" w:rsidRDefault="00556ACA">
          <w:pPr>
            <w:pStyle w:val="Obsah1"/>
            <w:rPr>
              <w:rFonts w:eastAsiaTheme="minorEastAsia" w:cstheme="minorBidi"/>
            </w:rPr>
          </w:pPr>
          <w:hyperlink w:anchor="_Toc508293254" w:history="1">
            <w:r w:rsidR="009C20F6" w:rsidRPr="00457BEC">
              <w:rPr>
                <w:rStyle w:val="Hypertextovodkaz"/>
              </w:rPr>
              <w:t>6.2.</w:t>
            </w:r>
            <w:r w:rsidR="009C20F6">
              <w:rPr>
                <w:rFonts w:eastAsiaTheme="minorEastAsia" w:cstheme="minorBidi"/>
              </w:rPr>
              <w:tab/>
            </w:r>
            <w:r w:rsidR="009C20F6" w:rsidRPr="00457BEC">
              <w:rPr>
                <w:rStyle w:val="Hypertextovodkaz"/>
              </w:rPr>
              <w:t>Řízení a organizační zajištění MAP</w:t>
            </w:r>
            <w:r w:rsidR="009C20F6">
              <w:rPr>
                <w:webHidden/>
              </w:rPr>
              <w:tab/>
            </w:r>
            <w:r w:rsidR="009C20F6">
              <w:rPr>
                <w:webHidden/>
              </w:rPr>
              <w:fldChar w:fldCharType="begin"/>
            </w:r>
            <w:r w:rsidR="009C20F6">
              <w:rPr>
                <w:webHidden/>
              </w:rPr>
              <w:instrText xml:space="preserve"> PAGEREF _Toc508293254 \h </w:instrText>
            </w:r>
            <w:r w:rsidR="009C20F6">
              <w:rPr>
                <w:webHidden/>
              </w:rPr>
            </w:r>
            <w:r w:rsidR="009C20F6">
              <w:rPr>
                <w:webHidden/>
              </w:rPr>
              <w:fldChar w:fldCharType="separate"/>
            </w:r>
            <w:r w:rsidR="00DA5A90">
              <w:rPr>
                <w:webHidden/>
              </w:rPr>
              <w:t>102</w:t>
            </w:r>
            <w:r w:rsidR="009C20F6">
              <w:rPr>
                <w:webHidden/>
              </w:rPr>
              <w:fldChar w:fldCharType="end"/>
            </w:r>
          </w:hyperlink>
        </w:p>
        <w:p w:rsidR="009C20F6" w:rsidRDefault="00556ACA">
          <w:pPr>
            <w:pStyle w:val="Obsah1"/>
            <w:rPr>
              <w:rFonts w:eastAsiaTheme="minorEastAsia" w:cstheme="minorBidi"/>
            </w:rPr>
          </w:pPr>
          <w:hyperlink w:anchor="_Toc508293255" w:history="1">
            <w:r w:rsidR="009C20F6" w:rsidRPr="00457BEC">
              <w:rPr>
                <w:rStyle w:val="Hypertextovodkaz"/>
              </w:rPr>
              <w:t>6.3.</w:t>
            </w:r>
            <w:r w:rsidR="009C20F6">
              <w:rPr>
                <w:rFonts w:eastAsiaTheme="minorEastAsia" w:cstheme="minorBidi"/>
              </w:rPr>
              <w:tab/>
            </w:r>
            <w:r w:rsidR="009C20F6" w:rsidRPr="00457BEC">
              <w:rPr>
                <w:rStyle w:val="Hypertextovodkaz"/>
              </w:rPr>
              <w:t>Aktualizace MAP</w:t>
            </w:r>
            <w:r w:rsidR="009C20F6">
              <w:rPr>
                <w:webHidden/>
              </w:rPr>
              <w:tab/>
            </w:r>
            <w:r w:rsidR="009C20F6">
              <w:rPr>
                <w:webHidden/>
              </w:rPr>
              <w:fldChar w:fldCharType="begin"/>
            </w:r>
            <w:r w:rsidR="009C20F6">
              <w:rPr>
                <w:webHidden/>
              </w:rPr>
              <w:instrText xml:space="preserve"> PAGEREF _Toc508293255 \h </w:instrText>
            </w:r>
            <w:r w:rsidR="009C20F6">
              <w:rPr>
                <w:webHidden/>
              </w:rPr>
            </w:r>
            <w:r w:rsidR="009C20F6">
              <w:rPr>
                <w:webHidden/>
              </w:rPr>
              <w:fldChar w:fldCharType="separate"/>
            </w:r>
            <w:r w:rsidR="00DA5A90">
              <w:rPr>
                <w:webHidden/>
              </w:rPr>
              <w:t>103</w:t>
            </w:r>
            <w:r w:rsidR="009C20F6">
              <w:rPr>
                <w:webHidden/>
              </w:rPr>
              <w:fldChar w:fldCharType="end"/>
            </w:r>
          </w:hyperlink>
        </w:p>
        <w:p w:rsidR="009C20F6" w:rsidRDefault="00556ACA">
          <w:pPr>
            <w:pStyle w:val="Obsah1"/>
            <w:rPr>
              <w:rFonts w:eastAsiaTheme="minorEastAsia" w:cstheme="minorBidi"/>
            </w:rPr>
          </w:pPr>
          <w:hyperlink w:anchor="_Toc508293256" w:history="1">
            <w:r w:rsidR="009C20F6" w:rsidRPr="00457BEC">
              <w:rPr>
                <w:rStyle w:val="Hypertextovodkaz"/>
              </w:rPr>
              <w:t>6.4.</w:t>
            </w:r>
            <w:r w:rsidR="009C20F6">
              <w:rPr>
                <w:rFonts w:eastAsiaTheme="minorEastAsia" w:cstheme="minorBidi"/>
              </w:rPr>
              <w:tab/>
            </w:r>
            <w:r w:rsidR="009C20F6" w:rsidRPr="00457BEC">
              <w:rPr>
                <w:rStyle w:val="Hypertextovodkaz"/>
              </w:rPr>
              <w:t>Monitoring a evaluace MAP</w:t>
            </w:r>
            <w:r w:rsidR="009C20F6">
              <w:rPr>
                <w:webHidden/>
              </w:rPr>
              <w:tab/>
            </w:r>
            <w:r w:rsidR="009C20F6">
              <w:rPr>
                <w:webHidden/>
              </w:rPr>
              <w:fldChar w:fldCharType="begin"/>
            </w:r>
            <w:r w:rsidR="009C20F6">
              <w:rPr>
                <w:webHidden/>
              </w:rPr>
              <w:instrText xml:space="preserve"> PAGEREF _Toc508293256 \h </w:instrText>
            </w:r>
            <w:r w:rsidR="009C20F6">
              <w:rPr>
                <w:webHidden/>
              </w:rPr>
            </w:r>
            <w:r w:rsidR="009C20F6">
              <w:rPr>
                <w:webHidden/>
              </w:rPr>
              <w:fldChar w:fldCharType="separate"/>
            </w:r>
            <w:r w:rsidR="00DA5A90">
              <w:rPr>
                <w:webHidden/>
              </w:rPr>
              <w:t>104</w:t>
            </w:r>
            <w:r w:rsidR="009C20F6">
              <w:rPr>
                <w:webHidden/>
              </w:rPr>
              <w:fldChar w:fldCharType="end"/>
            </w:r>
          </w:hyperlink>
        </w:p>
        <w:p w:rsidR="009C20F6" w:rsidRDefault="00556ACA">
          <w:pPr>
            <w:pStyle w:val="Obsah1"/>
            <w:rPr>
              <w:rFonts w:eastAsiaTheme="minorEastAsia" w:cstheme="minorBidi"/>
            </w:rPr>
          </w:pPr>
          <w:hyperlink w:anchor="_Toc508293257" w:history="1">
            <w:r w:rsidR="009C20F6" w:rsidRPr="00457BEC">
              <w:rPr>
                <w:rStyle w:val="Hypertextovodkaz"/>
              </w:rPr>
              <w:t>6.5.</w:t>
            </w:r>
            <w:r w:rsidR="009C20F6">
              <w:rPr>
                <w:rFonts w:eastAsiaTheme="minorEastAsia" w:cstheme="minorBidi"/>
              </w:rPr>
              <w:tab/>
            </w:r>
            <w:r w:rsidR="009C20F6" w:rsidRPr="00457BEC">
              <w:rPr>
                <w:rStyle w:val="Hypertextovodkaz"/>
              </w:rPr>
              <w:t>Pravidla pro zapojení dotčené veřejnosti</w:t>
            </w:r>
            <w:r w:rsidR="009C20F6">
              <w:rPr>
                <w:webHidden/>
              </w:rPr>
              <w:tab/>
            </w:r>
            <w:r w:rsidR="009C20F6">
              <w:rPr>
                <w:webHidden/>
              </w:rPr>
              <w:fldChar w:fldCharType="begin"/>
            </w:r>
            <w:r w:rsidR="009C20F6">
              <w:rPr>
                <w:webHidden/>
              </w:rPr>
              <w:instrText xml:space="preserve"> PAGEREF _Toc508293257 \h </w:instrText>
            </w:r>
            <w:r w:rsidR="009C20F6">
              <w:rPr>
                <w:webHidden/>
              </w:rPr>
            </w:r>
            <w:r w:rsidR="009C20F6">
              <w:rPr>
                <w:webHidden/>
              </w:rPr>
              <w:fldChar w:fldCharType="separate"/>
            </w:r>
            <w:r w:rsidR="00DA5A90">
              <w:rPr>
                <w:webHidden/>
              </w:rPr>
              <w:t>104</w:t>
            </w:r>
            <w:r w:rsidR="009C20F6">
              <w:rPr>
                <w:webHidden/>
              </w:rPr>
              <w:fldChar w:fldCharType="end"/>
            </w:r>
          </w:hyperlink>
        </w:p>
        <w:p w:rsidR="009C20F6" w:rsidRDefault="00556ACA">
          <w:pPr>
            <w:pStyle w:val="Obsah1"/>
            <w:rPr>
              <w:rFonts w:eastAsiaTheme="minorEastAsia" w:cstheme="minorBidi"/>
            </w:rPr>
          </w:pPr>
          <w:hyperlink w:anchor="_Toc508293258" w:history="1">
            <w:r w:rsidR="009C20F6" w:rsidRPr="00457BEC">
              <w:rPr>
                <w:rStyle w:val="Hypertextovodkaz"/>
              </w:rPr>
              <w:t>6.6.</w:t>
            </w:r>
            <w:r w:rsidR="009C20F6">
              <w:rPr>
                <w:rFonts w:eastAsiaTheme="minorEastAsia" w:cstheme="minorBidi"/>
              </w:rPr>
              <w:tab/>
            </w:r>
            <w:r w:rsidR="009C20F6" w:rsidRPr="00457BEC">
              <w:rPr>
                <w:rStyle w:val="Hypertextovodkaz"/>
              </w:rPr>
              <w:t>Principy MAP</w:t>
            </w:r>
            <w:r w:rsidR="009C20F6">
              <w:rPr>
                <w:webHidden/>
              </w:rPr>
              <w:tab/>
            </w:r>
            <w:r w:rsidR="009C20F6">
              <w:rPr>
                <w:webHidden/>
              </w:rPr>
              <w:fldChar w:fldCharType="begin"/>
            </w:r>
            <w:r w:rsidR="009C20F6">
              <w:rPr>
                <w:webHidden/>
              </w:rPr>
              <w:instrText xml:space="preserve"> PAGEREF _Toc508293258 \h </w:instrText>
            </w:r>
            <w:r w:rsidR="009C20F6">
              <w:rPr>
                <w:webHidden/>
              </w:rPr>
            </w:r>
            <w:r w:rsidR="009C20F6">
              <w:rPr>
                <w:webHidden/>
              </w:rPr>
              <w:fldChar w:fldCharType="separate"/>
            </w:r>
            <w:r w:rsidR="00DA5A90">
              <w:rPr>
                <w:webHidden/>
              </w:rPr>
              <w:t>105</w:t>
            </w:r>
            <w:r w:rsidR="009C20F6">
              <w:rPr>
                <w:webHidden/>
              </w:rPr>
              <w:fldChar w:fldCharType="end"/>
            </w:r>
          </w:hyperlink>
        </w:p>
        <w:p w:rsidR="009C20F6" w:rsidRDefault="00556ACA">
          <w:pPr>
            <w:pStyle w:val="Obsah1"/>
            <w:rPr>
              <w:rFonts w:eastAsiaTheme="minorEastAsia" w:cstheme="minorBidi"/>
            </w:rPr>
          </w:pPr>
          <w:hyperlink w:anchor="_Toc508293259" w:history="1">
            <w:r w:rsidR="009C20F6" w:rsidRPr="00457BEC">
              <w:rPr>
                <w:rStyle w:val="Hypertextovodkaz"/>
              </w:rPr>
              <w:t>7.</w:t>
            </w:r>
            <w:r w:rsidR="009C20F6">
              <w:rPr>
                <w:rFonts w:eastAsiaTheme="minorEastAsia" w:cstheme="minorBidi"/>
              </w:rPr>
              <w:tab/>
            </w:r>
            <w:r w:rsidR="009C20F6" w:rsidRPr="00457BEC">
              <w:rPr>
                <w:rStyle w:val="Hypertextovodkaz"/>
              </w:rPr>
              <w:t>Seznam zkratek</w:t>
            </w:r>
            <w:r w:rsidR="009C20F6">
              <w:rPr>
                <w:webHidden/>
              </w:rPr>
              <w:tab/>
            </w:r>
            <w:r w:rsidR="009C20F6">
              <w:rPr>
                <w:webHidden/>
              </w:rPr>
              <w:fldChar w:fldCharType="begin"/>
            </w:r>
            <w:r w:rsidR="009C20F6">
              <w:rPr>
                <w:webHidden/>
              </w:rPr>
              <w:instrText xml:space="preserve"> PAGEREF _Toc508293259 \h </w:instrText>
            </w:r>
            <w:r w:rsidR="009C20F6">
              <w:rPr>
                <w:webHidden/>
              </w:rPr>
            </w:r>
            <w:r w:rsidR="009C20F6">
              <w:rPr>
                <w:webHidden/>
              </w:rPr>
              <w:fldChar w:fldCharType="separate"/>
            </w:r>
            <w:r w:rsidR="00DA5A90">
              <w:rPr>
                <w:webHidden/>
              </w:rPr>
              <w:t>107</w:t>
            </w:r>
            <w:r w:rsidR="009C20F6">
              <w:rPr>
                <w:webHidden/>
              </w:rPr>
              <w:fldChar w:fldCharType="end"/>
            </w:r>
          </w:hyperlink>
        </w:p>
        <w:p w:rsidR="009C20F6" w:rsidRDefault="00556ACA">
          <w:pPr>
            <w:pStyle w:val="Obsah1"/>
            <w:rPr>
              <w:rFonts w:eastAsiaTheme="minorEastAsia" w:cstheme="minorBidi"/>
            </w:rPr>
          </w:pPr>
          <w:hyperlink w:anchor="_Toc508293260" w:history="1">
            <w:r w:rsidR="009C20F6" w:rsidRPr="00457BEC">
              <w:rPr>
                <w:rStyle w:val="Hypertextovodkaz"/>
              </w:rPr>
              <w:t>Příloha č. 1 - Metaanalýza existujících strategických dokumentů v území ORP Mnichovo Hradiště pro oblast vzdělávání</w:t>
            </w:r>
            <w:r w:rsidR="009C20F6">
              <w:rPr>
                <w:webHidden/>
              </w:rPr>
              <w:tab/>
            </w:r>
            <w:r w:rsidR="009C20F6">
              <w:rPr>
                <w:webHidden/>
              </w:rPr>
              <w:fldChar w:fldCharType="begin"/>
            </w:r>
            <w:r w:rsidR="009C20F6">
              <w:rPr>
                <w:webHidden/>
              </w:rPr>
              <w:instrText xml:space="preserve"> PAGEREF _Toc508293260 \h </w:instrText>
            </w:r>
            <w:r w:rsidR="009C20F6">
              <w:rPr>
                <w:webHidden/>
              </w:rPr>
            </w:r>
            <w:r w:rsidR="009C20F6">
              <w:rPr>
                <w:webHidden/>
              </w:rPr>
              <w:fldChar w:fldCharType="separate"/>
            </w:r>
            <w:r w:rsidR="00DA5A90">
              <w:rPr>
                <w:webHidden/>
              </w:rPr>
              <w:t>109</w:t>
            </w:r>
            <w:r w:rsidR="009C20F6">
              <w:rPr>
                <w:webHidden/>
              </w:rPr>
              <w:fldChar w:fldCharType="end"/>
            </w:r>
          </w:hyperlink>
        </w:p>
        <w:p w:rsidR="009C20F6" w:rsidRDefault="00556ACA">
          <w:pPr>
            <w:pStyle w:val="Obsah1"/>
            <w:rPr>
              <w:rFonts w:eastAsiaTheme="minorEastAsia" w:cstheme="minorBidi"/>
            </w:rPr>
          </w:pPr>
          <w:hyperlink w:anchor="_Toc508293261" w:history="1">
            <w:r w:rsidR="009C20F6" w:rsidRPr="00457BEC">
              <w:rPr>
                <w:rStyle w:val="Hypertextovodkaz"/>
              </w:rPr>
              <w:t>Příloha č. 2 - Vyhodnocení dotazníkového šetření MŠMT pro školy – mateřské školy</w:t>
            </w:r>
            <w:r w:rsidR="009C20F6">
              <w:rPr>
                <w:webHidden/>
              </w:rPr>
              <w:tab/>
            </w:r>
            <w:r w:rsidR="009C20F6">
              <w:rPr>
                <w:webHidden/>
              </w:rPr>
              <w:fldChar w:fldCharType="begin"/>
            </w:r>
            <w:r w:rsidR="009C20F6">
              <w:rPr>
                <w:webHidden/>
              </w:rPr>
              <w:instrText xml:space="preserve"> PAGEREF _Toc508293261 \h </w:instrText>
            </w:r>
            <w:r w:rsidR="009C20F6">
              <w:rPr>
                <w:webHidden/>
              </w:rPr>
            </w:r>
            <w:r w:rsidR="009C20F6">
              <w:rPr>
                <w:webHidden/>
              </w:rPr>
              <w:fldChar w:fldCharType="separate"/>
            </w:r>
            <w:r w:rsidR="00DA5A90">
              <w:rPr>
                <w:webHidden/>
              </w:rPr>
              <w:t>127</w:t>
            </w:r>
            <w:r w:rsidR="009C20F6">
              <w:rPr>
                <w:webHidden/>
              </w:rPr>
              <w:fldChar w:fldCharType="end"/>
            </w:r>
          </w:hyperlink>
        </w:p>
        <w:p w:rsidR="009C20F6" w:rsidRDefault="00556ACA">
          <w:pPr>
            <w:pStyle w:val="Obsah1"/>
            <w:rPr>
              <w:rFonts w:eastAsiaTheme="minorEastAsia" w:cstheme="minorBidi"/>
            </w:rPr>
          </w:pPr>
          <w:hyperlink w:anchor="_Toc508293262" w:history="1">
            <w:r w:rsidR="009C20F6" w:rsidRPr="00457BEC">
              <w:rPr>
                <w:rStyle w:val="Hypertextovodkaz"/>
              </w:rPr>
              <w:t>Příloha č. 3 - Vyhodnocení dotazníkového šetření MŠMT pro školy – základní školy</w:t>
            </w:r>
            <w:r w:rsidR="009C20F6">
              <w:rPr>
                <w:webHidden/>
              </w:rPr>
              <w:tab/>
            </w:r>
            <w:r w:rsidR="009C20F6">
              <w:rPr>
                <w:webHidden/>
              </w:rPr>
              <w:fldChar w:fldCharType="begin"/>
            </w:r>
            <w:r w:rsidR="009C20F6">
              <w:rPr>
                <w:webHidden/>
              </w:rPr>
              <w:instrText xml:space="preserve"> PAGEREF _Toc508293262 \h </w:instrText>
            </w:r>
            <w:r w:rsidR="009C20F6">
              <w:rPr>
                <w:webHidden/>
              </w:rPr>
            </w:r>
            <w:r w:rsidR="009C20F6">
              <w:rPr>
                <w:webHidden/>
              </w:rPr>
              <w:fldChar w:fldCharType="separate"/>
            </w:r>
            <w:r w:rsidR="00DA5A90">
              <w:rPr>
                <w:webHidden/>
              </w:rPr>
              <w:t>137</w:t>
            </w:r>
            <w:r w:rsidR="009C20F6">
              <w:rPr>
                <w:webHidden/>
              </w:rPr>
              <w:fldChar w:fldCharType="end"/>
            </w:r>
          </w:hyperlink>
        </w:p>
        <w:p w:rsidR="009C20F6" w:rsidRDefault="00556ACA">
          <w:pPr>
            <w:pStyle w:val="Obsah1"/>
            <w:rPr>
              <w:rFonts w:eastAsiaTheme="minorEastAsia" w:cstheme="minorBidi"/>
            </w:rPr>
          </w:pPr>
          <w:hyperlink w:anchor="_Toc508293263" w:history="1">
            <w:r w:rsidR="009C20F6" w:rsidRPr="00457BEC">
              <w:rPr>
                <w:rStyle w:val="Hypertextovodkaz"/>
              </w:rPr>
              <w:t>Příloha č. 4 - Technický stav a vybavenost škol a školských zařízení ORP Mnichovo Hradiště</w:t>
            </w:r>
            <w:r w:rsidR="009C20F6">
              <w:rPr>
                <w:webHidden/>
              </w:rPr>
              <w:tab/>
            </w:r>
            <w:r w:rsidR="009C20F6">
              <w:rPr>
                <w:webHidden/>
              </w:rPr>
              <w:fldChar w:fldCharType="begin"/>
            </w:r>
            <w:r w:rsidR="009C20F6">
              <w:rPr>
                <w:webHidden/>
              </w:rPr>
              <w:instrText xml:space="preserve"> PAGEREF _Toc508293263 \h </w:instrText>
            </w:r>
            <w:r w:rsidR="009C20F6">
              <w:rPr>
                <w:webHidden/>
              </w:rPr>
            </w:r>
            <w:r w:rsidR="009C20F6">
              <w:rPr>
                <w:webHidden/>
              </w:rPr>
              <w:fldChar w:fldCharType="separate"/>
            </w:r>
            <w:r w:rsidR="00DA5A90">
              <w:rPr>
                <w:webHidden/>
              </w:rPr>
              <w:t>148</w:t>
            </w:r>
            <w:r w:rsidR="009C20F6">
              <w:rPr>
                <w:webHidden/>
              </w:rPr>
              <w:fldChar w:fldCharType="end"/>
            </w:r>
          </w:hyperlink>
        </w:p>
        <w:p w:rsidR="009C20F6" w:rsidRDefault="00556ACA">
          <w:pPr>
            <w:pStyle w:val="Obsah1"/>
            <w:rPr>
              <w:rFonts w:eastAsiaTheme="minorEastAsia" w:cstheme="minorBidi"/>
            </w:rPr>
          </w:pPr>
          <w:hyperlink w:anchor="_Toc508293264" w:history="1">
            <w:r w:rsidR="009C20F6" w:rsidRPr="00457BEC">
              <w:rPr>
                <w:rStyle w:val="Hypertextovodkaz"/>
              </w:rPr>
              <w:t>Příloha č. 5 – Přehled sociálních služeb v Mladé Boleslavi podle Registru sociálních služeb</w:t>
            </w:r>
            <w:r w:rsidR="009C20F6">
              <w:rPr>
                <w:webHidden/>
              </w:rPr>
              <w:tab/>
            </w:r>
            <w:r w:rsidR="009C20F6">
              <w:rPr>
                <w:webHidden/>
              </w:rPr>
              <w:fldChar w:fldCharType="begin"/>
            </w:r>
            <w:r w:rsidR="009C20F6">
              <w:rPr>
                <w:webHidden/>
              </w:rPr>
              <w:instrText xml:space="preserve"> PAGEREF _Toc508293264 \h </w:instrText>
            </w:r>
            <w:r w:rsidR="009C20F6">
              <w:rPr>
                <w:webHidden/>
              </w:rPr>
            </w:r>
            <w:r w:rsidR="009C20F6">
              <w:rPr>
                <w:webHidden/>
              </w:rPr>
              <w:fldChar w:fldCharType="separate"/>
            </w:r>
            <w:r w:rsidR="00DA5A90">
              <w:rPr>
                <w:webHidden/>
              </w:rPr>
              <w:t>155</w:t>
            </w:r>
            <w:r w:rsidR="009C20F6">
              <w:rPr>
                <w:webHidden/>
              </w:rPr>
              <w:fldChar w:fldCharType="end"/>
            </w:r>
          </w:hyperlink>
        </w:p>
        <w:p w:rsidR="00B2308A" w:rsidRDefault="00B2308A">
          <w:r>
            <w:rPr>
              <w:b/>
              <w:bCs/>
            </w:rPr>
            <w:fldChar w:fldCharType="end"/>
          </w:r>
        </w:p>
      </w:sdtContent>
    </w:sdt>
    <w:p w:rsidR="00BD4FB7" w:rsidRDefault="00BD4FB7">
      <w:pPr>
        <w:spacing w:after="0"/>
        <w:rPr>
          <w:rFonts w:ascii="Arial" w:eastAsia="Times New Roman" w:hAnsi="Arial" w:cs="Arial"/>
          <w:b/>
          <w:caps/>
          <w:color w:val="2E74B5"/>
          <w:sz w:val="28"/>
          <w:szCs w:val="32"/>
          <w:lang w:eastAsia="cs-CZ"/>
        </w:rPr>
      </w:pPr>
      <w:r>
        <w:br w:type="page"/>
      </w:r>
    </w:p>
    <w:p w:rsidR="00E01AD7" w:rsidRPr="008F12E2" w:rsidRDefault="00E01AD7" w:rsidP="00E27964">
      <w:pPr>
        <w:pStyle w:val="Nadpis1"/>
        <w:numPr>
          <w:ilvl w:val="0"/>
          <w:numId w:val="21"/>
        </w:numPr>
      </w:pPr>
      <w:bookmarkStart w:id="1" w:name="_Toc508219328"/>
      <w:bookmarkStart w:id="2" w:name="_Toc508293218"/>
      <w:r w:rsidRPr="008F12E2">
        <w:lastRenderedPageBreak/>
        <w:t>ÚVOD</w:t>
      </w:r>
      <w:bookmarkEnd w:id="1"/>
      <w:bookmarkEnd w:id="2"/>
    </w:p>
    <w:p w:rsidR="00E01AD7" w:rsidRPr="004452CE" w:rsidRDefault="00E01AD7" w:rsidP="00E01AD7">
      <w:pPr>
        <w:spacing w:before="120" w:after="0" w:line="240" w:lineRule="auto"/>
        <w:jc w:val="both"/>
        <w:rPr>
          <w:rFonts w:eastAsia="Times New Roman" w:cs="Times New Roman"/>
          <w:color w:val="000000"/>
          <w:lang w:eastAsia="cs-CZ"/>
        </w:rPr>
      </w:pPr>
      <w:r w:rsidRPr="004452CE">
        <w:rPr>
          <w:rFonts w:eastAsia="Times New Roman" w:cs="Times New Roman"/>
          <w:color w:val="000000"/>
          <w:lang w:eastAsia="cs-CZ"/>
        </w:rPr>
        <w:t xml:space="preserve">Tento dokument vznikl jako výstup projektu </w:t>
      </w:r>
      <w:r w:rsidRPr="004452CE">
        <w:rPr>
          <w:bCs/>
          <w:color w:val="000000"/>
        </w:rPr>
        <w:t>MAP Mnichovohradišťsko</w:t>
      </w:r>
      <w:r w:rsidRPr="004452CE">
        <w:rPr>
          <w:rFonts w:eastAsia="Times New Roman" w:cs="Times New Roman"/>
          <w:color w:val="000000"/>
          <w:lang w:eastAsia="cs-CZ"/>
        </w:rPr>
        <w:t xml:space="preserve"> (č. CZ.02.3.68/0.0/0.0/15-005/0000394). Podstatou projektu MAP Mnichovohradišťsko je vytvoření funkčního partnerství aktérů ovlivňujících předškolní a základní vzdělávání, vytvoření systému komunikace pro zvýšení kvality vzdělávání v regionu ORP Mnichovo Hradiště a vytvoření Místního akčního plánu rozvoje vzdělávání. Projekt realizovala OPS pro Český ráj v období 1.8.2016 - 31.3.2018.</w:t>
      </w:r>
    </w:p>
    <w:p w:rsidR="00E01AD7" w:rsidRPr="00E01AD7" w:rsidRDefault="00E01AD7">
      <w:pPr>
        <w:spacing w:before="120" w:after="0" w:line="240" w:lineRule="auto"/>
        <w:jc w:val="both"/>
        <w:rPr>
          <w:rFonts w:eastAsia="Times New Roman" w:cs="Times New Roman"/>
          <w:color w:val="000000"/>
          <w:lang w:eastAsia="cs-CZ"/>
        </w:rPr>
      </w:pPr>
    </w:p>
    <w:p w:rsidR="00E01AD7" w:rsidRDefault="00E01AD7">
      <w:pPr>
        <w:spacing w:before="120" w:after="0" w:line="240" w:lineRule="auto"/>
        <w:jc w:val="both"/>
        <w:rPr>
          <w:rFonts w:eastAsia="Times New Roman" w:cs="Times New Roman"/>
          <w:b/>
          <w:bCs/>
          <w:color w:val="000000"/>
          <w:sz w:val="28"/>
          <w:szCs w:val="28"/>
          <w:lang w:eastAsia="cs-CZ"/>
        </w:rPr>
      </w:pPr>
    </w:p>
    <w:p w:rsidR="008D401C" w:rsidRPr="008F12E2" w:rsidRDefault="008D401C" w:rsidP="00E27964">
      <w:pPr>
        <w:pStyle w:val="Nadpis1"/>
        <w:numPr>
          <w:ilvl w:val="0"/>
          <w:numId w:val="21"/>
        </w:numPr>
      </w:pPr>
      <w:bookmarkStart w:id="3" w:name="_Toc497810849"/>
      <w:bookmarkStart w:id="4" w:name="_Toc508219329"/>
      <w:bookmarkStart w:id="5" w:name="_Toc508293219"/>
      <w:r w:rsidRPr="008F12E2">
        <w:t>Manažerský souhrn</w:t>
      </w:r>
      <w:bookmarkEnd w:id="3"/>
      <w:bookmarkEnd w:id="4"/>
      <w:bookmarkEnd w:id="5"/>
    </w:p>
    <w:p w:rsidR="008D401C" w:rsidRPr="007B5B43" w:rsidRDefault="008D401C" w:rsidP="008D401C">
      <w:pPr>
        <w:spacing w:before="120" w:after="0" w:line="264" w:lineRule="auto"/>
        <w:jc w:val="center"/>
        <w:rPr>
          <w:rFonts w:cs="Arial"/>
          <w:b/>
          <w:color w:val="2E74B5" w:themeColor="accent1" w:themeShade="BF"/>
          <w:sz w:val="24"/>
          <w:szCs w:val="24"/>
        </w:rPr>
      </w:pPr>
      <w:r w:rsidRPr="007B5B43">
        <w:rPr>
          <w:rFonts w:cs="Arial"/>
          <w:b/>
          <w:color w:val="2E74B5" w:themeColor="accent1" w:themeShade="BF"/>
          <w:sz w:val="24"/>
          <w:szCs w:val="24"/>
        </w:rPr>
        <w:t>Shrnutí klíčových poznatků, zjištění vyplývajících z provedené analýzy</w:t>
      </w:r>
    </w:p>
    <w:p w:rsidR="008D401C" w:rsidRPr="004452CE" w:rsidRDefault="008D401C" w:rsidP="00E27964">
      <w:pPr>
        <w:pStyle w:val="Odstavecseseznamem"/>
        <w:numPr>
          <w:ilvl w:val="0"/>
          <w:numId w:val="18"/>
        </w:numPr>
        <w:spacing w:before="120" w:after="0" w:line="264" w:lineRule="auto"/>
        <w:rPr>
          <w:rFonts w:asciiTheme="minorHAnsi" w:hAnsiTheme="minorHAnsi" w:cstheme="minorHAnsi"/>
        </w:rPr>
      </w:pPr>
      <w:r w:rsidRPr="004452CE">
        <w:rPr>
          <w:rFonts w:asciiTheme="minorHAnsi" w:hAnsiTheme="minorHAnsi" w:cstheme="minorHAnsi"/>
        </w:rPr>
        <w:t>Trvalý nárůst počtu obyvatel v ORP Mnichovo Hradiště a v posledních letech i ve městě Mnichovo Hradiště</w:t>
      </w:r>
    </w:p>
    <w:p w:rsidR="008D401C" w:rsidRPr="004452CE" w:rsidRDefault="008D401C" w:rsidP="00E27964">
      <w:pPr>
        <w:pStyle w:val="Odstavecseseznamem"/>
        <w:numPr>
          <w:ilvl w:val="0"/>
          <w:numId w:val="18"/>
        </w:numPr>
        <w:spacing w:before="120" w:after="0" w:line="264" w:lineRule="auto"/>
        <w:rPr>
          <w:rFonts w:asciiTheme="minorHAnsi" w:hAnsiTheme="minorHAnsi" w:cstheme="minorHAnsi"/>
        </w:rPr>
      </w:pPr>
      <w:r w:rsidRPr="004452CE">
        <w:rPr>
          <w:rFonts w:asciiTheme="minorHAnsi" w:hAnsiTheme="minorHAnsi" w:cstheme="minorHAnsi"/>
        </w:rPr>
        <w:t>Podle dotazníkového šetření MŠMT přisuzují MŠ v ORP nejvyšší důležitost podpoře polytechnického vzdělávání a nejmenší podpoře kompetencí k iniciativě a kreativitě dětí – ve významném souladu s výsledky za ČR i Středočeský kraj</w:t>
      </w:r>
    </w:p>
    <w:p w:rsidR="008D401C" w:rsidRPr="004452CE" w:rsidRDefault="008D401C" w:rsidP="00E27964">
      <w:pPr>
        <w:pStyle w:val="Odstavecseseznamem"/>
        <w:numPr>
          <w:ilvl w:val="0"/>
          <w:numId w:val="18"/>
        </w:numPr>
        <w:spacing w:before="120" w:after="0" w:line="264" w:lineRule="auto"/>
        <w:rPr>
          <w:rFonts w:asciiTheme="minorHAnsi" w:hAnsiTheme="minorHAnsi" w:cstheme="minorHAnsi"/>
        </w:rPr>
      </w:pPr>
      <w:r w:rsidRPr="004452CE">
        <w:rPr>
          <w:rFonts w:asciiTheme="minorHAnsi" w:hAnsiTheme="minorHAnsi" w:cstheme="minorHAnsi"/>
        </w:rPr>
        <w:t>Podle dotazníkového šetření MŠMT přisuzují ZŠ v ORP nejvyšší důležitost rozvoji infrastruktury školy, vč. rekonstrukcí a vybavení – zcela v souladu s výsledky za ČR i Středočeský kraj</w:t>
      </w:r>
    </w:p>
    <w:p w:rsidR="008D401C" w:rsidRPr="004452CE" w:rsidRDefault="008D401C" w:rsidP="00E27964">
      <w:pPr>
        <w:pStyle w:val="Odstavecseseznamem"/>
        <w:numPr>
          <w:ilvl w:val="0"/>
          <w:numId w:val="18"/>
        </w:numPr>
        <w:spacing w:before="120" w:after="0" w:line="264" w:lineRule="auto"/>
        <w:rPr>
          <w:rFonts w:asciiTheme="minorHAnsi" w:hAnsiTheme="minorHAnsi" w:cstheme="minorHAnsi"/>
        </w:rPr>
      </w:pPr>
      <w:r w:rsidRPr="004452CE">
        <w:rPr>
          <w:rFonts w:asciiTheme="minorHAnsi" w:hAnsiTheme="minorHAnsi" w:cstheme="minorHAnsi"/>
        </w:rPr>
        <w:t>Podle dotazníkového šetření MŠMT přisuzují ZŠ v ORP nejmenší důležitost (6.místo) podpoře inkluzivního / společného vzdělávání – v ČR i ve Středočeském kraji je tato oblast na 4.místě</w:t>
      </w:r>
    </w:p>
    <w:p w:rsidR="008D401C" w:rsidRPr="004452CE" w:rsidRDefault="008D401C" w:rsidP="00E27964">
      <w:pPr>
        <w:pStyle w:val="Odstavecseseznamem"/>
        <w:numPr>
          <w:ilvl w:val="0"/>
          <w:numId w:val="18"/>
        </w:numPr>
        <w:spacing w:before="120" w:after="0" w:line="264" w:lineRule="auto"/>
        <w:rPr>
          <w:rFonts w:asciiTheme="minorHAnsi" w:hAnsiTheme="minorHAnsi" w:cstheme="minorHAnsi"/>
        </w:rPr>
      </w:pPr>
      <w:r w:rsidRPr="004452CE">
        <w:rPr>
          <w:rFonts w:asciiTheme="minorHAnsi" w:hAnsiTheme="minorHAnsi" w:cstheme="minorHAnsi"/>
        </w:rPr>
        <w:t xml:space="preserve">V ORP existuje 9 MŠ a 8 ZŠ, </w:t>
      </w:r>
      <w:r w:rsidR="00FE05CE">
        <w:rPr>
          <w:rFonts w:asciiTheme="minorHAnsi" w:hAnsiTheme="minorHAnsi" w:cstheme="minorHAnsi"/>
        </w:rPr>
        <w:t xml:space="preserve">v </w:t>
      </w:r>
      <w:r w:rsidRPr="004452CE">
        <w:rPr>
          <w:rFonts w:asciiTheme="minorHAnsi" w:hAnsiTheme="minorHAnsi" w:cstheme="minorHAnsi"/>
        </w:rPr>
        <w:t>5 obcích mimo Mnichovo Hradiště jsou spojené MŠ a ZŠ</w:t>
      </w:r>
    </w:p>
    <w:p w:rsidR="008D401C" w:rsidRPr="004452CE" w:rsidRDefault="008D401C" w:rsidP="00E27964">
      <w:pPr>
        <w:pStyle w:val="Odstavecseseznamem"/>
        <w:numPr>
          <w:ilvl w:val="0"/>
          <w:numId w:val="18"/>
        </w:numPr>
        <w:spacing w:before="120" w:after="0" w:line="264" w:lineRule="auto"/>
        <w:rPr>
          <w:rFonts w:asciiTheme="minorHAnsi" w:hAnsiTheme="minorHAnsi" w:cstheme="minorHAnsi"/>
        </w:rPr>
      </w:pPr>
      <w:r w:rsidRPr="004452CE">
        <w:rPr>
          <w:rFonts w:asciiTheme="minorHAnsi" w:hAnsiTheme="minorHAnsi" w:cstheme="minorHAnsi"/>
        </w:rPr>
        <w:t>Podle zpracované demografické studie bude při přijímání i dvouletých dětí kapacita MŠ i při realizaci plánovaných navýšení kapacit nedostačující</w:t>
      </w:r>
    </w:p>
    <w:p w:rsidR="008D401C" w:rsidRPr="004452CE" w:rsidRDefault="008D401C" w:rsidP="00E27964">
      <w:pPr>
        <w:pStyle w:val="Odstavecseseznamem"/>
        <w:numPr>
          <w:ilvl w:val="0"/>
          <w:numId w:val="18"/>
        </w:numPr>
        <w:spacing w:before="120" w:after="0" w:line="264" w:lineRule="auto"/>
        <w:rPr>
          <w:rFonts w:asciiTheme="minorHAnsi" w:hAnsiTheme="minorHAnsi" w:cstheme="minorHAnsi"/>
        </w:rPr>
      </w:pPr>
      <w:r w:rsidRPr="004452CE">
        <w:rPr>
          <w:rFonts w:asciiTheme="minorHAnsi" w:hAnsiTheme="minorHAnsi" w:cstheme="minorHAnsi"/>
        </w:rPr>
        <w:t>Podle zpracované demografické studie bude reálná kapacita ZŠ i při realizaci plánovaných navýšení kapacit nedostačující</w:t>
      </w:r>
    </w:p>
    <w:p w:rsidR="008D401C" w:rsidRPr="004452CE" w:rsidRDefault="008D401C" w:rsidP="00E27964">
      <w:pPr>
        <w:pStyle w:val="Odstavecseseznamem"/>
        <w:numPr>
          <w:ilvl w:val="0"/>
          <w:numId w:val="18"/>
        </w:numPr>
        <w:spacing w:before="120" w:after="0" w:line="264" w:lineRule="auto"/>
        <w:rPr>
          <w:rFonts w:asciiTheme="minorHAnsi" w:hAnsiTheme="minorHAnsi" w:cstheme="minorHAnsi"/>
        </w:rPr>
      </w:pPr>
      <w:r w:rsidRPr="004452CE">
        <w:rPr>
          <w:rFonts w:asciiTheme="minorHAnsi" w:hAnsiTheme="minorHAnsi" w:cstheme="minorHAnsi"/>
        </w:rPr>
        <w:t>Počet dětí v MŠ dosáhl zatím svého vrcholu v posledním sledovaném školním roce 2016/2017, naplněnost MŠ je nyní více než 99 %!</w:t>
      </w:r>
    </w:p>
    <w:p w:rsidR="008D401C" w:rsidRPr="004452CE" w:rsidRDefault="008D401C" w:rsidP="00E27964">
      <w:pPr>
        <w:pStyle w:val="Odstavecseseznamem"/>
        <w:numPr>
          <w:ilvl w:val="0"/>
          <w:numId w:val="18"/>
        </w:numPr>
        <w:spacing w:before="120" w:after="0" w:line="264" w:lineRule="auto"/>
        <w:rPr>
          <w:rFonts w:asciiTheme="minorHAnsi" w:hAnsiTheme="minorHAnsi" w:cstheme="minorHAnsi"/>
        </w:rPr>
      </w:pPr>
      <w:r w:rsidRPr="004452CE">
        <w:rPr>
          <w:rFonts w:asciiTheme="minorHAnsi" w:hAnsiTheme="minorHAnsi" w:cstheme="minorHAnsi"/>
        </w:rPr>
        <w:t>Počet pedagogů v MŠ kontinuálně roste</w:t>
      </w:r>
    </w:p>
    <w:p w:rsidR="008D401C" w:rsidRPr="004452CE" w:rsidRDefault="008D401C" w:rsidP="00E27964">
      <w:pPr>
        <w:pStyle w:val="Odstavecseseznamem"/>
        <w:numPr>
          <w:ilvl w:val="0"/>
          <w:numId w:val="18"/>
        </w:numPr>
        <w:spacing w:before="120" w:after="0" w:line="264" w:lineRule="auto"/>
        <w:rPr>
          <w:rFonts w:asciiTheme="minorHAnsi" w:hAnsiTheme="minorHAnsi" w:cstheme="minorHAnsi"/>
        </w:rPr>
      </w:pPr>
      <w:r w:rsidRPr="004452CE">
        <w:rPr>
          <w:rFonts w:asciiTheme="minorHAnsi" w:hAnsiTheme="minorHAnsi" w:cstheme="minorHAnsi"/>
        </w:rPr>
        <w:t>Počet žáků v ZŠ kontinuálně roste (za 2012-16 téměř o 20 %!), nárůst bude pokračovat</w:t>
      </w:r>
    </w:p>
    <w:p w:rsidR="008D401C" w:rsidRPr="004452CE" w:rsidRDefault="008D401C" w:rsidP="00E27964">
      <w:pPr>
        <w:pStyle w:val="Odstavecseseznamem"/>
        <w:numPr>
          <w:ilvl w:val="0"/>
          <w:numId w:val="18"/>
        </w:numPr>
        <w:spacing w:before="120" w:after="0" w:line="264" w:lineRule="auto"/>
        <w:rPr>
          <w:rFonts w:asciiTheme="minorHAnsi" w:hAnsiTheme="minorHAnsi" w:cstheme="minorHAnsi"/>
        </w:rPr>
      </w:pPr>
      <w:r w:rsidRPr="004452CE">
        <w:rPr>
          <w:rFonts w:asciiTheme="minorHAnsi" w:hAnsiTheme="minorHAnsi" w:cstheme="minorHAnsi"/>
        </w:rPr>
        <w:t>Velké rozdíly mezi ZŠ v naplněnosti podle rejstříkové kapacity (55 – 95 %)</w:t>
      </w:r>
    </w:p>
    <w:p w:rsidR="008D401C" w:rsidRPr="004452CE" w:rsidRDefault="008D401C" w:rsidP="00E27964">
      <w:pPr>
        <w:pStyle w:val="Odstavecseseznamem"/>
        <w:numPr>
          <w:ilvl w:val="0"/>
          <w:numId w:val="18"/>
        </w:numPr>
        <w:spacing w:before="120" w:after="0" w:line="264" w:lineRule="auto"/>
        <w:rPr>
          <w:rFonts w:asciiTheme="minorHAnsi" w:hAnsiTheme="minorHAnsi" w:cstheme="minorHAnsi"/>
        </w:rPr>
      </w:pPr>
      <w:r w:rsidRPr="004452CE">
        <w:rPr>
          <w:rFonts w:asciiTheme="minorHAnsi" w:hAnsiTheme="minorHAnsi" w:cstheme="minorHAnsi"/>
        </w:rPr>
        <w:t>Počet pedagogů v ZŠ kontinuálně roste, proti předpokladům podíl nekvalifikovaných pedagogů neklesá</w:t>
      </w:r>
    </w:p>
    <w:p w:rsidR="008D401C" w:rsidRPr="004452CE" w:rsidRDefault="008D401C" w:rsidP="00E27964">
      <w:pPr>
        <w:pStyle w:val="Odstavecseseznamem"/>
        <w:numPr>
          <w:ilvl w:val="0"/>
          <w:numId w:val="18"/>
        </w:numPr>
        <w:spacing w:before="120" w:after="0" w:line="264" w:lineRule="auto"/>
        <w:rPr>
          <w:rFonts w:asciiTheme="minorHAnsi" w:hAnsiTheme="minorHAnsi" w:cstheme="minorHAnsi"/>
        </w:rPr>
      </w:pPr>
      <w:r w:rsidRPr="004452CE">
        <w:rPr>
          <w:rFonts w:asciiTheme="minorHAnsi" w:hAnsiTheme="minorHAnsi" w:cstheme="minorHAnsi"/>
        </w:rPr>
        <w:t>Z chybějících zařízení sociálních služeb pro děti a mládež se nejvíce diskutovalo o nízkoprahovém zařízení – nakonec se i díky Realizačnímu týmu MAP zřídila terénní forma</w:t>
      </w:r>
    </w:p>
    <w:p w:rsidR="007B5B43" w:rsidRDefault="007B5B43" w:rsidP="008D401C">
      <w:pPr>
        <w:spacing w:before="120" w:after="0" w:line="264" w:lineRule="auto"/>
        <w:jc w:val="center"/>
        <w:rPr>
          <w:rFonts w:cs="Arial"/>
          <w:b/>
          <w:color w:val="2E74B5" w:themeColor="accent1" w:themeShade="BF"/>
          <w:sz w:val="24"/>
          <w:szCs w:val="24"/>
        </w:rPr>
      </w:pPr>
    </w:p>
    <w:p w:rsidR="004452CE" w:rsidRDefault="004452CE" w:rsidP="008D401C">
      <w:pPr>
        <w:spacing w:before="120" w:after="0" w:line="264" w:lineRule="auto"/>
        <w:jc w:val="center"/>
        <w:rPr>
          <w:rFonts w:cs="Arial"/>
          <w:b/>
          <w:color w:val="2E74B5" w:themeColor="accent1" w:themeShade="BF"/>
          <w:sz w:val="24"/>
          <w:szCs w:val="24"/>
        </w:rPr>
      </w:pPr>
    </w:p>
    <w:p w:rsidR="004452CE" w:rsidRDefault="004452CE" w:rsidP="008D401C">
      <w:pPr>
        <w:spacing w:before="120" w:after="0" w:line="264" w:lineRule="auto"/>
        <w:jc w:val="center"/>
        <w:rPr>
          <w:rFonts w:cs="Arial"/>
          <w:b/>
          <w:color w:val="2E74B5" w:themeColor="accent1" w:themeShade="BF"/>
          <w:sz w:val="24"/>
          <w:szCs w:val="24"/>
        </w:rPr>
      </w:pPr>
    </w:p>
    <w:p w:rsidR="004452CE" w:rsidRDefault="004452CE" w:rsidP="008D401C">
      <w:pPr>
        <w:spacing w:before="120" w:after="0" w:line="264" w:lineRule="auto"/>
        <w:jc w:val="center"/>
        <w:rPr>
          <w:rFonts w:cs="Arial"/>
          <w:b/>
          <w:color w:val="2E74B5" w:themeColor="accent1" w:themeShade="BF"/>
          <w:sz w:val="24"/>
          <w:szCs w:val="24"/>
        </w:rPr>
      </w:pPr>
    </w:p>
    <w:p w:rsidR="004452CE" w:rsidRDefault="004452CE" w:rsidP="008D401C">
      <w:pPr>
        <w:spacing w:before="120" w:after="0" w:line="264" w:lineRule="auto"/>
        <w:jc w:val="center"/>
        <w:rPr>
          <w:rFonts w:cs="Arial"/>
          <w:b/>
          <w:color w:val="2E74B5" w:themeColor="accent1" w:themeShade="BF"/>
          <w:sz w:val="24"/>
          <w:szCs w:val="24"/>
        </w:rPr>
      </w:pPr>
    </w:p>
    <w:p w:rsidR="008D401C" w:rsidRPr="007B5B43" w:rsidRDefault="008D401C" w:rsidP="008D401C">
      <w:pPr>
        <w:spacing w:before="120" w:after="0" w:line="264" w:lineRule="auto"/>
        <w:jc w:val="center"/>
        <w:rPr>
          <w:rFonts w:cs="Arial"/>
          <w:b/>
          <w:color w:val="2E74B5" w:themeColor="accent1" w:themeShade="BF"/>
          <w:sz w:val="24"/>
          <w:szCs w:val="24"/>
        </w:rPr>
      </w:pPr>
      <w:r w:rsidRPr="007B5B43">
        <w:rPr>
          <w:rFonts w:cs="Arial"/>
          <w:b/>
          <w:color w:val="2E74B5" w:themeColor="accent1" w:themeShade="BF"/>
          <w:sz w:val="24"/>
          <w:szCs w:val="24"/>
        </w:rPr>
        <w:lastRenderedPageBreak/>
        <w:t>Přehled problémových oblastí v řešeném území</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2"/>
      </w:tblGrid>
      <w:tr w:rsidR="008D401C" w:rsidRPr="007B5B43" w:rsidTr="007B5B43">
        <w:trPr>
          <w:trHeight w:val="386"/>
        </w:trPr>
        <w:tc>
          <w:tcPr>
            <w:tcW w:w="9062" w:type="dxa"/>
            <w:shd w:val="clear" w:color="auto" w:fill="auto"/>
            <w:vAlign w:val="center"/>
          </w:tcPr>
          <w:p w:rsidR="008D401C" w:rsidRPr="007B5B43" w:rsidRDefault="008D401C" w:rsidP="00E27964">
            <w:pPr>
              <w:pStyle w:val="Odstavecseseznamem"/>
              <w:numPr>
                <w:ilvl w:val="0"/>
                <w:numId w:val="19"/>
              </w:numPr>
              <w:spacing w:before="60" w:after="60" w:line="264" w:lineRule="auto"/>
              <w:ind w:left="284" w:hanging="295"/>
              <w:jc w:val="both"/>
              <w:rPr>
                <w:rFonts w:asciiTheme="minorHAnsi" w:hAnsiTheme="minorHAnsi" w:cstheme="minorHAnsi"/>
                <w:b/>
                <w:sz w:val="24"/>
                <w:szCs w:val="24"/>
              </w:rPr>
            </w:pPr>
            <w:r w:rsidRPr="007B5B43">
              <w:rPr>
                <w:rFonts w:asciiTheme="minorHAnsi" w:hAnsiTheme="minorHAnsi" w:cstheme="minorHAnsi"/>
                <w:b/>
                <w:sz w:val="24"/>
                <w:szCs w:val="24"/>
              </w:rPr>
              <w:t>Nevyhovující kvalita vzdělávání</w:t>
            </w:r>
          </w:p>
        </w:tc>
      </w:tr>
      <w:tr w:rsidR="008D401C" w:rsidRPr="007B5B43" w:rsidTr="007B5B43">
        <w:trPr>
          <w:trHeight w:val="547"/>
        </w:trPr>
        <w:tc>
          <w:tcPr>
            <w:tcW w:w="9062" w:type="dxa"/>
            <w:shd w:val="clear" w:color="auto" w:fill="F2F2F2"/>
            <w:vAlign w:val="center"/>
          </w:tcPr>
          <w:p w:rsidR="008D401C" w:rsidRPr="007B5B43" w:rsidRDefault="008D401C" w:rsidP="00E27964">
            <w:pPr>
              <w:pStyle w:val="Odstavecseseznamem"/>
              <w:numPr>
                <w:ilvl w:val="0"/>
                <w:numId w:val="19"/>
              </w:numPr>
              <w:spacing w:before="60" w:after="60" w:line="264" w:lineRule="auto"/>
              <w:ind w:left="284" w:hanging="295"/>
              <w:jc w:val="both"/>
              <w:rPr>
                <w:rFonts w:asciiTheme="minorHAnsi" w:hAnsiTheme="minorHAnsi" w:cstheme="minorHAnsi"/>
                <w:b/>
                <w:sz w:val="24"/>
                <w:szCs w:val="24"/>
              </w:rPr>
            </w:pPr>
            <w:r w:rsidRPr="007B5B43">
              <w:rPr>
                <w:rFonts w:asciiTheme="minorHAnsi" w:hAnsiTheme="minorHAnsi" w:cstheme="minorHAnsi"/>
                <w:b/>
                <w:sz w:val="24"/>
                <w:szCs w:val="24"/>
              </w:rPr>
              <w:t>Nedostatečný pokrok v individualizovaném vzdělávání, kde mají všechny děti šanci na úspěch</w:t>
            </w:r>
          </w:p>
        </w:tc>
      </w:tr>
      <w:tr w:rsidR="008D401C" w:rsidRPr="007B5B43" w:rsidTr="008D401C">
        <w:trPr>
          <w:trHeight w:val="43"/>
        </w:trPr>
        <w:tc>
          <w:tcPr>
            <w:tcW w:w="9062" w:type="dxa"/>
            <w:shd w:val="clear" w:color="auto" w:fill="auto"/>
            <w:vAlign w:val="center"/>
          </w:tcPr>
          <w:p w:rsidR="008D401C" w:rsidRPr="007B5B43" w:rsidRDefault="008D401C" w:rsidP="00E27964">
            <w:pPr>
              <w:pStyle w:val="Odstavecseseznamem"/>
              <w:numPr>
                <w:ilvl w:val="0"/>
                <w:numId w:val="19"/>
              </w:numPr>
              <w:spacing w:before="60" w:after="60" w:line="264" w:lineRule="auto"/>
              <w:ind w:left="284" w:hanging="295"/>
              <w:jc w:val="both"/>
              <w:rPr>
                <w:rFonts w:asciiTheme="minorHAnsi" w:hAnsiTheme="minorHAnsi" w:cstheme="minorHAnsi"/>
                <w:b/>
                <w:bCs/>
                <w:sz w:val="24"/>
                <w:szCs w:val="24"/>
              </w:rPr>
            </w:pPr>
            <w:r w:rsidRPr="007B5B43">
              <w:rPr>
                <w:rFonts w:asciiTheme="minorHAnsi" w:hAnsiTheme="minorHAnsi" w:cstheme="minorHAnsi"/>
                <w:b/>
                <w:bCs/>
                <w:sz w:val="24"/>
                <w:szCs w:val="24"/>
              </w:rPr>
              <w:t>Neodpovídající kvalita vzdělávacích subjektů</w:t>
            </w:r>
          </w:p>
        </w:tc>
      </w:tr>
      <w:tr w:rsidR="008D401C" w:rsidRPr="007B5B43" w:rsidTr="008D401C">
        <w:trPr>
          <w:trHeight w:val="198"/>
        </w:trPr>
        <w:tc>
          <w:tcPr>
            <w:tcW w:w="9062" w:type="dxa"/>
            <w:shd w:val="clear" w:color="auto" w:fill="F2F2F2"/>
            <w:vAlign w:val="center"/>
          </w:tcPr>
          <w:p w:rsidR="008D401C" w:rsidRPr="007B5B43" w:rsidRDefault="008D401C" w:rsidP="00E27964">
            <w:pPr>
              <w:pStyle w:val="Odstavecseseznamem"/>
              <w:numPr>
                <w:ilvl w:val="0"/>
                <w:numId w:val="19"/>
              </w:numPr>
              <w:spacing w:before="60" w:after="60" w:line="264" w:lineRule="auto"/>
              <w:ind w:left="284" w:hanging="295"/>
              <w:jc w:val="both"/>
              <w:rPr>
                <w:rFonts w:asciiTheme="minorHAnsi" w:hAnsiTheme="minorHAnsi" w:cstheme="minorHAnsi"/>
                <w:b/>
                <w:bCs/>
                <w:sz w:val="24"/>
                <w:szCs w:val="24"/>
              </w:rPr>
            </w:pPr>
            <w:r w:rsidRPr="007B5B43">
              <w:rPr>
                <w:rFonts w:asciiTheme="minorHAnsi" w:hAnsiTheme="minorHAnsi" w:cstheme="minorHAnsi"/>
                <w:b/>
                <w:sz w:val="24"/>
                <w:szCs w:val="24"/>
              </w:rPr>
              <w:t>Nízká komunitní spolupráce pro vzdělávání</w:t>
            </w:r>
          </w:p>
        </w:tc>
      </w:tr>
    </w:tbl>
    <w:p w:rsidR="008D401C" w:rsidRDefault="008D401C" w:rsidP="008D401C">
      <w:pPr>
        <w:spacing w:before="120" w:after="0" w:line="264" w:lineRule="auto"/>
        <w:jc w:val="center"/>
        <w:rPr>
          <w:rFonts w:cs="Arial"/>
          <w:b/>
          <w:color w:val="2E74B5" w:themeColor="accent1" w:themeShade="BF"/>
        </w:rPr>
      </w:pPr>
    </w:p>
    <w:p w:rsidR="007B5B43" w:rsidRDefault="007B5B43" w:rsidP="008D401C">
      <w:pPr>
        <w:spacing w:before="120" w:after="0" w:line="264" w:lineRule="auto"/>
        <w:jc w:val="center"/>
        <w:rPr>
          <w:rFonts w:cs="Arial"/>
          <w:b/>
          <w:color w:val="2E74B5" w:themeColor="accent1" w:themeShade="BF"/>
          <w:sz w:val="24"/>
          <w:szCs w:val="24"/>
        </w:rPr>
      </w:pPr>
    </w:p>
    <w:p w:rsidR="008D401C" w:rsidRPr="007B5B43" w:rsidRDefault="008D401C" w:rsidP="008D401C">
      <w:pPr>
        <w:spacing w:before="120" w:after="0" w:line="264" w:lineRule="auto"/>
        <w:jc w:val="center"/>
        <w:rPr>
          <w:rFonts w:cs="Arial"/>
          <w:b/>
          <w:color w:val="2E74B5" w:themeColor="accent1" w:themeShade="BF"/>
          <w:sz w:val="24"/>
          <w:szCs w:val="24"/>
        </w:rPr>
      </w:pPr>
      <w:r w:rsidRPr="007B5B43">
        <w:rPr>
          <w:rFonts w:cs="Arial"/>
          <w:b/>
          <w:color w:val="2E74B5" w:themeColor="accent1" w:themeShade="BF"/>
          <w:sz w:val="24"/>
          <w:szCs w:val="24"/>
        </w:rPr>
        <w:t>Vize vzdělávání v ORP Mnichovo Hradiště</w:t>
      </w:r>
    </w:p>
    <w:p w:rsidR="008D401C" w:rsidRPr="007B5B43" w:rsidRDefault="008D401C" w:rsidP="004452CE">
      <w:pPr>
        <w:pBdr>
          <w:top w:val="single" w:sz="4" w:space="1" w:color="auto"/>
          <w:left w:val="single" w:sz="4" w:space="4" w:color="auto"/>
          <w:bottom w:val="single" w:sz="4" w:space="1" w:color="auto"/>
          <w:right w:val="single" w:sz="4" w:space="4" w:color="auto"/>
        </w:pBdr>
        <w:shd w:val="clear" w:color="auto" w:fill="D5DCE4" w:themeFill="text2" w:themeFillTint="33"/>
        <w:spacing w:before="120" w:after="0" w:line="264" w:lineRule="auto"/>
        <w:jc w:val="both"/>
        <w:rPr>
          <w:rFonts w:cs="Arial"/>
          <w:color w:val="000000"/>
          <w:sz w:val="24"/>
          <w:szCs w:val="24"/>
        </w:rPr>
      </w:pPr>
      <w:r w:rsidRPr="007B5B43">
        <w:rPr>
          <w:rFonts w:eastAsia="Times New Roman" w:cs="Times New Roman"/>
          <w:color w:val="000000"/>
          <w:sz w:val="24"/>
          <w:szCs w:val="24"/>
        </w:rPr>
        <w:t xml:space="preserve">Vzdělávání na Mnichovohradišťsku nabízí </w:t>
      </w:r>
      <w:r w:rsidRPr="007B5B43">
        <w:rPr>
          <w:rFonts w:eastAsia="Times New Roman" w:cs="Times New Roman"/>
          <w:b/>
          <w:color w:val="000000"/>
          <w:sz w:val="24"/>
          <w:szCs w:val="24"/>
        </w:rPr>
        <w:t>rovné příležitosti</w:t>
      </w:r>
      <w:r w:rsidRPr="007B5B43">
        <w:rPr>
          <w:rFonts w:eastAsia="Times New Roman" w:cs="Times New Roman"/>
          <w:color w:val="000000"/>
          <w:sz w:val="24"/>
          <w:szCs w:val="24"/>
        </w:rPr>
        <w:t xml:space="preserve"> pro všechny děti bez rozdílu v </w:t>
      </w:r>
      <w:r w:rsidRPr="007B5B43">
        <w:rPr>
          <w:rFonts w:eastAsia="Times New Roman" w:cs="Times New Roman"/>
          <w:b/>
          <w:color w:val="000000"/>
          <w:sz w:val="24"/>
          <w:szCs w:val="24"/>
        </w:rPr>
        <w:t>bezpečném prostředí vzájemného respektu a důvěry</w:t>
      </w:r>
      <w:r w:rsidRPr="007B5B43">
        <w:rPr>
          <w:rFonts w:eastAsia="Times New Roman" w:cs="Times New Roman"/>
          <w:color w:val="000000"/>
          <w:sz w:val="24"/>
          <w:szCs w:val="24"/>
        </w:rPr>
        <w:t xml:space="preserve"> a s kvalitním zázemím. Učení a učení se je </w:t>
      </w:r>
      <w:r w:rsidRPr="007B5B43">
        <w:rPr>
          <w:rFonts w:eastAsia="Times New Roman" w:cs="Times New Roman"/>
          <w:b/>
          <w:color w:val="000000"/>
          <w:sz w:val="24"/>
          <w:szCs w:val="24"/>
        </w:rPr>
        <w:t>smysluplná, radostná a efektivní aktivita</w:t>
      </w:r>
      <w:r w:rsidRPr="007B5B43">
        <w:rPr>
          <w:rFonts w:eastAsia="Times New Roman" w:cs="Times New Roman"/>
          <w:color w:val="000000"/>
          <w:sz w:val="24"/>
          <w:szCs w:val="24"/>
        </w:rPr>
        <w:t xml:space="preserve"> pro všechny zúčastněné, vybavuje děti a žáky </w:t>
      </w:r>
      <w:r w:rsidRPr="007B5B43">
        <w:rPr>
          <w:rFonts w:eastAsia="Times New Roman" w:cs="Times New Roman"/>
          <w:b/>
          <w:color w:val="000000"/>
          <w:sz w:val="24"/>
          <w:szCs w:val="24"/>
        </w:rPr>
        <w:t>znalostmi a dovednostmi potřebnými pro život</w:t>
      </w:r>
      <w:r w:rsidRPr="007B5B43">
        <w:rPr>
          <w:rFonts w:eastAsia="Times New Roman" w:cs="Times New Roman"/>
          <w:color w:val="000000"/>
          <w:sz w:val="24"/>
          <w:szCs w:val="24"/>
        </w:rPr>
        <w:t xml:space="preserve">, posiluje zdravé </w:t>
      </w:r>
      <w:r w:rsidRPr="007B5B43">
        <w:rPr>
          <w:rFonts w:eastAsia="Times New Roman" w:cs="Times New Roman"/>
          <w:b/>
          <w:color w:val="000000"/>
          <w:sz w:val="24"/>
          <w:szCs w:val="24"/>
        </w:rPr>
        <w:t>sebevědomí, samostatnost a odpovědnost</w:t>
      </w:r>
      <w:r w:rsidRPr="007B5B43">
        <w:rPr>
          <w:rFonts w:eastAsia="Times New Roman" w:cs="Times New Roman"/>
          <w:color w:val="000000"/>
          <w:sz w:val="24"/>
          <w:szCs w:val="24"/>
        </w:rPr>
        <w:t xml:space="preserve">. Základem výchovy a vzdělávání je </w:t>
      </w:r>
      <w:r w:rsidRPr="007B5B43">
        <w:rPr>
          <w:rFonts w:eastAsia="Times New Roman" w:cs="Times New Roman"/>
          <w:b/>
          <w:color w:val="000000"/>
          <w:sz w:val="24"/>
          <w:szCs w:val="24"/>
        </w:rPr>
        <w:t>respekt k individualitě a jinakosti</w:t>
      </w:r>
      <w:r w:rsidRPr="007B5B43">
        <w:rPr>
          <w:rFonts w:eastAsia="Times New Roman" w:cs="Times New Roman"/>
          <w:color w:val="000000"/>
          <w:sz w:val="24"/>
          <w:szCs w:val="24"/>
        </w:rPr>
        <w:t xml:space="preserve"> žáka i učitele. Stabilní prostředí vzdělávacích institucí je prostorem pro </w:t>
      </w:r>
      <w:r w:rsidRPr="007B5B43">
        <w:rPr>
          <w:rFonts w:eastAsia="Times New Roman" w:cs="Times New Roman"/>
          <w:b/>
          <w:color w:val="000000"/>
          <w:sz w:val="24"/>
          <w:szCs w:val="24"/>
        </w:rPr>
        <w:t>nové metody a přístupy</w:t>
      </w:r>
      <w:r w:rsidRPr="007B5B43">
        <w:rPr>
          <w:rFonts w:eastAsia="Times New Roman" w:cs="Times New Roman"/>
          <w:color w:val="000000"/>
          <w:sz w:val="24"/>
          <w:szCs w:val="24"/>
        </w:rPr>
        <w:t xml:space="preserve">; změna je příležitostí, nikoli hrozbou. Vzdělávání podporuje </w:t>
      </w:r>
      <w:r w:rsidRPr="007B5B43">
        <w:rPr>
          <w:rFonts w:eastAsia="Times New Roman" w:cs="Times New Roman"/>
          <w:b/>
          <w:color w:val="000000"/>
          <w:sz w:val="24"/>
          <w:szCs w:val="24"/>
        </w:rPr>
        <w:t>identitu a ukotvenost v místě</w:t>
      </w:r>
      <w:r w:rsidRPr="007B5B43">
        <w:rPr>
          <w:rFonts w:eastAsia="Times New Roman" w:cs="Times New Roman"/>
          <w:color w:val="000000"/>
          <w:sz w:val="24"/>
          <w:szCs w:val="24"/>
        </w:rPr>
        <w:t xml:space="preserve"> a v </w:t>
      </w:r>
      <w:r w:rsidRPr="007B5B43">
        <w:rPr>
          <w:rFonts w:eastAsia="Times New Roman" w:cs="Times New Roman"/>
          <w:b/>
          <w:color w:val="000000"/>
          <w:sz w:val="24"/>
          <w:szCs w:val="24"/>
        </w:rPr>
        <w:t>hodnotovém rámci</w:t>
      </w:r>
      <w:r w:rsidRPr="007B5B43">
        <w:rPr>
          <w:rFonts w:eastAsia="Times New Roman" w:cs="Times New Roman"/>
          <w:color w:val="000000"/>
          <w:sz w:val="24"/>
          <w:szCs w:val="24"/>
        </w:rPr>
        <w:t xml:space="preserve">. Vzdělávací instituce jsou </w:t>
      </w:r>
      <w:r w:rsidRPr="007B5B43">
        <w:rPr>
          <w:rFonts w:eastAsia="Times New Roman" w:cs="Times New Roman"/>
          <w:b/>
          <w:color w:val="000000"/>
          <w:sz w:val="24"/>
          <w:szCs w:val="24"/>
        </w:rPr>
        <w:t>aktivní součástí života komunity</w:t>
      </w:r>
      <w:r w:rsidRPr="007B5B43">
        <w:rPr>
          <w:rFonts w:eastAsia="Times New Roman" w:cs="Times New Roman"/>
          <w:color w:val="000000"/>
          <w:sz w:val="24"/>
          <w:szCs w:val="24"/>
        </w:rPr>
        <w:t>.</w:t>
      </w:r>
    </w:p>
    <w:p w:rsidR="008D401C" w:rsidRDefault="008D401C" w:rsidP="008D401C">
      <w:pPr>
        <w:spacing w:before="120" w:after="0" w:line="264" w:lineRule="auto"/>
        <w:jc w:val="center"/>
        <w:rPr>
          <w:rFonts w:cs="Arial"/>
          <w:b/>
          <w:color w:val="7030A0"/>
        </w:rPr>
      </w:pPr>
    </w:p>
    <w:p w:rsidR="007B5B43" w:rsidRDefault="007B5B43" w:rsidP="008D401C">
      <w:pPr>
        <w:spacing w:before="120" w:after="0" w:line="264" w:lineRule="auto"/>
        <w:jc w:val="center"/>
        <w:rPr>
          <w:rFonts w:cs="Arial"/>
          <w:b/>
          <w:color w:val="2E74B5" w:themeColor="accent1" w:themeShade="BF"/>
          <w:sz w:val="24"/>
          <w:szCs w:val="24"/>
        </w:rPr>
      </w:pPr>
    </w:p>
    <w:p w:rsidR="004452CE" w:rsidRDefault="004452CE" w:rsidP="008D401C">
      <w:pPr>
        <w:spacing w:before="120" w:after="0" w:line="264" w:lineRule="auto"/>
        <w:jc w:val="center"/>
        <w:rPr>
          <w:rFonts w:cs="Arial"/>
          <w:b/>
          <w:color w:val="2E74B5" w:themeColor="accent1" w:themeShade="BF"/>
          <w:sz w:val="24"/>
          <w:szCs w:val="24"/>
        </w:rPr>
      </w:pPr>
    </w:p>
    <w:p w:rsidR="008D401C" w:rsidRPr="007B5B43" w:rsidRDefault="008D401C" w:rsidP="008D401C">
      <w:pPr>
        <w:spacing w:before="120" w:after="0" w:line="264" w:lineRule="auto"/>
        <w:jc w:val="center"/>
        <w:rPr>
          <w:rFonts w:cs="Arial"/>
          <w:b/>
          <w:color w:val="2E74B5" w:themeColor="accent1" w:themeShade="BF"/>
          <w:sz w:val="24"/>
          <w:szCs w:val="24"/>
        </w:rPr>
      </w:pPr>
      <w:r w:rsidRPr="007B5B43">
        <w:rPr>
          <w:rFonts w:cs="Arial"/>
          <w:b/>
          <w:color w:val="2E74B5" w:themeColor="accent1" w:themeShade="BF"/>
          <w:sz w:val="24"/>
          <w:szCs w:val="24"/>
        </w:rPr>
        <w:t>Vymezení prioritních oblastí rozvoje v řešeném území</w:t>
      </w:r>
    </w:p>
    <w:tbl>
      <w:tblPr>
        <w:tblStyle w:val="Mkatabulky"/>
        <w:tblW w:w="9640" w:type="dxa"/>
        <w:tblInd w:w="-310" w:type="dxa"/>
        <w:tblCellMar>
          <w:left w:w="88" w:type="dxa"/>
        </w:tblCellMar>
        <w:tblLook w:val="04A0" w:firstRow="1" w:lastRow="0" w:firstColumn="1" w:lastColumn="0" w:noHBand="0" w:noVBand="1"/>
      </w:tblPr>
      <w:tblGrid>
        <w:gridCol w:w="4527"/>
        <w:gridCol w:w="5113"/>
      </w:tblGrid>
      <w:tr w:rsidR="008D401C" w:rsidTr="008D401C">
        <w:trPr>
          <w:trHeight w:val="586"/>
        </w:trPr>
        <w:tc>
          <w:tcPr>
            <w:tcW w:w="4527" w:type="dxa"/>
            <w:shd w:val="clear" w:color="auto" w:fill="BDD6EE" w:themeFill="accent1" w:themeFillTint="66"/>
            <w:tcMar>
              <w:left w:w="88" w:type="dxa"/>
            </w:tcMar>
          </w:tcPr>
          <w:p w:rsidR="008D401C" w:rsidRDefault="008D401C" w:rsidP="008D401C">
            <w:pPr>
              <w:spacing w:before="120"/>
            </w:pPr>
            <w:r>
              <w:rPr>
                <w:rFonts w:eastAsia="Times New Roman" w:cs="Times New Roman"/>
                <w:b/>
                <w:bCs/>
                <w:color w:val="000000"/>
                <w:sz w:val="24"/>
                <w:szCs w:val="24"/>
              </w:rPr>
              <w:t>Priorita 1 – Kvalitní vzdělávání pro život</w:t>
            </w:r>
          </w:p>
        </w:tc>
        <w:tc>
          <w:tcPr>
            <w:tcW w:w="5112" w:type="dxa"/>
            <w:shd w:val="clear" w:color="auto" w:fill="FFE599" w:themeFill="accent4" w:themeFillTint="66"/>
            <w:tcMar>
              <w:left w:w="88" w:type="dxa"/>
            </w:tcMar>
          </w:tcPr>
          <w:p w:rsidR="008D401C" w:rsidRDefault="008D401C" w:rsidP="008D401C">
            <w:pPr>
              <w:spacing w:before="120"/>
            </w:pPr>
            <w:r>
              <w:rPr>
                <w:rFonts w:eastAsia="Times New Roman" w:cs="Times New Roman"/>
                <w:b/>
                <w:bCs/>
                <w:color w:val="000000"/>
                <w:sz w:val="24"/>
                <w:szCs w:val="24"/>
              </w:rPr>
              <w:t>Priorita 2 – Úspěch pro každé dítě</w:t>
            </w:r>
          </w:p>
        </w:tc>
      </w:tr>
      <w:tr w:rsidR="008D401C" w:rsidTr="008D401C">
        <w:tc>
          <w:tcPr>
            <w:tcW w:w="4527" w:type="dxa"/>
            <w:shd w:val="clear" w:color="auto" w:fill="auto"/>
            <w:tcMar>
              <w:left w:w="88" w:type="dxa"/>
            </w:tcMar>
          </w:tcPr>
          <w:p w:rsidR="008D401C" w:rsidRDefault="008D401C" w:rsidP="008D401C">
            <w:pPr>
              <w:spacing w:before="120"/>
              <w:rPr>
                <w:rFonts w:eastAsia="Times New Roman" w:cs="Times New Roman"/>
                <w:bCs/>
                <w:color w:val="000000"/>
              </w:rPr>
            </w:pPr>
            <w:r>
              <w:rPr>
                <w:rFonts w:eastAsia="Times New Roman" w:cs="Times New Roman"/>
                <w:bCs/>
                <w:color w:val="000000"/>
              </w:rPr>
              <w:t>1.1 Dítě se orientuje v současném světě, umí řešit životní situace a je motivované k celoživotnímu učení.</w:t>
            </w:r>
          </w:p>
          <w:p w:rsidR="008D401C" w:rsidRDefault="008D401C" w:rsidP="008D401C">
            <w:pPr>
              <w:spacing w:before="120"/>
              <w:rPr>
                <w:rFonts w:eastAsia="Times New Roman" w:cs="Times New Roman"/>
                <w:bCs/>
                <w:color w:val="000000"/>
              </w:rPr>
            </w:pPr>
            <w:r>
              <w:rPr>
                <w:rFonts w:eastAsia="Times New Roman" w:cs="Times New Roman"/>
                <w:bCs/>
                <w:color w:val="000000"/>
              </w:rPr>
              <w:t>1.2 Ti, kdo vzdělávají děti, jsou pro svou roli ve vzdělávacím procesu dobře připraveni a mají zajištěné vhodné podmínky pro svou práci.</w:t>
            </w:r>
          </w:p>
          <w:p w:rsidR="008D401C" w:rsidRDefault="008D401C" w:rsidP="008D401C">
            <w:pPr>
              <w:spacing w:before="120"/>
              <w:rPr>
                <w:rFonts w:eastAsia="Times New Roman" w:cs="Times New Roman"/>
                <w:bCs/>
                <w:color w:val="000000"/>
              </w:rPr>
            </w:pPr>
            <w:r>
              <w:rPr>
                <w:rFonts w:eastAsia="Times New Roman" w:cs="Times New Roman"/>
                <w:bCs/>
                <w:color w:val="000000"/>
              </w:rPr>
              <w:t>1.3 Celá obec je prostorem pro učení.</w:t>
            </w:r>
          </w:p>
        </w:tc>
        <w:tc>
          <w:tcPr>
            <w:tcW w:w="5112" w:type="dxa"/>
            <w:shd w:val="clear" w:color="auto" w:fill="auto"/>
            <w:tcMar>
              <w:left w:w="88" w:type="dxa"/>
            </w:tcMar>
          </w:tcPr>
          <w:p w:rsidR="008D401C" w:rsidRDefault="008D401C" w:rsidP="008D401C">
            <w:pPr>
              <w:spacing w:before="120" w:after="60"/>
              <w:rPr>
                <w:rFonts w:eastAsia="Times New Roman" w:cs="Times New Roman"/>
                <w:bCs/>
                <w:color w:val="000000"/>
              </w:rPr>
            </w:pPr>
            <w:r>
              <w:rPr>
                <w:rFonts w:eastAsia="Times New Roman" w:cs="Times New Roman"/>
                <w:bCs/>
                <w:color w:val="000000"/>
              </w:rPr>
              <w:t>2.1 Ke každému dítěti se přistupuje individuálně s ohledem na jeho vzdělávací potřeby.</w:t>
            </w:r>
          </w:p>
          <w:p w:rsidR="008D401C" w:rsidRDefault="008D401C" w:rsidP="008D401C">
            <w:pPr>
              <w:spacing w:before="120" w:after="60"/>
              <w:rPr>
                <w:rFonts w:eastAsia="Times New Roman" w:cs="Times New Roman"/>
                <w:bCs/>
                <w:color w:val="000000"/>
              </w:rPr>
            </w:pPr>
            <w:r>
              <w:rPr>
                <w:rFonts w:eastAsia="Times New Roman" w:cs="Times New Roman"/>
                <w:bCs/>
                <w:color w:val="000000"/>
              </w:rPr>
              <w:t>2.2 Vzdělávací systém podporuje silné stránky dítěte a jeho sebevědomí.</w:t>
            </w:r>
          </w:p>
          <w:p w:rsidR="008D401C" w:rsidRDefault="008D401C" w:rsidP="008D401C">
            <w:pPr>
              <w:spacing w:before="120" w:after="60"/>
            </w:pPr>
            <w:r>
              <w:rPr>
                <w:rFonts w:eastAsia="Times New Roman" w:cs="Times New Roman"/>
                <w:bCs/>
                <w:color w:val="000000"/>
              </w:rPr>
              <w:t>2.3 Děti mají rovné šance na úspěch – včetně dětí ze znevýhodněného prostředí.</w:t>
            </w:r>
          </w:p>
          <w:p w:rsidR="008D401C" w:rsidRDefault="008D401C" w:rsidP="008D401C">
            <w:pPr>
              <w:spacing w:before="120" w:after="60"/>
            </w:pPr>
            <w:r>
              <w:rPr>
                <w:rFonts w:eastAsia="Times New Roman" w:cs="Times New Roman"/>
                <w:bCs/>
                <w:color w:val="000000"/>
              </w:rPr>
              <w:t>2.4 Účastníci vzdělávacího procesu mohou využívat odborné poradenství při řešení problémů – školské poradenské zařízení (pedagogicko-psychologická poradna, speciálně pedagogické centrum) a další (např. poradny pro mezilidské vztahy, střediska výchovné péče apod.).</w:t>
            </w:r>
          </w:p>
          <w:p w:rsidR="008D401C" w:rsidRDefault="008D401C" w:rsidP="008D401C">
            <w:pPr>
              <w:spacing w:before="120"/>
              <w:rPr>
                <w:rFonts w:eastAsia="Times New Roman" w:cs="Times New Roman"/>
                <w:bCs/>
                <w:color w:val="000000"/>
              </w:rPr>
            </w:pPr>
          </w:p>
        </w:tc>
      </w:tr>
      <w:tr w:rsidR="008D401C" w:rsidTr="008D401C">
        <w:trPr>
          <w:trHeight w:val="544"/>
        </w:trPr>
        <w:tc>
          <w:tcPr>
            <w:tcW w:w="4527" w:type="dxa"/>
            <w:shd w:val="clear" w:color="auto" w:fill="C5E0B3" w:themeFill="accent6" w:themeFillTint="66"/>
            <w:tcMar>
              <w:left w:w="88" w:type="dxa"/>
            </w:tcMar>
          </w:tcPr>
          <w:p w:rsidR="008D401C" w:rsidRDefault="008D401C" w:rsidP="008D401C">
            <w:pPr>
              <w:spacing w:before="120"/>
            </w:pPr>
            <w:r>
              <w:rPr>
                <w:rFonts w:eastAsia="Times New Roman" w:cs="Times New Roman"/>
                <w:b/>
                <w:bCs/>
                <w:color w:val="000000"/>
                <w:sz w:val="24"/>
                <w:szCs w:val="24"/>
              </w:rPr>
              <w:lastRenderedPageBreak/>
              <w:t xml:space="preserve">Priorita 3 – Dobře fungující a stabilní škola </w:t>
            </w:r>
          </w:p>
        </w:tc>
        <w:tc>
          <w:tcPr>
            <w:tcW w:w="5112" w:type="dxa"/>
            <w:shd w:val="clear" w:color="auto" w:fill="F7CAAC" w:themeFill="accent2" w:themeFillTint="66"/>
            <w:tcMar>
              <w:left w:w="88" w:type="dxa"/>
            </w:tcMar>
          </w:tcPr>
          <w:p w:rsidR="008D401C" w:rsidRDefault="008D401C" w:rsidP="008D401C">
            <w:pPr>
              <w:spacing w:before="120"/>
            </w:pPr>
            <w:r>
              <w:rPr>
                <w:rFonts w:eastAsia="Times New Roman" w:cs="Times New Roman"/>
                <w:b/>
                <w:bCs/>
                <w:color w:val="000000"/>
                <w:sz w:val="24"/>
                <w:szCs w:val="24"/>
              </w:rPr>
              <w:t>Priorita 4 – Komunitní spolupráce pro vzdělávání</w:t>
            </w:r>
          </w:p>
        </w:tc>
      </w:tr>
      <w:tr w:rsidR="008D401C" w:rsidTr="008D401C">
        <w:tc>
          <w:tcPr>
            <w:tcW w:w="4527" w:type="dxa"/>
            <w:shd w:val="clear" w:color="auto" w:fill="auto"/>
            <w:tcMar>
              <w:left w:w="88" w:type="dxa"/>
            </w:tcMar>
          </w:tcPr>
          <w:p w:rsidR="008D401C" w:rsidRDefault="008D401C" w:rsidP="008D401C">
            <w:pPr>
              <w:spacing w:before="120"/>
              <w:rPr>
                <w:rFonts w:eastAsia="Times New Roman" w:cs="Times New Roman"/>
                <w:bCs/>
                <w:color w:val="000000"/>
              </w:rPr>
            </w:pPr>
            <w:r>
              <w:rPr>
                <w:rFonts w:eastAsia="Times New Roman" w:cs="Times New Roman"/>
                <w:bCs/>
                <w:color w:val="000000"/>
              </w:rPr>
              <w:t>3.1 Škola je strategicky a participativně řízena.</w:t>
            </w:r>
          </w:p>
          <w:p w:rsidR="008D401C" w:rsidRDefault="008D401C" w:rsidP="008D401C">
            <w:pPr>
              <w:spacing w:before="120"/>
              <w:rPr>
                <w:rFonts w:eastAsia="Times New Roman" w:cs="Times New Roman"/>
                <w:bCs/>
                <w:color w:val="000000"/>
              </w:rPr>
            </w:pPr>
            <w:r>
              <w:rPr>
                <w:rFonts w:eastAsia="Times New Roman" w:cs="Times New Roman"/>
                <w:bCs/>
                <w:color w:val="000000"/>
              </w:rPr>
              <w:t>3.2 Prostřednictvím finanční a materiální podpory jsou zajištěny kvalitní vzdělávací příležitosti.</w:t>
            </w:r>
          </w:p>
          <w:p w:rsidR="008D401C" w:rsidRDefault="008D401C" w:rsidP="008D401C">
            <w:pPr>
              <w:spacing w:before="120"/>
              <w:rPr>
                <w:rFonts w:eastAsia="Times New Roman" w:cs="Times New Roman"/>
                <w:bCs/>
                <w:color w:val="000000"/>
              </w:rPr>
            </w:pPr>
            <w:r>
              <w:rPr>
                <w:rFonts w:eastAsia="Times New Roman" w:cs="Times New Roman"/>
                <w:bCs/>
                <w:color w:val="000000"/>
              </w:rPr>
              <w:t>3.3 Škola vytváří bezpečné klima pro všechny účastníky vzdělávání.</w:t>
            </w:r>
          </w:p>
          <w:p w:rsidR="008D401C" w:rsidRDefault="008D401C" w:rsidP="008D401C">
            <w:pPr>
              <w:spacing w:before="120"/>
              <w:rPr>
                <w:rFonts w:eastAsia="Times New Roman" w:cs="Times New Roman"/>
                <w:bCs/>
                <w:color w:val="000000"/>
              </w:rPr>
            </w:pPr>
            <w:r>
              <w:rPr>
                <w:rFonts w:eastAsia="Times New Roman" w:cs="Times New Roman"/>
                <w:bCs/>
                <w:color w:val="000000"/>
              </w:rPr>
              <w:t>3.4 Učitelé mají kvalitní podmínky pro výkon své profese.</w:t>
            </w:r>
          </w:p>
          <w:p w:rsidR="008D401C" w:rsidRDefault="008D401C" w:rsidP="008D401C">
            <w:pPr>
              <w:spacing w:before="120"/>
              <w:rPr>
                <w:rFonts w:eastAsia="Times New Roman" w:cs="Times New Roman"/>
                <w:bCs/>
                <w:color w:val="000000"/>
              </w:rPr>
            </w:pPr>
            <w:r>
              <w:rPr>
                <w:rFonts w:eastAsia="Times New Roman" w:cs="Times New Roman"/>
                <w:bCs/>
                <w:color w:val="000000"/>
              </w:rPr>
              <w:t>3.5 Žák má možnost aktivně se zapojit do života školy (např. školní noviny, školní parlament, hlasování).</w:t>
            </w:r>
          </w:p>
          <w:p w:rsidR="008D401C" w:rsidRDefault="008D401C" w:rsidP="008D401C">
            <w:pPr>
              <w:spacing w:before="120"/>
              <w:rPr>
                <w:rFonts w:eastAsia="Times New Roman" w:cs="Times New Roman"/>
                <w:bCs/>
                <w:color w:val="000000"/>
              </w:rPr>
            </w:pPr>
            <w:r>
              <w:rPr>
                <w:rFonts w:eastAsia="Times New Roman" w:cs="Times New Roman"/>
                <w:bCs/>
                <w:color w:val="000000"/>
              </w:rPr>
              <w:t>3.6 Škola aktivně spolupracuje s rodiči.</w:t>
            </w:r>
          </w:p>
          <w:p w:rsidR="008D401C" w:rsidRDefault="008D401C" w:rsidP="008D401C">
            <w:pPr>
              <w:spacing w:before="120"/>
            </w:pPr>
            <w:r>
              <w:rPr>
                <w:rFonts w:eastAsia="Times New Roman" w:cs="Times New Roman"/>
                <w:bCs/>
                <w:color w:val="000000"/>
              </w:rPr>
              <w:t>3.7 Školy dobře komunikují s veřejností.</w:t>
            </w:r>
          </w:p>
          <w:p w:rsidR="008D401C" w:rsidRDefault="008D401C" w:rsidP="008D401C">
            <w:pPr>
              <w:spacing w:before="120"/>
              <w:rPr>
                <w:rFonts w:eastAsia="Times New Roman" w:cs="Times New Roman"/>
                <w:bCs/>
                <w:color w:val="000000"/>
              </w:rPr>
            </w:pPr>
          </w:p>
        </w:tc>
        <w:tc>
          <w:tcPr>
            <w:tcW w:w="5112" w:type="dxa"/>
            <w:shd w:val="clear" w:color="auto" w:fill="auto"/>
            <w:tcMar>
              <w:left w:w="88" w:type="dxa"/>
            </w:tcMar>
          </w:tcPr>
          <w:p w:rsidR="008D401C" w:rsidRDefault="008D401C" w:rsidP="008D401C">
            <w:pPr>
              <w:spacing w:before="120"/>
              <w:rPr>
                <w:rFonts w:eastAsia="Times New Roman" w:cs="Times New Roman"/>
                <w:bCs/>
                <w:color w:val="000000"/>
              </w:rPr>
            </w:pPr>
            <w:r>
              <w:rPr>
                <w:rFonts w:eastAsia="Times New Roman" w:cs="Times New Roman"/>
                <w:bCs/>
                <w:color w:val="000000"/>
              </w:rPr>
              <w:t>4.1 Obec podporuje školní i mimoškolní vzdělávací aktivity (finančně, materiálně, prostorově, lidsky atd.).</w:t>
            </w:r>
          </w:p>
          <w:p w:rsidR="008D401C" w:rsidRDefault="008D401C" w:rsidP="008D401C">
            <w:pPr>
              <w:spacing w:before="120"/>
              <w:rPr>
                <w:rFonts w:eastAsia="Times New Roman" w:cs="Times New Roman"/>
                <w:bCs/>
                <w:color w:val="000000"/>
              </w:rPr>
            </w:pPr>
            <w:r>
              <w:rPr>
                <w:rFonts w:eastAsia="Times New Roman" w:cs="Times New Roman"/>
                <w:bCs/>
                <w:color w:val="000000"/>
              </w:rPr>
              <w:t>4.2 Obec podporuje spolupráci vzdělávacích institucí, které zřizuje, i všech ostatních aktérů vzdělávání a cení si jich.</w:t>
            </w:r>
          </w:p>
          <w:p w:rsidR="008D401C" w:rsidRDefault="008D401C" w:rsidP="008D401C">
            <w:pPr>
              <w:spacing w:before="120"/>
              <w:rPr>
                <w:rFonts w:eastAsia="Times New Roman" w:cs="Times New Roman"/>
                <w:bCs/>
                <w:color w:val="000000"/>
              </w:rPr>
            </w:pPr>
            <w:r>
              <w:rPr>
                <w:rFonts w:eastAsia="Times New Roman" w:cs="Times New Roman"/>
                <w:bCs/>
                <w:color w:val="000000"/>
              </w:rPr>
              <w:t>4.3 Vzdělávací instituce jsou otevřené pro aktivní komunitní spolupráci.</w:t>
            </w:r>
          </w:p>
          <w:p w:rsidR="008D401C" w:rsidRDefault="008D401C" w:rsidP="008D401C">
            <w:pPr>
              <w:spacing w:before="120"/>
            </w:pPr>
            <w:r>
              <w:rPr>
                <w:rFonts w:eastAsia="Times New Roman" w:cs="Times New Roman"/>
                <w:bCs/>
                <w:color w:val="000000"/>
              </w:rPr>
              <w:t>4.4 V ORP Mnichovo Hradiště existuje pestrá nabídka mimoškolních aktivit.</w:t>
            </w:r>
          </w:p>
          <w:p w:rsidR="008D401C" w:rsidRDefault="008D401C" w:rsidP="008D401C">
            <w:pPr>
              <w:spacing w:before="120"/>
            </w:pPr>
          </w:p>
        </w:tc>
      </w:tr>
    </w:tbl>
    <w:p w:rsidR="008D401C" w:rsidRPr="00FD1D75" w:rsidRDefault="008D401C" w:rsidP="008D401C">
      <w:pPr>
        <w:spacing w:line="264" w:lineRule="auto"/>
        <w:rPr>
          <w:rFonts w:cs="Arial"/>
        </w:rPr>
      </w:pPr>
    </w:p>
    <w:p w:rsidR="008D401C" w:rsidRDefault="008D401C">
      <w:pPr>
        <w:spacing w:before="120" w:after="0" w:line="240" w:lineRule="auto"/>
        <w:jc w:val="both"/>
        <w:rPr>
          <w:rFonts w:eastAsia="Times New Roman" w:cs="Times New Roman"/>
          <w:b/>
          <w:bCs/>
          <w:color w:val="000000"/>
          <w:sz w:val="28"/>
          <w:szCs w:val="28"/>
          <w:lang w:eastAsia="cs-CZ"/>
        </w:rPr>
      </w:pPr>
    </w:p>
    <w:p w:rsidR="008D401C" w:rsidRDefault="008D401C">
      <w:pPr>
        <w:spacing w:after="0"/>
        <w:rPr>
          <w:rFonts w:eastAsia="Times New Roman" w:cs="Times New Roman"/>
          <w:b/>
          <w:bCs/>
          <w:color w:val="000000"/>
          <w:sz w:val="28"/>
          <w:szCs w:val="28"/>
          <w:lang w:eastAsia="cs-CZ"/>
        </w:rPr>
      </w:pPr>
      <w:r>
        <w:rPr>
          <w:rFonts w:eastAsia="Times New Roman" w:cs="Times New Roman"/>
          <w:b/>
          <w:bCs/>
          <w:color w:val="000000"/>
          <w:sz w:val="28"/>
          <w:szCs w:val="28"/>
          <w:lang w:eastAsia="cs-CZ"/>
        </w:rPr>
        <w:br w:type="page"/>
      </w:r>
    </w:p>
    <w:p w:rsidR="00E342EB" w:rsidRPr="008F12E2" w:rsidRDefault="00E342EB" w:rsidP="00E27964">
      <w:pPr>
        <w:pStyle w:val="Nadpis1"/>
        <w:numPr>
          <w:ilvl w:val="0"/>
          <w:numId w:val="21"/>
        </w:numPr>
      </w:pPr>
      <w:bookmarkStart w:id="6" w:name="_Toc475636949"/>
      <w:bookmarkStart w:id="7" w:name="_Toc508219330"/>
      <w:bookmarkStart w:id="8" w:name="_Toc508293220"/>
      <w:r w:rsidRPr="008F12E2">
        <w:lastRenderedPageBreak/>
        <w:t>Analytická část</w:t>
      </w:r>
      <w:bookmarkStart w:id="9" w:name="_Toc475636951"/>
      <w:bookmarkEnd w:id="6"/>
      <w:bookmarkEnd w:id="7"/>
      <w:bookmarkEnd w:id="8"/>
    </w:p>
    <w:p w:rsidR="00E342EB" w:rsidRPr="008F12E2" w:rsidRDefault="00E342EB" w:rsidP="00E27964">
      <w:pPr>
        <w:pStyle w:val="Nadpis1"/>
        <w:numPr>
          <w:ilvl w:val="1"/>
          <w:numId w:val="21"/>
        </w:numPr>
        <w:pBdr>
          <w:bottom w:val="none" w:sz="0" w:space="0" w:color="auto"/>
        </w:pBdr>
        <w:rPr>
          <w:color w:val="auto"/>
        </w:rPr>
      </w:pPr>
      <w:bookmarkStart w:id="10" w:name="_Toc508219331"/>
      <w:bookmarkStart w:id="11" w:name="_Toc508293221"/>
      <w:r w:rsidRPr="008F12E2">
        <w:rPr>
          <w:color w:val="auto"/>
        </w:rPr>
        <w:t>Obecná část analýzy</w:t>
      </w:r>
      <w:bookmarkEnd w:id="10"/>
      <w:bookmarkEnd w:id="11"/>
    </w:p>
    <w:p w:rsidR="00E342EB" w:rsidRPr="008F12E2" w:rsidRDefault="0069198A" w:rsidP="00E27964">
      <w:pPr>
        <w:pStyle w:val="Nadpis1"/>
        <w:numPr>
          <w:ilvl w:val="2"/>
          <w:numId w:val="21"/>
        </w:numPr>
        <w:pBdr>
          <w:bottom w:val="none" w:sz="0" w:space="0" w:color="auto"/>
        </w:pBdr>
        <w:rPr>
          <w:color w:val="auto"/>
          <w:sz w:val="24"/>
          <w:szCs w:val="24"/>
        </w:rPr>
      </w:pPr>
      <w:bookmarkStart w:id="12" w:name="_Toc508219332"/>
      <w:bookmarkStart w:id="13" w:name="_Toc508293222"/>
      <w:r w:rsidRPr="008F12E2">
        <w:rPr>
          <w:caps w:val="0"/>
          <w:color w:val="auto"/>
          <w:sz w:val="24"/>
          <w:szCs w:val="24"/>
        </w:rPr>
        <w:t>Základní informace o řešeném území</w:t>
      </w:r>
      <w:bookmarkEnd w:id="12"/>
      <w:bookmarkEnd w:id="13"/>
    </w:p>
    <w:bookmarkEnd w:id="9"/>
    <w:p w:rsidR="00E342EB" w:rsidRPr="00292CD4" w:rsidRDefault="00E342EB" w:rsidP="00E342EB">
      <w:pPr>
        <w:pStyle w:val="Zpat"/>
        <w:jc w:val="both"/>
      </w:pPr>
      <w:r w:rsidRPr="00292CD4">
        <w:t xml:space="preserve">Správní obvod obce s rozšířenou působností (dále jen SO ORP) </w:t>
      </w:r>
      <w:r>
        <w:t>Mnichovo Hradiště</w:t>
      </w:r>
      <w:r w:rsidRPr="00292CD4">
        <w:t xml:space="preserve"> se rozkládá na </w:t>
      </w:r>
      <w:r>
        <w:t>severu</w:t>
      </w:r>
      <w:r w:rsidRPr="00292CD4">
        <w:t xml:space="preserve"> </w:t>
      </w:r>
      <w:r>
        <w:t>Středočeského</w:t>
      </w:r>
      <w:r w:rsidRPr="00292CD4">
        <w:t xml:space="preserve"> kraje na území okres</w:t>
      </w:r>
      <w:r>
        <w:t>u</w:t>
      </w:r>
      <w:r w:rsidRPr="00292CD4">
        <w:t xml:space="preserve"> </w:t>
      </w:r>
      <w:r>
        <w:t>Mladá Boleslav. Sousedí ve Středočeském kraji s </w:t>
      </w:r>
      <w:r w:rsidRPr="00292CD4">
        <w:t xml:space="preserve">SO ORP </w:t>
      </w:r>
      <w:r>
        <w:t>Mladá Boleslav</w:t>
      </w:r>
      <w:r w:rsidRPr="00292CD4">
        <w:t xml:space="preserve">, </w:t>
      </w:r>
      <w:r>
        <w:t xml:space="preserve">v Libereckém kraji s </w:t>
      </w:r>
      <w:r w:rsidRPr="00292CD4">
        <w:t xml:space="preserve">SO ORP </w:t>
      </w:r>
      <w:r>
        <w:t xml:space="preserve">Česká Lípa, SO ORP </w:t>
      </w:r>
      <w:r w:rsidRPr="00292CD4">
        <w:t>Liberec</w:t>
      </w:r>
      <w:r>
        <w:t xml:space="preserve"> a</w:t>
      </w:r>
      <w:r w:rsidRPr="00292CD4">
        <w:t xml:space="preserve"> SO ORP </w:t>
      </w:r>
      <w:r>
        <w:t>Turnov</w:t>
      </w:r>
      <w:r w:rsidRPr="00292CD4">
        <w:t xml:space="preserve"> a v Královéhradeckém kraji s SO ORP Jičín. SO ORP </w:t>
      </w:r>
      <w:r>
        <w:t>Mnichovo Hradiště</w:t>
      </w:r>
      <w:r w:rsidRPr="00292CD4">
        <w:t xml:space="preserve"> tvoří </w:t>
      </w:r>
      <w:r>
        <w:t>22</w:t>
      </w:r>
      <w:r w:rsidRPr="00292CD4">
        <w:t xml:space="preserve"> obcí. Přirozeným centrem je </w:t>
      </w:r>
      <w:r>
        <w:t>Mnichovo Hradiště</w:t>
      </w:r>
      <w:r w:rsidRPr="00292CD4">
        <w:t>, kter</w:t>
      </w:r>
      <w:r>
        <w:t>é</w:t>
      </w:r>
      <w:r w:rsidRPr="00292CD4">
        <w:t xml:space="preserve"> </w:t>
      </w:r>
      <w:r>
        <w:t>zároveň</w:t>
      </w:r>
      <w:r w:rsidRPr="00292CD4">
        <w:t xml:space="preserve"> vykonává i agendu obce s pověřeným obecním úřadem.</w:t>
      </w:r>
      <w:r>
        <w:t xml:space="preserve"> Správní obvod obce s pověřeným obecním úřadem</w:t>
      </w:r>
      <w:r w:rsidRPr="00292CD4">
        <w:t xml:space="preserve"> </w:t>
      </w:r>
      <w:r>
        <w:t xml:space="preserve">se v tomto případě přesně kryje s SO ORP. </w:t>
      </w:r>
      <w:r w:rsidRPr="00292CD4">
        <w:t xml:space="preserve">Ostatní jsou obce 1. typu. Statut města má </w:t>
      </w:r>
      <w:r>
        <w:t>pouze Mnichovo Hradiště</w:t>
      </w:r>
      <w:r w:rsidRPr="00292CD4">
        <w:t>. SO ORP má rozlohu 2</w:t>
      </w:r>
      <w:r>
        <w:t>12,5</w:t>
      </w:r>
      <w:r w:rsidRPr="00292CD4">
        <w:t xml:space="preserve"> km</w:t>
      </w:r>
      <w:r w:rsidRPr="00292CD4">
        <w:rPr>
          <w:vertAlign w:val="superscript"/>
        </w:rPr>
        <w:t>2</w:t>
      </w:r>
      <w:r w:rsidRPr="00292CD4">
        <w:t xml:space="preserve"> a zaujímá </w:t>
      </w:r>
      <w:r>
        <w:t>1,9</w:t>
      </w:r>
      <w:r w:rsidRPr="00292CD4">
        <w:t xml:space="preserve"> % území kraje.   </w:t>
      </w:r>
    </w:p>
    <w:p w:rsidR="00E342EB" w:rsidRPr="00292CD4" w:rsidRDefault="00E342EB" w:rsidP="00E342EB">
      <w:pPr>
        <w:pStyle w:val="Zpat"/>
        <w:jc w:val="both"/>
      </w:pPr>
    </w:p>
    <w:p w:rsidR="00E342EB" w:rsidRPr="00292CD4" w:rsidRDefault="00E342EB" w:rsidP="00E342EB">
      <w:pPr>
        <w:pStyle w:val="Mapa"/>
      </w:pPr>
      <w:bookmarkStart w:id="14" w:name="_Toc415858750"/>
      <w:r w:rsidRPr="00292CD4">
        <w:t>Mapa č. 1: Administrativní členění správního obvodu</w:t>
      </w:r>
      <w:bookmarkEnd w:id="14"/>
    </w:p>
    <w:p w:rsidR="00E342EB" w:rsidRPr="009937C1" w:rsidRDefault="00E342EB" w:rsidP="00E342EB">
      <w:pPr>
        <w:rPr>
          <w:color w:val="FF0000"/>
        </w:rPr>
      </w:pPr>
      <w:r>
        <w:rPr>
          <w:noProof/>
          <w:color w:val="FF0000"/>
          <w:lang w:eastAsia="cs-CZ"/>
        </w:rPr>
        <w:drawing>
          <wp:inline distT="0" distB="0" distL="0" distR="0" wp14:anchorId="24A6C4B5" wp14:editId="2CD50EB9">
            <wp:extent cx="5760720" cy="4076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ORP_MnHradis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4076700"/>
                    </a:xfrm>
                    <a:prstGeom prst="rect">
                      <a:avLst/>
                    </a:prstGeom>
                  </pic:spPr>
                </pic:pic>
              </a:graphicData>
            </a:graphic>
          </wp:inline>
        </w:drawing>
      </w:r>
    </w:p>
    <w:p w:rsidR="00E342EB" w:rsidRPr="001A7F6F" w:rsidRDefault="00E342EB" w:rsidP="00E342EB">
      <w:pPr>
        <w:pStyle w:val="Zpat"/>
        <w:jc w:val="both"/>
      </w:pPr>
      <w:r w:rsidRPr="001A7F6F">
        <w:br w:type="page"/>
      </w:r>
      <w:r w:rsidRPr="001A7F6F">
        <w:lastRenderedPageBreak/>
        <w:t>K 31. 12. 2016 žilo v ORP Mnichovo Hradiště 17 311 obyvatel, tj. 1,3 % obyvatel Středočeského kraje. Průměrná hustota zalidnění je 81 obyvatel na km</w:t>
      </w:r>
      <w:r w:rsidRPr="001A7F6F">
        <w:rPr>
          <w:vertAlign w:val="superscript"/>
        </w:rPr>
        <w:t>2</w:t>
      </w:r>
      <w:r w:rsidRPr="001A7F6F">
        <w:t>, což je výrazně méně než činí průměr za Středočeský kraj (127 ob. /km</w:t>
      </w:r>
      <w:r w:rsidRPr="001A7F6F">
        <w:rPr>
          <w:vertAlign w:val="superscript"/>
        </w:rPr>
        <w:t>2</w:t>
      </w:r>
      <w:r w:rsidRPr="001A7F6F">
        <w:t>) i za celou Českou republiku (134 ob. /km</w:t>
      </w:r>
      <w:r w:rsidRPr="001A7F6F">
        <w:rPr>
          <w:vertAlign w:val="superscript"/>
        </w:rPr>
        <w:t>2</w:t>
      </w:r>
      <w:r w:rsidRPr="001A7F6F">
        <w:t>). Území zaznamenává za celé sledované období od roku 2007 setrvalý nárůst počtu obyvatel. V Mnichově Hradišti počet obyvatel do roku 2011 klesal, od té doby opět stoupá a na konci roku 2016 byl v podstatě stejný jako na konci roku 2007. Při srovnání hodnot z let 2007 a 2016 počet obyvatel stagnuje ještě v Chocnějovicích a Sezemicích, v ostatních obcích roste. Relativně nejvíce počet obyvatel vzrostl v Ptýrově – o 68 %! Místem s největší občanskou vybaveností je Mnichovo Hradiště, kter</w:t>
      </w:r>
      <w:r>
        <w:t>é</w:t>
      </w:r>
      <w:r w:rsidRPr="001A7F6F">
        <w:t xml:space="preserve"> plní funkci administrativního a správního centra území. Město je spádovým centrem administrativy, školství, kultury, zdravotní a sociální péče.</w:t>
      </w:r>
    </w:p>
    <w:p w:rsidR="00E342EB" w:rsidRPr="00C71BD7" w:rsidRDefault="00E342EB" w:rsidP="00E342EB">
      <w:pPr>
        <w:pStyle w:val="Zpat"/>
        <w:jc w:val="both"/>
        <w:rPr>
          <w:color w:val="FF0000"/>
        </w:rPr>
      </w:pPr>
    </w:p>
    <w:p w:rsidR="00E342EB" w:rsidRPr="00AB38B8" w:rsidRDefault="00E342EB" w:rsidP="00E342EB">
      <w:pPr>
        <w:pStyle w:val="Nzevtabulky"/>
      </w:pPr>
      <w:r w:rsidRPr="00AB38B8">
        <w:t xml:space="preserve">Tabulka č. 1: Vývoj počtu obyvatel v obcích ORP </w:t>
      </w:r>
      <w:r>
        <w:t>Mnichovo Hradiště</w:t>
      </w:r>
      <w:r w:rsidRPr="00AB38B8">
        <w:t xml:space="preserve"> v letech 2007–2016</w:t>
      </w:r>
    </w:p>
    <w:tbl>
      <w:tblPr>
        <w:tblW w:w="9680" w:type="dxa"/>
        <w:jc w:val="center"/>
        <w:tblCellMar>
          <w:left w:w="0" w:type="dxa"/>
          <w:right w:w="0" w:type="dxa"/>
        </w:tblCellMar>
        <w:tblLook w:val="04A0" w:firstRow="1" w:lastRow="0" w:firstColumn="1" w:lastColumn="0" w:noHBand="0" w:noVBand="1"/>
      </w:tblPr>
      <w:tblGrid>
        <w:gridCol w:w="2680"/>
        <w:gridCol w:w="700"/>
        <w:gridCol w:w="700"/>
        <w:gridCol w:w="700"/>
        <w:gridCol w:w="700"/>
        <w:gridCol w:w="700"/>
        <w:gridCol w:w="700"/>
        <w:gridCol w:w="700"/>
        <w:gridCol w:w="700"/>
        <w:gridCol w:w="700"/>
        <w:gridCol w:w="700"/>
      </w:tblGrid>
      <w:tr w:rsidR="00E342EB" w:rsidTr="00E342EB">
        <w:trPr>
          <w:trHeight w:val="300"/>
          <w:jc w:val="center"/>
        </w:trPr>
        <w:tc>
          <w:tcPr>
            <w:tcW w:w="2680" w:type="dxa"/>
            <w:tcBorders>
              <w:top w:val="single" w:sz="4" w:space="0" w:color="auto"/>
              <w:left w:val="single" w:sz="4" w:space="0" w:color="auto"/>
              <w:bottom w:val="single" w:sz="4" w:space="0" w:color="auto"/>
              <w:right w:val="single" w:sz="4" w:space="0" w:color="auto"/>
            </w:tcBorders>
            <w:shd w:val="clear" w:color="000000" w:fill="95B3D7"/>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obec</w:t>
            </w:r>
          </w:p>
        </w:tc>
        <w:tc>
          <w:tcPr>
            <w:tcW w:w="700" w:type="dxa"/>
            <w:tcBorders>
              <w:top w:val="single" w:sz="4" w:space="0" w:color="auto"/>
              <w:left w:val="nil"/>
              <w:bottom w:val="single" w:sz="4" w:space="0" w:color="auto"/>
              <w:right w:val="single" w:sz="4" w:space="0" w:color="auto"/>
            </w:tcBorders>
            <w:shd w:val="clear" w:color="000000" w:fill="95B3D7"/>
            <w:noWrap/>
            <w:tcMar>
              <w:top w:w="15" w:type="dxa"/>
              <w:left w:w="15" w:type="dxa"/>
              <w:bottom w:w="0" w:type="dxa"/>
              <w:right w:w="57" w:type="dxa"/>
            </w:tcMar>
            <w:vAlign w:val="bottom"/>
            <w:hideMark/>
          </w:tcPr>
          <w:p w:rsidR="00E342EB" w:rsidRDefault="00E342EB" w:rsidP="00E342EB">
            <w:pPr>
              <w:spacing w:after="0" w:line="240" w:lineRule="auto"/>
              <w:jc w:val="center"/>
              <w:rPr>
                <w:rFonts w:cs="Calibri"/>
              </w:rPr>
            </w:pPr>
            <w:r>
              <w:rPr>
                <w:rFonts w:cs="Calibri"/>
              </w:rPr>
              <w:t>2007</w:t>
            </w:r>
          </w:p>
        </w:tc>
        <w:tc>
          <w:tcPr>
            <w:tcW w:w="700" w:type="dxa"/>
            <w:tcBorders>
              <w:top w:val="single" w:sz="4" w:space="0" w:color="auto"/>
              <w:left w:val="nil"/>
              <w:bottom w:val="single" w:sz="4" w:space="0" w:color="auto"/>
              <w:right w:val="single" w:sz="4" w:space="0" w:color="auto"/>
            </w:tcBorders>
            <w:shd w:val="clear" w:color="000000" w:fill="95B3D7"/>
            <w:noWrap/>
            <w:tcMar>
              <w:top w:w="15" w:type="dxa"/>
              <w:left w:w="15" w:type="dxa"/>
              <w:bottom w:w="0" w:type="dxa"/>
              <w:right w:w="57" w:type="dxa"/>
            </w:tcMar>
            <w:vAlign w:val="bottom"/>
            <w:hideMark/>
          </w:tcPr>
          <w:p w:rsidR="00E342EB" w:rsidRDefault="00E342EB" w:rsidP="00E342EB">
            <w:pPr>
              <w:spacing w:after="0" w:line="240" w:lineRule="auto"/>
              <w:jc w:val="center"/>
              <w:rPr>
                <w:rFonts w:cs="Calibri"/>
              </w:rPr>
            </w:pPr>
            <w:r>
              <w:rPr>
                <w:rFonts w:cs="Calibri"/>
              </w:rPr>
              <w:t>2008</w:t>
            </w:r>
          </w:p>
        </w:tc>
        <w:tc>
          <w:tcPr>
            <w:tcW w:w="700" w:type="dxa"/>
            <w:tcBorders>
              <w:top w:val="single" w:sz="4" w:space="0" w:color="auto"/>
              <w:left w:val="nil"/>
              <w:bottom w:val="single" w:sz="4" w:space="0" w:color="auto"/>
              <w:right w:val="single" w:sz="4" w:space="0" w:color="auto"/>
            </w:tcBorders>
            <w:shd w:val="clear" w:color="000000" w:fill="95B3D7"/>
            <w:noWrap/>
            <w:tcMar>
              <w:top w:w="15" w:type="dxa"/>
              <w:left w:w="15" w:type="dxa"/>
              <w:bottom w:w="0" w:type="dxa"/>
              <w:right w:w="57" w:type="dxa"/>
            </w:tcMar>
            <w:vAlign w:val="bottom"/>
            <w:hideMark/>
          </w:tcPr>
          <w:p w:rsidR="00E342EB" w:rsidRDefault="00E342EB" w:rsidP="00E342EB">
            <w:pPr>
              <w:spacing w:after="0" w:line="240" w:lineRule="auto"/>
              <w:jc w:val="center"/>
              <w:rPr>
                <w:rFonts w:cs="Calibri"/>
              </w:rPr>
            </w:pPr>
            <w:r>
              <w:rPr>
                <w:rFonts w:cs="Calibri"/>
              </w:rPr>
              <w:t>2009</w:t>
            </w:r>
          </w:p>
        </w:tc>
        <w:tc>
          <w:tcPr>
            <w:tcW w:w="700" w:type="dxa"/>
            <w:tcBorders>
              <w:top w:val="single" w:sz="4" w:space="0" w:color="auto"/>
              <w:left w:val="nil"/>
              <w:bottom w:val="single" w:sz="4" w:space="0" w:color="auto"/>
              <w:right w:val="single" w:sz="4" w:space="0" w:color="auto"/>
            </w:tcBorders>
            <w:shd w:val="clear" w:color="000000" w:fill="95B3D7"/>
            <w:noWrap/>
            <w:tcMar>
              <w:top w:w="15" w:type="dxa"/>
              <w:left w:w="15" w:type="dxa"/>
              <w:bottom w:w="0" w:type="dxa"/>
              <w:right w:w="57" w:type="dxa"/>
            </w:tcMar>
            <w:vAlign w:val="bottom"/>
            <w:hideMark/>
          </w:tcPr>
          <w:p w:rsidR="00E342EB" w:rsidRDefault="00E342EB" w:rsidP="00E342EB">
            <w:pPr>
              <w:spacing w:after="0" w:line="240" w:lineRule="auto"/>
              <w:jc w:val="center"/>
              <w:rPr>
                <w:rFonts w:cs="Calibri"/>
              </w:rPr>
            </w:pPr>
            <w:r>
              <w:rPr>
                <w:rFonts w:cs="Calibri"/>
              </w:rPr>
              <w:t>2010</w:t>
            </w:r>
          </w:p>
        </w:tc>
        <w:tc>
          <w:tcPr>
            <w:tcW w:w="700" w:type="dxa"/>
            <w:tcBorders>
              <w:top w:val="single" w:sz="4" w:space="0" w:color="auto"/>
              <w:left w:val="nil"/>
              <w:bottom w:val="single" w:sz="4" w:space="0" w:color="auto"/>
              <w:right w:val="single" w:sz="4" w:space="0" w:color="auto"/>
            </w:tcBorders>
            <w:shd w:val="clear" w:color="000000" w:fill="95B3D7"/>
            <w:noWrap/>
            <w:tcMar>
              <w:top w:w="15" w:type="dxa"/>
              <w:left w:w="15" w:type="dxa"/>
              <w:bottom w:w="0" w:type="dxa"/>
              <w:right w:w="57" w:type="dxa"/>
            </w:tcMar>
            <w:vAlign w:val="bottom"/>
            <w:hideMark/>
          </w:tcPr>
          <w:p w:rsidR="00E342EB" w:rsidRDefault="00E342EB" w:rsidP="00E342EB">
            <w:pPr>
              <w:spacing w:after="0" w:line="240" w:lineRule="auto"/>
              <w:jc w:val="center"/>
              <w:rPr>
                <w:rFonts w:cs="Calibri"/>
              </w:rPr>
            </w:pPr>
            <w:r>
              <w:rPr>
                <w:rFonts w:cs="Calibri"/>
              </w:rPr>
              <w:t>2011</w:t>
            </w:r>
          </w:p>
        </w:tc>
        <w:tc>
          <w:tcPr>
            <w:tcW w:w="700" w:type="dxa"/>
            <w:tcBorders>
              <w:top w:val="single" w:sz="4" w:space="0" w:color="auto"/>
              <w:left w:val="nil"/>
              <w:bottom w:val="single" w:sz="4" w:space="0" w:color="auto"/>
              <w:right w:val="single" w:sz="4" w:space="0" w:color="auto"/>
            </w:tcBorders>
            <w:shd w:val="clear" w:color="000000" w:fill="95B3D7"/>
            <w:noWrap/>
            <w:tcMar>
              <w:top w:w="15" w:type="dxa"/>
              <w:left w:w="15" w:type="dxa"/>
              <w:bottom w:w="0" w:type="dxa"/>
              <w:right w:w="57" w:type="dxa"/>
            </w:tcMar>
            <w:vAlign w:val="bottom"/>
            <w:hideMark/>
          </w:tcPr>
          <w:p w:rsidR="00E342EB" w:rsidRDefault="00E342EB" w:rsidP="00E342EB">
            <w:pPr>
              <w:spacing w:after="0" w:line="240" w:lineRule="auto"/>
              <w:jc w:val="center"/>
              <w:rPr>
                <w:rFonts w:cs="Calibri"/>
              </w:rPr>
            </w:pPr>
            <w:r>
              <w:rPr>
                <w:rFonts w:cs="Calibri"/>
              </w:rPr>
              <w:t>2012</w:t>
            </w:r>
          </w:p>
        </w:tc>
        <w:tc>
          <w:tcPr>
            <w:tcW w:w="700" w:type="dxa"/>
            <w:tcBorders>
              <w:top w:val="single" w:sz="4" w:space="0" w:color="auto"/>
              <w:left w:val="nil"/>
              <w:bottom w:val="single" w:sz="4" w:space="0" w:color="auto"/>
              <w:right w:val="single" w:sz="4" w:space="0" w:color="auto"/>
            </w:tcBorders>
            <w:shd w:val="clear" w:color="000000" w:fill="95B3D7"/>
            <w:noWrap/>
            <w:tcMar>
              <w:top w:w="15" w:type="dxa"/>
              <w:left w:w="15" w:type="dxa"/>
              <w:bottom w:w="0" w:type="dxa"/>
              <w:right w:w="57" w:type="dxa"/>
            </w:tcMar>
            <w:vAlign w:val="bottom"/>
            <w:hideMark/>
          </w:tcPr>
          <w:p w:rsidR="00E342EB" w:rsidRDefault="00E342EB" w:rsidP="00E342EB">
            <w:pPr>
              <w:spacing w:after="0" w:line="240" w:lineRule="auto"/>
              <w:jc w:val="center"/>
              <w:rPr>
                <w:rFonts w:cs="Calibri"/>
              </w:rPr>
            </w:pPr>
            <w:r>
              <w:rPr>
                <w:rFonts w:cs="Calibri"/>
              </w:rPr>
              <w:t>2013</w:t>
            </w:r>
          </w:p>
        </w:tc>
        <w:tc>
          <w:tcPr>
            <w:tcW w:w="700" w:type="dxa"/>
            <w:tcBorders>
              <w:top w:val="single" w:sz="4" w:space="0" w:color="auto"/>
              <w:left w:val="nil"/>
              <w:bottom w:val="single" w:sz="4" w:space="0" w:color="auto"/>
              <w:right w:val="single" w:sz="4" w:space="0" w:color="auto"/>
            </w:tcBorders>
            <w:shd w:val="clear" w:color="000000" w:fill="95B3D7"/>
            <w:noWrap/>
            <w:tcMar>
              <w:top w:w="15" w:type="dxa"/>
              <w:left w:w="15" w:type="dxa"/>
              <w:bottom w:w="0" w:type="dxa"/>
              <w:right w:w="57" w:type="dxa"/>
            </w:tcMar>
            <w:vAlign w:val="bottom"/>
            <w:hideMark/>
          </w:tcPr>
          <w:p w:rsidR="00E342EB" w:rsidRDefault="00E342EB" w:rsidP="00E342EB">
            <w:pPr>
              <w:spacing w:after="0" w:line="240" w:lineRule="auto"/>
              <w:jc w:val="center"/>
              <w:rPr>
                <w:rFonts w:cs="Calibri"/>
              </w:rPr>
            </w:pPr>
            <w:r>
              <w:rPr>
                <w:rFonts w:cs="Calibri"/>
              </w:rPr>
              <w:t>2014</w:t>
            </w:r>
          </w:p>
        </w:tc>
        <w:tc>
          <w:tcPr>
            <w:tcW w:w="700" w:type="dxa"/>
            <w:tcBorders>
              <w:top w:val="single" w:sz="4" w:space="0" w:color="auto"/>
              <w:left w:val="nil"/>
              <w:bottom w:val="single" w:sz="4" w:space="0" w:color="auto"/>
              <w:right w:val="single" w:sz="4" w:space="0" w:color="auto"/>
            </w:tcBorders>
            <w:shd w:val="clear" w:color="000000" w:fill="95B3D7"/>
            <w:noWrap/>
            <w:tcMar>
              <w:top w:w="15" w:type="dxa"/>
              <w:left w:w="15" w:type="dxa"/>
              <w:bottom w:w="0" w:type="dxa"/>
              <w:right w:w="57" w:type="dxa"/>
            </w:tcMar>
            <w:vAlign w:val="bottom"/>
            <w:hideMark/>
          </w:tcPr>
          <w:p w:rsidR="00E342EB" w:rsidRDefault="00E342EB" w:rsidP="00E342EB">
            <w:pPr>
              <w:spacing w:after="0" w:line="240" w:lineRule="auto"/>
              <w:jc w:val="center"/>
              <w:rPr>
                <w:rFonts w:cs="Calibri"/>
              </w:rPr>
            </w:pPr>
            <w:r>
              <w:rPr>
                <w:rFonts w:cs="Calibri"/>
              </w:rPr>
              <w:t>2015</w:t>
            </w:r>
          </w:p>
        </w:tc>
        <w:tc>
          <w:tcPr>
            <w:tcW w:w="700" w:type="dxa"/>
            <w:tcBorders>
              <w:top w:val="single" w:sz="4" w:space="0" w:color="auto"/>
              <w:left w:val="nil"/>
              <w:bottom w:val="single" w:sz="4" w:space="0" w:color="auto"/>
              <w:right w:val="single" w:sz="4" w:space="0" w:color="auto"/>
            </w:tcBorders>
            <w:shd w:val="clear" w:color="000000" w:fill="95B3D7"/>
            <w:noWrap/>
            <w:tcMar>
              <w:top w:w="15" w:type="dxa"/>
              <w:left w:w="15" w:type="dxa"/>
              <w:bottom w:w="0" w:type="dxa"/>
              <w:right w:w="57" w:type="dxa"/>
            </w:tcMar>
            <w:vAlign w:val="bottom"/>
            <w:hideMark/>
          </w:tcPr>
          <w:p w:rsidR="00E342EB" w:rsidRDefault="00E342EB" w:rsidP="00E342EB">
            <w:pPr>
              <w:spacing w:after="0" w:line="240" w:lineRule="auto"/>
              <w:jc w:val="center"/>
              <w:rPr>
                <w:rFonts w:cs="Calibri"/>
              </w:rPr>
            </w:pPr>
            <w:r>
              <w:rPr>
                <w:rFonts w:cs="Calibri"/>
              </w:rPr>
              <w:t>2016</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Bílá Hlína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113</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Boseň</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468</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Branžež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224</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Březina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390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388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384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388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385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389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413</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Dolní Krupá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250</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Horní Bukovina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254</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Chocnějovice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416</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Jivina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463</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Klášter Hradiště nad Jizerou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782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845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863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873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884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886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901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923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933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962</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Kněžmost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1 661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1 735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1 774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1 837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1 890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1 925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1 957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1 998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2 028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2 103</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Koryta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93</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Loukov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169</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Loukovec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300</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Mnichovo Hradiště</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8 575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8 589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8 507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8 439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8 320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8 384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8 433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8 469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8 522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8 588</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Mohelnice nad Jizerou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98</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Mukařov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186</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Neveklovice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68</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Ptýrov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286</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Rokytá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267</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Sezemice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108</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Strážiště</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116</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rPr>
            </w:pPr>
            <w:r>
              <w:rPr>
                <w:rFonts w:cs="Calibri"/>
              </w:rPr>
              <w:t>Žďár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1 232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1 246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1 249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1 252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1 257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1 297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1 311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1 340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1 357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rPr>
            </w:pPr>
            <w:r>
              <w:rPr>
                <w:rFonts w:cs="Calibri"/>
              </w:rPr>
              <w:t>1 366</w:t>
            </w:r>
          </w:p>
        </w:tc>
      </w:tr>
      <w:tr w:rsidR="00E342EB" w:rsidTr="00E342E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342EB" w:rsidRDefault="00E342EB" w:rsidP="00E342EB">
            <w:pPr>
              <w:spacing w:after="0" w:line="240" w:lineRule="auto"/>
              <w:rPr>
                <w:rFonts w:cs="Calibri"/>
                <w:b/>
                <w:bCs/>
              </w:rPr>
            </w:pPr>
            <w:r>
              <w:rPr>
                <w:rFonts w:cs="Calibri"/>
                <w:b/>
                <w:bCs/>
              </w:rPr>
              <w:t>CELKEM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b/>
                <w:bCs/>
              </w:rPr>
            </w:pPr>
            <w:r>
              <w:rPr>
                <w:rFonts w:cs="Calibri"/>
                <w:b/>
                <w:bCs/>
              </w:rPr>
              <w:t>16 001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b/>
                <w:bCs/>
              </w:rPr>
            </w:pPr>
            <w:r>
              <w:rPr>
                <w:rFonts w:cs="Calibri"/>
                <w:b/>
                <w:bCs/>
              </w:rPr>
              <w:t>16 226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b/>
                <w:bCs/>
              </w:rPr>
            </w:pPr>
            <w:r>
              <w:rPr>
                <w:rFonts w:cs="Calibri"/>
                <w:b/>
                <w:bCs/>
              </w:rPr>
              <w:t>16 293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b/>
                <w:bCs/>
              </w:rPr>
            </w:pPr>
            <w:r>
              <w:rPr>
                <w:rFonts w:cs="Calibri"/>
                <w:b/>
                <w:bCs/>
              </w:rPr>
              <w:t>16 361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b/>
                <w:bCs/>
              </w:rPr>
            </w:pPr>
            <w:r>
              <w:rPr>
                <w:rFonts w:cs="Calibri"/>
                <w:b/>
                <w:bCs/>
              </w:rPr>
              <w:t>16 333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b/>
                <w:bCs/>
              </w:rPr>
            </w:pPr>
            <w:r>
              <w:rPr>
                <w:rFonts w:cs="Calibri"/>
                <w:b/>
                <w:bCs/>
              </w:rPr>
              <w:t>16 578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b/>
                <w:bCs/>
              </w:rPr>
            </w:pPr>
            <w:r>
              <w:rPr>
                <w:rFonts w:cs="Calibri"/>
                <w:b/>
                <w:bCs/>
              </w:rPr>
              <w:t>16 734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b/>
                <w:bCs/>
              </w:rPr>
            </w:pPr>
            <w:r>
              <w:rPr>
                <w:rFonts w:cs="Calibri"/>
                <w:b/>
                <w:bCs/>
              </w:rPr>
              <w:t>16 930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b/>
                <w:bCs/>
              </w:rPr>
            </w:pPr>
            <w:r>
              <w:rPr>
                <w:rFonts w:cs="Calibri"/>
                <w:b/>
                <w:bCs/>
              </w:rPr>
              <w:t>17 100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E342EB" w:rsidRDefault="00E342EB" w:rsidP="00E342EB">
            <w:pPr>
              <w:spacing w:after="0" w:line="240" w:lineRule="auto"/>
              <w:jc w:val="right"/>
              <w:rPr>
                <w:rFonts w:cs="Calibri"/>
                <w:b/>
                <w:bCs/>
              </w:rPr>
            </w:pPr>
            <w:r>
              <w:rPr>
                <w:rFonts w:cs="Calibri"/>
                <w:b/>
                <w:bCs/>
              </w:rPr>
              <w:t>17 311</w:t>
            </w:r>
          </w:p>
        </w:tc>
      </w:tr>
    </w:tbl>
    <w:p w:rsidR="00E342EB" w:rsidRPr="00CA7E55" w:rsidRDefault="00E342EB" w:rsidP="00E342EB">
      <w:pPr>
        <w:pStyle w:val="Zpat"/>
        <w:jc w:val="both"/>
        <w:rPr>
          <w:i/>
          <w:sz w:val="20"/>
        </w:rPr>
      </w:pPr>
      <w:r w:rsidRPr="00CA7E55">
        <w:rPr>
          <w:i/>
          <w:sz w:val="20"/>
        </w:rPr>
        <w:t xml:space="preserve"> Zdroj: ČSÚ</w:t>
      </w:r>
    </w:p>
    <w:p w:rsidR="00E342EB" w:rsidRPr="00CA7E55" w:rsidRDefault="00E342EB" w:rsidP="00E342EB">
      <w:pPr>
        <w:pStyle w:val="Zpat"/>
        <w:jc w:val="both"/>
      </w:pPr>
    </w:p>
    <w:p w:rsidR="00E342EB" w:rsidRDefault="00E342EB" w:rsidP="00E342EB">
      <w:pPr>
        <w:pStyle w:val="Zpat"/>
        <w:jc w:val="both"/>
        <w:rPr>
          <w:b/>
        </w:rPr>
      </w:pPr>
    </w:p>
    <w:p w:rsidR="00E342EB" w:rsidRDefault="00E342EB" w:rsidP="00E342EB">
      <w:pPr>
        <w:spacing w:after="200" w:line="276" w:lineRule="auto"/>
        <w:rPr>
          <w:rFonts w:cs="Times New Roman"/>
          <w:b/>
        </w:rPr>
      </w:pPr>
      <w:r>
        <w:rPr>
          <w:b/>
        </w:rPr>
        <w:br w:type="page"/>
      </w:r>
    </w:p>
    <w:p w:rsidR="00E342EB" w:rsidRPr="00CA7E55" w:rsidRDefault="00E342EB" w:rsidP="00E342EB">
      <w:pPr>
        <w:pStyle w:val="Zpat"/>
        <w:jc w:val="both"/>
        <w:rPr>
          <w:b/>
        </w:rPr>
      </w:pPr>
      <w:r w:rsidRPr="00CA7E55">
        <w:rPr>
          <w:b/>
        </w:rPr>
        <w:lastRenderedPageBreak/>
        <w:t xml:space="preserve">Graf č. 1: Vývoj počtu obyvatel v území ORP </w:t>
      </w:r>
      <w:r w:rsidRPr="00130094">
        <w:rPr>
          <w:b/>
        </w:rPr>
        <w:t>Mnichovo Hradiště</w:t>
      </w:r>
    </w:p>
    <w:p w:rsidR="00E342EB" w:rsidRDefault="00E342EB" w:rsidP="00E342EB">
      <w:pPr>
        <w:pStyle w:val="Zpat"/>
        <w:jc w:val="both"/>
        <w:rPr>
          <w:b/>
          <w:color w:val="FF0000"/>
        </w:rPr>
      </w:pPr>
      <w:r>
        <w:rPr>
          <w:noProof/>
          <w:lang w:eastAsia="cs-CZ"/>
        </w:rPr>
        <w:drawing>
          <wp:inline distT="0" distB="0" distL="0" distR="0" wp14:anchorId="04A2A72D" wp14:editId="6EF42643">
            <wp:extent cx="5760720" cy="3724910"/>
            <wp:effectExtent l="0" t="0" r="11430" b="2794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342EB" w:rsidRPr="003C5EC5" w:rsidRDefault="00E342EB" w:rsidP="00E342EB">
      <w:pPr>
        <w:pStyle w:val="Zpat"/>
        <w:jc w:val="both"/>
        <w:rPr>
          <w:i/>
          <w:sz w:val="20"/>
        </w:rPr>
      </w:pPr>
      <w:r w:rsidRPr="003C5EC5">
        <w:rPr>
          <w:i/>
          <w:sz w:val="20"/>
        </w:rPr>
        <w:t>Zdroj: ČSÚ</w:t>
      </w:r>
    </w:p>
    <w:p w:rsidR="00E342EB" w:rsidRPr="003C5EC5" w:rsidRDefault="00E342EB" w:rsidP="00E342EB">
      <w:pPr>
        <w:pStyle w:val="Zpat"/>
        <w:spacing w:before="240"/>
        <w:jc w:val="both"/>
      </w:pPr>
      <w:r w:rsidRPr="003C5EC5">
        <w:t xml:space="preserve">Obyvatelstvo v řešeném území má horší věkovou strukturu než činí průměr </w:t>
      </w:r>
      <w:r>
        <w:t>Středočeského</w:t>
      </w:r>
      <w:r w:rsidRPr="003C5EC5">
        <w:t xml:space="preserve"> kraje </w:t>
      </w:r>
      <w:r>
        <w:t>a srovnatelnou s průměrem</w:t>
      </w:r>
      <w:r w:rsidRPr="003C5EC5">
        <w:t xml:space="preserve"> České republiky. Zároveň s tím je zřejmý trend stárnutí zdejší populace čitelný zejména z nárůstu podílu seniorské složky. </w:t>
      </w:r>
      <w:r>
        <w:t>V souladu s krajským i celostátním trendem se zvýšil i p</w:t>
      </w:r>
      <w:r w:rsidRPr="003C5EC5">
        <w:t>odíl dětské složky</w:t>
      </w:r>
      <w:r>
        <w:t xml:space="preserve"> a</w:t>
      </w:r>
      <w:r w:rsidRPr="003C5EC5">
        <w:t xml:space="preserve"> podíl dospělé/produktivní složky se sn</w:t>
      </w:r>
      <w:r>
        <w:t>ížil</w:t>
      </w:r>
      <w:r w:rsidRPr="003C5EC5">
        <w:t xml:space="preserve">. Podrobnosti níže </w:t>
      </w:r>
      <w:r>
        <w:t>v</w:t>
      </w:r>
      <w:r w:rsidRPr="003C5EC5">
        <w:t xml:space="preserve"> tabulce.</w:t>
      </w:r>
    </w:p>
    <w:p w:rsidR="00E342EB" w:rsidRPr="003C5EC5" w:rsidRDefault="00E342EB" w:rsidP="00E342EB">
      <w:pPr>
        <w:pStyle w:val="Nzevtabulky"/>
        <w:spacing w:before="240"/>
      </w:pPr>
      <w:r w:rsidRPr="003C5EC5">
        <w:t>Tabulka č. 2: Srovnání vývoje věkového složení obyvatelstva v území v letech 2011 – 2015 s</w:t>
      </w:r>
      <w:r>
        <w:t>e</w:t>
      </w:r>
      <w:r w:rsidRPr="003C5EC5">
        <w:t> </w:t>
      </w:r>
      <w:r>
        <w:t>Středočeským</w:t>
      </w:r>
      <w:r w:rsidRPr="003C5EC5">
        <w:t xml:space="preserve"> krajem a Českou republikou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930"/>
        <w:gridCol w:w="931"/>
        <w:gridCol w:w="931"/>
        <w:gridCol w:w="931"/>
        <w:gridCol w:w="931"/>
        <w:gridCol w:w="931"/>
        <w:gridCol w:w="931"/>
        <w:gridCol w:w="931"/>
        <w:gridCol w:w="931"/>
      </w:tblGrid>
      <w:tr w:rsidR="00E342EB" w:rsidRPr="003C5EC5" w:rsidTr="00E342EB">
        <w:tc>
          <w:tcPr>
            <w:tcW w:w="909" w:type="dxa"/>
            <w:vMerge w:val="restart"/>
            <w:shd w:val="clear" w:color="auto" w:fill="9CC2E5"/>
            <w:vAlign w:val="center"/>
          </w:tcPr>
          <w:p w:rsidR="00E342EB" w:rsidRPr="003C5EC5" w:rsidRDefault="00E342EB" w:rsidP="00E342EB">
            <w:pPr>
              <w:pStyle w:val="Zpat"/>
            </w:pPr>
            <w:r w:rsidRPr="003C5EC5">
              <w:t>rok</w:t>
            </w:r>
          </w:p>
        </w:tc>
        <w:tc>
          <w:tcPr>
            <w:tcW w:w="8379" w:type="dxa"/>
            <w:gridSpan w:val="9"/>
            <w:shd w:val="clear" w:color="auto" w:fill="9CC2E5"/>
          </w:tcPr>
          <w:p w:rsidR="00E342EB" w:rsidRPr="003C5EC5" w:rsidRDefault="00E342EB" w:rsidP="00E342EB">
            <w:pPr>
              <w:pStyle w:val="Zpat"/>
              <w:jc w:val="center"/>
            </w:pPr>
            <w:r w:rsidRPr="003C5EC5">
              <w:t>Podíly věkových skupin v %</w:t>
            </w:r>
          </w:p>
        </w:tc>
      </w:tr>
      <w:tr w:rsidR="00E342EB" w:rsidRPr="003C5EC5" w:rsidTr="00E342EB">
        <w:tc>
          <w:tcPr>
            <w:tcW w:w="909" w:type="dxa"/>
            <w:vMerge/>
            <w:shd w:val="clear" w:color="auto" w:fill="9CC2E5"/>
            <w:vAlign w:val="center"/>
          </w:tcPr>
          <w:p w:rsidR="00E342EB" w:rsidRPr="003C5EC5" w:rsidRDefault="00E342EB" w:rsidP="00E342EB">
            <w:pPr>
              <w:pStyle w:val="Zpat"/>
            </w:pPr>
          </w:p>
        </w:tc>
        <w:tc>
          <w:tcPr>
            <w:tcW w:w="2793" w:type="dxa"/>
            <w:gridSpan w:val="3"/>
            <w:shd w:val="clear" w:color="auto" w:fill="9CC2E5"/>
          </w:tcPr>
          <w:p w:rsidR="00E342EB" w:rsidRPr="003C5EC5" w:rsidRDefault="00E342EB" w:rsidP="00E342EB">
            <w:pPr>
              <w:pStyle w:val="Zpat"/>
              <w:jc w:val="center"/>
            </w:pPr>
            <w:r w:rsidRPr="003C5EC5">
              <w:t xml:space="preserve">ORP </w:t>
            </w:r>
            <w:r>
              <w:t>Mnichovo Hradiště</w:t>
            </w:r>
          </w:p>
        </w:tc>
        <w:tc>
          <w:tcPr>
            <w:tcW w:w="2793" w:type="dxa"/>
            <w:gridSpan w:val="3"/>
            <w:shd w:val="clear" w:color="auto" w:fill="9CC2E5"/>
          </w:tcPr>
          <w:p w:rsidR="00E342EB" w:rsidRPr="003C5EC5" w:rsidRDefault="00E342EB" w:rsidP="00E342EB">
            <w:pPr>
              <w:pStyle w:val="Zpat"/>
              <w:jc w:val="center"/>
            </w:pPr>
            <w:r>
              <w:t>Středočeský</w:t>
            </w:r>
            <w:r w:rsidRPr="003C5EC5">
              <w:t xml:space="preserve"> kraj</w:t>
            </w:r>
          </w:p>
        </w:tc>
        <w:tc>
          <w:tcPr>
            <w:tcW w:w="2793" w:type="dxa"/>
            <w:gridSpan w:val="3"/>
            <w:shd w:val="clear" w:color="auto" w:fill="9CC2E5"/>
          </w:tcPr>
          <w:p w:rsidR="00E342EB" w:rsidRPr="003C5EC5" w:rsidRDefault="00E342EB" w:rsidP="00E342EB">
            <w:pPr>
              <w:pStyle w:val="Zpat"/>
              <w:jc w:val="center"/>
            </w:pPr>
            <w:r w:rsidRPr="003C5EC5">
              <w:t>Česká republika</w:t>
            </w:r>
          </w:p>
        </w:tc>
      </w:tr>
      <w:tr w:rsidR="00E342EB" w:rsidRPr="003C5EC5" w:rsidTr="00E342EB">
        <w:tc>
          <w:tcPr>
            <w:tcW w:w="909" w:type="dxa"/>
            <w:vMerge/>
            <w:shd w:val="clear" w:color="auto" w:fill="9CC2E5"/>
          </w:tcPr>
          <w:p w:rsidR="00E342EB" w:rsidRPr="003C5EC5" w:rsidRDefault="00E342EB" w:rsidP="00E342EB">
            <w:pPr>
              <w:pStyle w:val="Zpat"/>
              <w:jc w:val="both"/>
            </w:pPr>
          </w:p>
        </w:tc>
        <w:tc>
          <w:tcPr>
            <w:tcW w:w="931" w:type="dxa"/>
            <w:shd w:val="clear" w:color="auto" w:fill="9CC2E5"/>
          </w:tcPr>
          <w:p w:rsidR="00E342EB" w:rsidRPr="003C5EC5" w:rsidRDefault="00E342EB" w:rsidP="00E342EB">
            <w:pPr>
              <w:pStyle w:val="Zpat"/>
              <w:jc w:val="center"/>
            </w:pPr>
            <w:r w:rsidRPr="003C5EC5">
              <w:t>0-14</w:t>
            </w:r>
          </w:p>
        </w:tc>
        <w:tc>
          <w:tcPr>
            <w:tcW w:w="931" w:type="dxa"/>
            <w:shd w:val="clear" w:color="auto" w:fill="9CC2E5"/>
          </w:tcPr>
          <w:p w:rsidR="00E342EB" w:rsidRPr="003C5EC5" w:rsidRDefault="00E342EB" w:rsidP="00E342EB">
            <w:pPr>
              <w:pStyle w:val="Zpat"/>
              <w:jc w:val="center"/>
            </w:pPr>
            <w:r w:rsidRPr="003C5EC5">
              <w:t>15-64</w:t>
            </w:r>
          </w:p>
        </w:tc>
        <w:tc>
          <w:tcPr>
            <w:tcW w:w="931" w:type="dxa"/>
            <w:shd w:val="clear" w:color="auto" w:fill="9CC2E5"/>
          </w:tcPr>
          <w:p w:rsidR="00E342EB" w:rsidRPr="003C5EC5" w:rsidRDefault="00E342EB" w:rsidP="00E342EB">
            <w:pPr>
              <w:pStyle w:val="Zpat"/>
              <w:jc w:val="center"/>
            </w:pPr>
            <w:r w:rsidRPr="003C5EC5">
              <w:t>65+</w:t>
            </w:r>
          </w:p>
        </w:tc>
        <w:tc>
          <w:tcPr>
            <w:tcW w:w="931" w:type="dxa"/>
            <w:shd w:val="clear" w:color="auto" w:fill="9CC2E5"/>
          </w:tcPr>
          <w:p w:rsidR="00E342EB" w:rsidRPr="003C5EC5" w:rsidRDefault="00E342EB" w:rsidP="00E342EB">
            <w:pPr>
              <w:pStyle w:val="Zpat"/>
              <w:jc w:val="center"/>
            </w:pPr>
            <w:r w:rsidRPr="003C5EC5">
              <w:t>0-14</w:t>
            </w:r>
          </w:p>
        </w:tc>
        <w:tc>
          <w:tcPr>
            <w:tcW w:w="931" w:type="dxa"/>
            <w:shd w:val="clear" w:color="auto" w:fill="9CC2E5"/>
          </w:tcPr>
          <w:p w:rsidR="00E342EB" w:rsidRPr="003C5EC5" w:rsidRDefault="00E342EB" w:rsidP="00E342EB">
            <w:pPr>
              <w:pStyle w:val="Zpat"/>
              <w:jc w:val="center"/>
            </w:pPr>
            <w:r w:rsidRPr="003C5EC5">
              <w:t>15-64</w:t>
            </w:r>
          </w:p>
        </w:tc>
        <w:tc>
          <w:tcPr>
            <w:tcW w:w="931" w:type="dxa"/>
            <w:shd w:val="clear" w:color="auto" w:fill="9CC2E5"/>
          </w:tcPr>
          <w:p w:rsidR="00E342EB" w:rsidRPr="003C5EC5" w:rsidRDefault="00E342EB" w:rsidP="00E342EB">
            <w:pPr>
              <w:pStyle w:val="Zpat"/>
              <w:jc w:val="center"/>
            </w:pPr>
            <w:r w:rsidRPr="003C5EC5">
              <w:t>65+</w:t>
            </w:r>
          </w:p>
        </w:tc>
        <w:tc>
          <w:tcPr>
            <w:tcW w:w="931" w:type="dxa"/>
            <w:shd w:val="clear" w:color="auto" w:fill="9CC2E5"/>
          </w:tcPr>
          <w:p w:rsidR="00E342EB" w:rsidRPr="003C5EC5" w:rsidRDefault="00E342EB" w:rsidP="00E342EB">
            <w:pPr>
              <w:pStyle w:val="Zpat"/>
              <w:jc w:val="center"/>
            </w:pPr>
            <w:r w:rsidRPr="003C5EC5">
              <w:t>0-14</w:t>
            </w:r>
          </w:p>
        </w:tc>
        <w:tc>
          <w:tcPr>
            <w:tcW w:w="931" w:type="dxa"/>
            <w:shd w:val="clear" w:color="auto" w:fill="9CC2E5"/>
          </w:tcPr>
          <w:p w:rsidR="00E342EB" w:rsidRPr="003C5EC5" w:rsidRDefault="00E342EB" w:rsidP="00E342EB">
            <w:pPr>
              <w:pStyle w:val="Zpat"/>
              <w:jc w:val="center"/>
            </w:pPr>
            <w:r w:rsidRPr="003C5EC5">
              <w:t>15-64</w:t>
            </w:r>
          </w:p>
        </w:tc>
        <w:tc>
          <w:tcPr>
            <w:tcW w:w="931" w:type="dxa"/>
            <w:shd w:val="clear" w:color="auto" w:fill="9CC2E5"/>
          </w:tcPr>
          <w:p w:rsidR="00E342EB" w:rsidRPr="003C5EC5" w:rsidRDefault="00E342EB" w:rsidP="00E342EB">
            <w:pPr>
              <w:pStyle w:val="Zpat"/>
              <w:jc w:val="center"/>
            </w:pPr>
            <w:r w:rsidRPr="003C5EC5">
              <w:t>65+</w:t>
            </w:r>
          </w:p>
        </w:tc>
      </w:tr>
      <w:tr w:rsidR="00E342EB" w:rsidRPr="003C5EC5" w:rsidTr="00E342EB">
        <w:tc>
          <w:tcPr>
            <w:tcW w:w="909" w:type="dxa"/>
            <w:shd w:val="clear" w:color="auto" w:fill="auto"/>
          </w:tcPr>
          <w:p w:rsidR="00E342EB" w:rsidRPr="003C5EC5" w:rsidRDefault="00E342EB" w:rsidP="00E342EB">
            <w:pPr>
              <w:pStyle w:val="Zpat"/>
              <w:jc w:val="both"/>
            </w:pPr>
            <w:r w:rsidRPr="003C5EC5">
              <w:t>2011</w:t>
            </w:r>
          </w:p>
        </w:tc>
        <w:tc>
          <w:tcPr>
            <w:tcW w:w="931" w:type="dxa"/>
            <w:shd w:val="clear" w:color="auto" w:fill="auto"/>
            <w:vAlign w:val="bottom"/>
          </w:tcPr>
          <w:p w:rsidR="00E342EB" w:rsidRPr="003239CF" w:rsidRDefault="00E342EB" w:rsidP="00E342EB">
            <w:pPr>
              <w:pStyle w:val="Zpat"/>
              <w:jc w:val="center"/>
            </w:pPr>
            <w:r w:rsidRPr="003239CF">
              <w:t>14,54</w:t>
            </w:r>
          </w:p>
        </w:tc>
        <w:tc>
          <w:tcPr>
            <w:tcW w:w="931" w:type="dxa"/>
            <w:shd w:val="clear" w:color="auto" w:fill="auto"/>
            <w:vAlign w:val="bottom"/>
          </w:tcPr>
          <w:p w:rsidR="00E342EB" w:rsidRPr="003239CF" w:rsidRDefault="00E342EB" w:rsidP="00E342EB">
            <w:pPr>
              <w:pStyle w:val="Zpat"/>
              <w:jc w:val="center"/>
            </w:pPr>
            <w:r w:rsidRPr="003239CF">
              <w:t>69,06</w:t>
            </w:r>
          </w:p>
        </w:tc>
        <w:tc>
          <w:tcPr>
            <w:tcW w:w="931" w:type="dxa"/>
            <w:shd w:val="clear" w:color="auto" w:fill="auto"/>
            <w:vAlign w:val="bottom"/>
          </w:tcPr>
          <w:p w:rsidR="00E342EB" w:rsidRPr="003239CF" w:rsidRDefault="00E342EB" w:rsidP="00E342EB">
            <w:pPr>
              <w:pStyle w:val="Zpat"/>
              <w:jc w:val="center"/>
            </w:pPr>
            <w:r w:rsidRPr="003239CF">
              <w:t>16,40</w:t>
            </w:r>
          </w:p>
        </w:tc>
        <w:tc>
          <w:tcPr>
            <w:tcW w:w="931" w:type="dxa"/>
            <w:shd w:val="clear" w:color="auto" w:fill="auto"/>
            <w:vAlign w:val="bottom"/>
          </w:tcPr>
          <w:p w:rsidR="00E342EB" w:rsidRPr="001A52AD" w:rsidRDefault="00E342EB" w:rsidP="00E342EB">
            <w:pPr>
              <w:pStyle w:val="Zpat"/>
              <w:jc w:val="center"/>
            </w:pPr>
            <w:r w:rsidRPr="001A52AD">
              <w:t>15,90</w:t>
            </w:r>
          </w:p>
        </w:tc>
        <w:tc>
          <w:tcPr>
            <w:tcW w:w="931" w:type="dxa"/>
            <w:shd w:val="clear" w:color="auto" w:fill="auto"/>
            <w:vAlign w:val="bottom"/>
          </w:tcPr>
          <w:p w:rsidR="00E342EB" w:rsidRPr="001A52AD" w:rsidRDefault="00E342EB" w:rsidP="00E342EB">
            <w:pPr>
              <w:pStyle w:val="Zpat"/>
              <w:jc w:val="center"/>
            </w:pPr>
            <w:r w:rsidRPr="001A52AD">
              <w:t>68,85</w:t>
            </w:r>
          </w:p>
        </w:tc>
        <w:tc>
          <w:tcPr>
            <w:tcW w:w="931" w:type="dxa"/>
            <w:shd w:val="clear" w:color="auto" w:fill="auto"/>
            <w:vAlign w:val="bottom"/>
          </w:tcPr>
          <w:p w:rsidR="00E342EB" w:rsidRPr="001A52AD" w:rsidRDefault="00E342EB" w:rsidP="00E342EB">
            <w:pPr>
              <w:pStyle w:val="Zpat"/>
              <w:jc w:val="center"/>
            </w:pPr>
            <w:r w:rsidRPr="001A52AD">
              <w:t>15,25</w:t>
            </w:r>
          </w:p>
        </w:tc>
        <w:tc>
          <w:tcPr>
            <w:tcW w:w="931" w:type="dxa"/>
            <w:shd w:val="clear" w:color="auto" w:fill="auto"/>
            <w:vAlign w:val="bottom"/>
          </w:tcPr>
          <w:p w:rsidR="00E342EB" w:rsidRPr="003C5EC5" w:rsidRDefault="00E342EB" w:rsidP="00E342EB">
            <w:pPr>
              <w:pStyle w:val="Zpat"/>
              <w:jc w:val="center"/>
            </w:pPr>
            <w:r w:rsidRPr="003C5EC5">
              <w:t>14,67</w:t>
            </w:r>
          </w:p>
        </w:tc>
        <w:tc>
          <w:tcPr>
            <w:tcW w:w="931" w:type="dxa"/>
            <w:shd w:val="clear" w:color="auto" w:fill="auto"/>
            <w:vAlign w:val="bottom"/>
          </w:tcPr>
          <w:p w:rsidR="00E342EB" w:rsidRPr="003C5EC5" w:rsidRDefault="00E342EB" w:rsidP="00E342EB">
            <w:pPr>
              <w:pStyle w:val="Zpat"/>
              <w:jc w:val="center"/>
            </w:pPr>
            <w:r w:rsidRPr="003C5EC5">
              <w:t>69,13</w:t>
            </w:r>
          </w:p>
        </w:tc>
        <w:tc>
          <w:tcPr>
            <w:tcW w:w="931" w:type="dxa"/>
            <w:shd w:val="clear" w:color="auto" w:fill="auto"/>
            <w:vAlign w:val="bottom"/>
          </w:tcPr>
          <w:p w:rsidR="00E342EB" w:rsidRPr="003C5EC5" w:rsidRDefault="00E342EB" w:rsidP="00E342EB">
            <w:pPr>
              <w:pStyle w:val="Zpat"/>
              <w:jc w:val="center"/>
            </w:pPr>
            <w:r w:rsidRPr="003C5EC5">
              <w:t>16,20</w:t>
            </w:r>
          </w:p>
        </w:tc>
      </w:tr>
      <w:tr w:rsidR="00E342EB" w:rsidRPr="003C5EC5" w:rsidTr="00E342EB">
        <w:tc>
          <w:tcPr>
            <w:tcW w:w="909" w:type="dxa"/>
            <w:shd w:val="clear" w:color="auto" w:fill="auto"/>
          </w:tcPr>
          <w:p w:rsidR="00E342EB" w:rsidRPr="003C5EC5" w:rsidRDefault="00E342EB" w:rsidP="00E342EB">
            <w:pPr>
              <w:pStyle w:val="Zpat"/>
              <w:jc w:val="both"/>
            </w:pPr>
            <w:r w:rsidRPr="003C5EC5">
              <w:t>2012</w:t>
            </w:r>
          </w:p>
        </w:tc>
        <w:tc>
          <w:tcPr>
            <w:tcW w:w="931" w:type="dxa"/>
            <w:shd w:val="clear" w:color="auto" w:fill="auto"/>
            <w:vAlign w:val="bottom"/>
          </w:tcPr>
          <w:p w:rsidR="00E342EB" w:rsidRPr="003239CF" w:rsidRDefault="00E342EB" w:rsidP="00E342EB">
            <w:pPr>
              <w:pStyle w:val="Zpat"/>
              <w:jc w:val="center"/>
            </w:pPr>
            <w:r w:rsidRPr="003239CF">
              <w:t>14,91</w:t>
            </w:r>
          </w:p>
        </w:tc>
        <w:tc>
          <w:tcPr>
            <w:tcW w:w="931" w:type="dxa"/>
            <w:shd w:val="clear" w:color="auto" w:fill="auto"/>
            <w:vAlign w:val="bottom"/>
          </w:tcPr>
          <w:p w:rsidR="00E342EB" w:rsidRPr="003239CF" w:rsidRDefault="00E342EB" w:rsidP="00E342EB">
            <w:pPr>
              <w:pStyle w:val="Zpat"/>
              <w:jc w:val="center"/>
            </w:pPr>
            <w:r w:rsidRPr="003239CF">
              <w:t>68,28</w:t>
            </w:r>
          </w:p>
        </w:tc>
        <w:tc>
          <w:tcPr>
            <w:tcW w:w="931" w:type="dxa"/>
            <w:shd w:val="clear" w:color="auto" w:fill="auto"/>
            <w:vAlign w:val="bottom"/>
          </w:tcPr>
          <w:p w:rsidR="00E342EB" w:rsidRPr="003239CF" w:rsidRDefault="00E342EB" w:rsidP="00E342EB">
            <w:pPr>
              <w:pStyle w:val="Zpat"/>
              <w:jc w:val="center"/>
            </w:pPr>
            <w:r w:rsidRPr="003239CF">
              <w:t>16,82</w:t>
            </w:r>
          </w:p>
        </w:tc>
        <w:tc>
          <w:tcPr>
            <w:tcW w:w="931" w:type="dxa"/>
            <w:shd w:val="clear" w:color="auto" w:fill="auto"/>
            <w:vAlign w:val="bottom"/>
          </w:tcPr>
          <w:p w:rsidR="00E342EB" w:rsidRPr="001A52AD" w:rsidRDefault="00E342EB" w:rsidP="00E342EB">
            <w:pPr>
              <w:pStyle w:val="Zpat"/>
              <w:jc w:val="center"/>
            </w:pPr>
            <w:r w:rsidRPr="001A52AD">
              <w:t>16,21</w:t>
            </w:r>
          </w:p>
        </w:tc>
        <w:tc>
          <w:tcPr>
            <w:tcW w:w="931" w:type="dxa"/>
            <w:shd w:val="clear" w:color="auto" w:fill="auto"/>
            <w:vAlign w:val="bottom"/>
          </w:tcPr>
          <w:p w:rsidR="00E342EB" w:rsidRPr="001A52AD" w:rsidRDefault="00E342EB" w:rsidP="00E342EB">
            <w:pPr>
              <w:pStyle w:val="Zpat"/>
              <w:jc w:val="center"/>
            </w:pPr>
            <w:r w:rsidRPr="001A52AD">
              <w:t>68,00</w:t>
            </w:r>
          </w:p>
        </w:tc>
        <w:tc>
          <w:tcPr>
            <w:tcW w:w="931" w:type="dxa"/>
            <w:shd w:val="clear" w:color="auto" w:fill="auto"/>
            <w:vAlign w:val="bottom"/>
          </w:tcPr>
          <w:p w:rsidR="00E342EB" w:rsidRPr="001A52AD" w:rsidRDefault="00E342EB" w:rsidP="00E342EB">
            <w:pPr>
              <w:pStyle w:val="Zpat"/>
              <w:jc w:val="center"/>
            </w:pPr>
            <w:r w:rsidRPr="001A52AD">
              <w:t>15,79</w:t>
            </w:r>
          </w:p>
        </w:tc>
        <w:tc>
          <w:tcPr>
            <w:tcW w:w="931" w:type="dxa"/>
            <w:shd w:val="clear" w:color="auto" w:fill="auto"/>
            <w:vAlign w:val="bottom"/>
          </w:tcPr>
          <w:p w:rsidR="00E342EB" w:rsidRPr="003C5EC5" w:rsidRDefault="00E342EB" w:rsidP="00E342EB">
            <w:pPr>
              <w:pStyle w:val="Zpat"/>
              <w:jc w:val="center"/>
            </w:pPr>
            <w:r w:rsidRPr="003C5EC5">
              <w:t>14,84</w:t>
            </w:r>
          </w:p>
        </w:tc>
        <w:tc>
          <w:tcPr>
            <w:tcW w:w="931" w:type="dxa"/>
            <w:shd w:val="clear" w:color="auto" w:fill="auto"/>
            <w:vAlign w:val="bottom"/>
          </w:tcPr>
          <w:p w:rsidR="00E342EB" w:rsidRPr="003C5EC5" w:rsidRDefault="00E342EB" w:rsidP="00E342EB">
            <w:pPr>
              <w:pStyle w:val="Zpat"/>
              <w:jc w:val="center"/>
            </w:pPr>
            <w:r w:rsidRPr="003C5EC5">
              <w:t>68,35</w:t>
            </w:r>
          </w:p>
        </w:tc>
        <w:tc>
          <w:tcPr>
            <w:tcW w:w="931" w:type="dxa"/>
            <w:shd w:val="clear" w:color="auto" w:fill="auto"/>
            <w:vAlign w:val="bottom"/>
          </w:tcPr>
          <w:p w:rsidR="00E342EB" w:rsidRPr="003C5EC5" w:rsidRDefault="00E342EB" w:rsidP="00E342EB">
            <w:pPr>
              <w:pStyle w:val="Zpat"/>
              <w:jc w:val="center"/>
            </w:pPr>
            <w:r w:rsidRPr="003C5EC5">
              <w:t>16,81</w:t>
            </w:r>
          </w:p>
        </w:tc>
      </w:tr>
      <w:tr w:rsidR="00E342EB" w:rsidRPr="003C5EC5" w:rsidTr="00E342EB">
        <w:tc>
          <w:tcPr>
            <w:tcW w:w="909" w:type="dxa"/>
            <w:shd w:val="clear" w:color="auto" w:fill="auto"/>
          </w:tcPr>
          <w:p w:rsidR="00E342EB" w:rsidRPr="003C5EC5" w:rsidRDefault="00E342EB" w:rsidP="00E342EB">
            <w:pPr>
              <w:pStyle w:val="Zpat"/>
              <w:jc w:val="both"/>
            </w:pPr>
            <w:r w:rsidRPr="003C5EC5">
              <w:t>2013</w:t>
            </w:r>
          </w:p>
        </w:tc>
        <w:tc>
          <w:tcPr>
            <w:tcW w:w="931" w:type="dxa"/>
            <w:shd w:val="clear" w:color="auto" w:fill="auto"/>
            <w:vAlign w:val="bottom"/>
          </w:tcPr>
          <w:p w:rsidR="00E342EB" w:rsidRPr="003239CF" w:rsidRDefault="00E342EB" w:rsidP="00E342EB">
            <w:pPr>
              <w:pStyle w:val="Zpat"/>
              <w:jc w:val="center"/>
            </w:pPr>
            <w:r w:rsidRPr="003239CF">
              <w:t>15,32</w:t>
            </w:r>
          </w:p>
        </w:tc>
        <w:tc>
          <w:tcPr>
            <w:tcW w:w="931" w:type="dxa"/>
            <w:shd w:val="clear" w:color="auto" w:fill="auto"/>
            <w:vAlign w:val="bottom"/>
          </w:tcPr>
          <w:p w:rsidR="00E342EB" w:rsidRPr="003239CF" w:rsidRDefault="00E342EB" w:rsidP="00E342EB">
            <w:pPr>
              <w:pStyle w:val="Zpat"/>
              <w:jc w:val="center"/>
            </w:pPr>
            <w:r w:rsidRPr="003239CF">
              <w:t>67,23</w:t>
            </w:r>
          </w:p>
        </w:tc>
        <w:tc>
          <w:tcPr>
            <w:tcW w:w="931" w:type="dxa"/>
            <w:shd w:val="clear" w:color="auto" w:fill="auto"/>
            <w:vAlign w:val="bottom"/>
          </w:tcPr>
          <w:p w:rsidR="00E342EB" w:rsidRPr="003239CF" w:rsidRDefault="00E342EB" w:rsidP="00E342EB">
            <w:pPr>
              <w:pStyle w:val="Zpat"/>
              <w:jc w:val="center"/>
            </w:pPr>
            <w:r w:rsidRPr="003239CF">
              <w:t>17,44</w:t>
            </w:r>
          </w:p>
        </w:tc>
        <w:tc>
          <w:tcPr>
            <w:tcW w:w="931" w:type="dxa"/>
            <w:shd w:val="clear" w:color="auto" w:fill="auto"/>
            <w:vAlign w:val="bottom"/>
          </w:tcPr>
          <w:p w:rsidR="00E342EB" w:rsidRPr="001A52AD" w:rsidRDefault="00E342EB" w:rsidP="00E342EB">
            <w:pPr>
              <w:pStyle w:val="Zpat"/>
              <w:jc w:val="center"/>
            </w:pPr>
            <w:r w:rsidRPr="001A52AD">
              <w:t>16,48</w:t>
            </w:r>
          </w:p>
        </w:tc>
        <w:tc>
          <w:tcPr>
            <w:tcW w:w="931" w:type="dxa"/>
            <w:shd w:val="clear" w:color="auto" w:fill="auto"/>
            <w:vAlign w:val="bottom"/>
          </w:tcPr>
          <w:p w:rsidR="00E342EB" w:rsidRPr="001A52AD" w:rsidRDefault="00E342EB" w:rsidP="00E342EB">
            <w:pPr>
              <w:pStyle w:val="Zpat"/>
              <w:jc w:val="center"/>
            </w:pPr>
            <w:r w:rsidRPr="001A52AD">
              <w:t>67,24</w:t>
            </w:r>
          </w:p>
        </w:tc>
        <w:tc>
          <w:tcPr>
            <w:tcW w:w="931" w:type="dxa"/>
            <w:shd w:val="clear" w:color="auto" w:fill="auto"/>
            <w:vAlign w:val="bottom"/>
          </w:tcPr>
          <w:p w:rsidR="00E342EB" w:rsidRPr="001A52AD" w:rsidRDefault="00E342EB" w:rsidP="00E342EB">
            <w:pPr>
              <w:pStyle w:val="Zpat"/>
              <w:jc w:val="center"/>
            </w:pPr>
            <w:r w:rsidRPr="001A52AD">
              <w:t>16,28</w:t>
            </w:r>
          </w:p>
        </w:tc>
        <w:tc>
          <w:tcPr>
            <w:tcW w:w="931" w:type="dxa"/>
            <w:shd w:val="clear" w:color="auto" w:fill="auto"/>
            <w:vAlign w:val="bottom"/>
          </w:tcPr>
          <w:p w:rsidR="00E342EB" w:rsidRPr="003C5EC5" w:rsidRDefault="00E342EB" w:rsidP="00E342EB">
            <w:pPr>
              <w:pStyle w:val="Zpat"/>
              <w:jc w:val="center"/>
            </w:pPr>
            <w:r w:rsidRPr="003C5EC5">
              <w:t>15,01</w:t>
            </w:r>
          </w:p>
        </w:tc>
        <w:tc>
          <w:tcPr>
            <w:tcW w:w="931" w:type="dxa"/>
            <w:shd w:val="clear" w:color="auto" w:fill="auto"/>
            <w:vAlign w:val="bottom"/>
          </w:tcPr>
          <w:p w:rsidR="00E342EB" w:rsidRPr="003C5EC5" w:rsidRDefault="00E342EB" w:rsidP="00E342EB">
            <w:pPr>
              <w:pStyle w:val="Zpat"/>
              <w:jc w:val="center"/>
            </w:pPr>
            <w:r w:rsidRPr="003C5EC5">
              <w:t>67,63</w:t>
            </w:r>
          </w:p>
        </w:tc>
        <w:tc>
          <w:tcPr>
            <w:tcW w:w="931" w:type="dxa"/>
            <w:shd w:val="clear" w:color="auto" w:fill="auto"/>
            <w:vAlign w:val="bottom"/>
          </w:tcPr>
          <w:p w:rsidR="00E342EB" w:rsidRPr="003C5EC5" w:rsidRDefault="00E342EB" w:rsidP="00E342EB">
            <w:pPr>
              <w:pStyle w:val="Zpat"/>
              <w:jc w:val="center"/>
            </w:pPr>
            <w:r w:rsidRPr="003C5EC5">
              <w:t>17,37</w:t>
            </w:r>
          </w:p>
        </w:tc>
      </w:tr>
      <w:tr w:rsidR="00E342EB" w:rsidRPr="003C5EC5" w:rsidTr="00E342EB">
        <w:tc>
          <w:tcPr>
            <w:tcW w:w="909" w:type="dxa"/>
            <w:shd w:val="clear" w:color="auto" w:fill="auto"/>
          </w:tcPr>
          <w:p w:rsidR="00E342EB" w:rsidRPr="003C5EC5" w:rsidRDefault="00E342EB" w:rsidP="00E342EB">
            <w:pPr>
              <w:pStyle w:val="Zpat"/>
              <w:jc w:val="both"/>
            </w:pPr>
            <w:r w:rsidRPr="003C5EC5">
              <w:t>2014</w:t>
            </w:r>
          </w:p>
        </w:tc>
        <w:tc>
          <w:tcPr>
            <w:tcW w:w="931" w:type="dxa"/>
            <w:shd w:val="clear" w:color="auto" w:fill="auto"/>
            <w:vAlign w:val="bottom"/>
          </w:tcPr>
          <w:p w:rsidR="00E342EB" w:rsidRPr="003239CF" w:rsidRDefault="00E342EB" w:rsidP="00E342EB">
            <w:pPr>
              <w:pStyle w:val="Zpat"/>
              <w:jc w:val="center"/>
            </w:pPr>
            <w:r w:rsidRPr="003239CF">
              <w:t>15,76</w:t>
            </w:r>
          </w:p>
        </w:tc>
        <w:tc>
          <w:tcPr>
            <w:tcW w:w="931" w:type="dxa"/>
            <w:shd w:val="clear" w:color="auto" w:fill="auto"/>
            <w:vAlign w:val="bottom"/>
          </w:tcPr>
          <w:p w:rsidR="00E342EB" w:rsidRPr="003239CF" w:rsidRDefault="00E342EB" w:rsidP="00E342EB">
            <w:pPr>
              <w:pStyle w:val="Zpat"/>
              <w:jc w:val="center"/>
            </w:pPr>
            <w:r w:rsidRPr="003239CF">
              <w:t>66,40</w:t>
            </w:r>
          </w:p>
        </w:tc>
        <w:tc>
          <w:tcPr>
            <w:tcW w:w="931" w:type="dxa"/>
            <w:shd w:val="clear" w:color="auto" w:fill="auto"/>
            <w:vAlign w:val="bottom"/>
          </w:tcPr>
          <w:p w:rsidR="00E342EB" w:rsidRPr="003239CF" w:rsidRDefault="00E342EB" w:rsidP="00E342EB">
            <w:pPr>
              <w:pStyle w:val="Zpat"/>
              <w:jc w:val="center"/>
            </w:pPr>
            <w:r w:rsidRPr="003239CF">
              <w:t>17,84</w:t>
            </w:r>
          </w:p>
        </w:tc>
        <w:tc>
          <w:tcPr>
            <w:tcW w:w="931" w:type="dxa"/>
            <w:shd w:val="clear" w:color="auto" w:fill="auto"/>
            <w:vAlign w:val="bottom"/>
          </w:tcPr>
          <w:p w:rsidR="00E342EB" w:rsidRPr="001A52AD" w:rsidRDefault="00E342EB" w:rsidP="00E342EB">
            <w:pPr>
              <w:pStyle w:val="Zpat"/>
              <w:jc w:val="center"/>
            </w:pPr>
            <w:r w:rsidRPr="001A52AD">
              <w:t>16,79</w:t>
            </w:r>
          </w:p>
        </w:tc>
        <w:tc>
          <w:tcPr>
            <w:tcW w:w="931" w:type="dxa"/>
            <w:shd w:val="clear" w:color="auto" w:fill="auto"/>
            <w:vAlign w:val="bottom"/>
          </w:tcPr>
          <w:p w:rsidR="00E342EB" w:rsidRPr="001A52AD" w:rsidRDefault="00E342EB" w:rsidP="00E342EB">
            <w:pPr>
              <w:pStyle w:val="Zpat"/>
              <w:jc w:val="center"/>
            </w:pPr>
            <w:r w:rsidRPr="001A52AD">
              <w:t>66,50</w:t>
            </w:r>
          </w:p>
        </w:tc>
        <w:tc>
          <w:tcPr>
            <w:tcW w:w="931" w:type="dxa"/>
            <w:shd w:val="clear" w:color="auto" w:fill="auto"/>
            <w:vAlign w:val="bottom"/>
          </w:tcPr>
          <w:p w:rsidR="00E342EB" w:rsidRPr="001A52AD" w:rsidRDefault="00E342EB" w:rsidP="00E342EB">
            <w:pPr>
              <w:pStyle w:val="Zpat"/>
              <w:jc w:val="center"/>
            </w:pPr>
            <w:r w:rsidRPr="001A52AD">
              <w:t>16,71</w:t>
            </w:r>
          </w:p>
        </w:tc>
        <w:tc>
          <w:tcPr>
            <w:tcW w:w="931" w:type="dxa"/>
            <w:shd w:val="clear" w:color="auto" w:fill="auto"/>
            <w:vAlign w:val="bottom"/>
          </w:tcPr>
          <w:p w:rsidR="00E342EB" w:rsidRPr="003C5EC5" w:rsidRDefault="00E342EB" w:rsidP="00E342EB">
            <w:pPr>
              <w:pStyle w:val="Zpat"/>
              <w:jc w:val="center"/>
            </w:pPr>
            <w:r w:rsidRPr="003C5EC5">
              <w:t>15,19</w:t>
            </w:r>
          </w:p>
        </w:tc>
        <w:tc>
          <w:tcPr>
            <w:tcW w:w="931" w:type="dxa"/>
            <w:shd w:val="clear" w:color="auto" w:fill="auto"/>
            <w:vAlign w:val="bottom"/>
          </w:tcPr>
          <w:p w:rsidR="00E342EB" w:rsidRPr="003C5EC5" w:rsidRDefault="00E342EB" w:rsidP="00E342EB">
            <w:pPr>
              <w:pStyle w:val="Zpat"/>
              <w:jc w:val="center"/>
            </w:pPr>
            <w:r w:rsidRPr="003C5EC5">
              <w:t>66,96</w:t>
            </w:r>
          </w:p>
        </w:tc>
        <w:tc>
          <w:tcPr>
            <w:tcW w:w="931" w:type="dxa"/>
            <w:shd w:val="clear" w:color="auto" w:fill="auto"/>
            <w:vAlign w:val="bottom"/>
          </w:tcPr>
          <w:p w:rsidR="00E342EB" w:rsidRPr="003C5EC5" w:rsidRDefault="00E342EB" w:rsidP="00E342EB">
            <w:pPr>
              <w:pStyle w:val="Zpat"/>
              <w:jc w:val="center"/>
            </w:pPr>
            <w:r w:rsidRPr="003C5EC5">
              <w:t>17,84</w:t>
            </w:r>
          </w:p>
        </w:tc>
      </w:tr>
      <w:tr w:rsidR="00E342EB" w:rsidRPr="003C5EC5" w:rsidTr="00E342EB">
        <w:tc>
          <w:tcPr>
            <w:tcW w:w="909" w:type="dxa"/>
            <w:shd w:val="clear" w:color="auto" w:fill="auto"/>
          </w:tcPr>
          <w:p w:rsidR="00E342EB" w:rsidRPr="003C5EC5" w:rsidRDefault="00E342EB" w:rsidP="00E342EB">
            <w:pPr>
              <w:pStyle w:val="Zpat"/>
              <w:jc w:val="both"/>
            </w:pPr>
            <w:r w:rsidRPr="003C5EC5">
              <w:t>2015</w:t>
            </w:r>
          </w:p>
        </w:tc>
        <w:tc>
          <w:tcPr>
            <w:tcW w:w="931" w:type="dxa"/>
            <w:shd w:val="clear" w:color="auto" w:fill="auto"/>
            <w:vAlign w:val="bottom"/>
          </w:tcPr>
          <w:p w:rsidR="00E342EB" w:rsidRPr="003239CF" w:rsidRDefault="00E342EB" w:rsidP="00E342EB">
            <w:pPr>
              <w:pStyle w:val="Zpat"/>
              <w:jc w:val="center"/>
            </w:pPr>
            <w:r w:rsidRPr="003239CF">
              <w:t>16,24</w:t>
            </w:r>
          </w:p>
        </w:tc>
        <w:tc>
          <w:tcPr>
            <w:tcW w:w="931" w:type="dxa"/>
            <w:shd w:val="clear" w:color="auto" w:fill="auto"/>
            <w:vAlign w:val="bottom"/>
          </w:tcPr>
          <w:p w:rsidR="00E342EB" w:rsidRPr="003239CF" w:rsidRDefault="00E342EB" w:rsidP="00E342EB">
            <w:pPr>
              <w:pStyle w:val="Zpat"/>
              <w:jc w:val="center"/>
            </w:pPr>
            <w:r w:rsidRPr="003239CF">
              <w:t>65,71</w:t>
            </w:r>
          </w:p>
        </w:tc>
        <w:tc>
          <w:tcPr>
            <w:tcW w:w="931" w:type="dxa"/>
            <w:shd w:val="clear" w:color="auto" w:fill="auto"/>
            <w:vAlign w:val="bottom"/>
          </w:tcPr>
          <w:p w:rsidR="00E342EB" w:rsidRPr="003239CF" w:rsidRDefault="00E342EB" w:rsidP="00E342EB">
            <w:pPr>
              <w:pStyle w:val="Zpat"/>
              <w:jc w:val="center"/>
            </w:pPr>
            <w:r w:rsidRPr="003239CF">
              <w:t>18,05</w:t>
            </w:r>
          </w:p>
        </w:tc>
        <w:tc>
          <w:tcPr>
            <w:tcW w:w="931" w:type="dxa"/>
            <w:shd w:val="clear" w:color="auto" w:fill="auto"/>
            <w:vAlign w:val="bottom"/>
          </w:tcPr>
          <w:p w:rsidR="00E342EB" w:rsidRPr="001A52AD" w:rsidRDefault="00E342EB" w:rsidP="00E342EB">
            <w:pPr>
              <w:pStyle w:val="Zpat"/>
              <w:jc w:val="center"/>
            </w:pPr>
            <w:r w:rsidRPr="001A52AD">
              <w:t>17,05</w:t>
            </w:r>
          </w:p>
        </w:tc>
        <w:tc>
          <w:tcPr>
            <w:tcW w:w="931" w:type="dxa"/>
            <w:shd w:val="clear" w:color="auto" w:fill="auto"/>
            <w:vAlign w:val="bottom"/>
          </w:tcPr>
          <w:p w:rsidR="00E342EB" w:rsidRPr="001A52AD" w:rsidRDefault="00E342EB" w:rsidP="00E342EB">
            <w:pPr>
              <w:pStyle w:val="Zpat"/>
              <w:jc w:val="center"/>
            </w:pPr>
            <w:r w:rsidRPr="001A52AD">
              <w:t>65,82</w:t>
            </w:r>
          </w:p>
        </w:tc>
        <w:tc>
          <w:tcPr>
            <w:tcW w:w="931" w:type="dxa"/>
            <w:shd w:val="clear" w:color="auto" w:fill="auto"/>
            <w:vAlign w:val="bottom"/>
          </w:tcPr>
          <w:p w:rsidR="00E342EB" w:rsidRPr="001A52AD" w:rsidRDefault="00E342EB" w:rsidP="00E342EB">
            <w:pPr>
              <w:pStyle w:val="Zpat"/>
              <w:jc w:val="center"/>
            </w:pPr>
            <w:r w:rsidRPr="001A52AD">
              <w:t>17,13</w:t>
            </w:r>
          </w:p>
        </w:tc>
        <w:tc>
          <w:tcPr>
            <w:tcW w:w="931" w:type="dxa"/>
            <w:shd w:val="clear" w:color="auto" w:fill="auto"/>
            <w:vAlign w:val="bottom"/>
          </w:tcPr>
          <w:p w:rsidR="00E342EB" w:rsidRPr="003C5EC5" w:rsidRDefault="00E342EB" w:rsidP="00E342EB">
            <w:pPr>
              <w:pStyle w:val="Zpat"/>
              <w:jc w:val="center"/>
            </w:pPr>
            <w:r w:rsidRPr="003C5EC5">
              <w:t>15,39</w:t>
            </w:r>
          </w:p>
        </w:tc>
        <w:tc>
          <w:tcPr>
            <w:tcW w:w="931" w:type="dxa"/>
            <w:shd w:val="clear" w:color="auto" w:fill="auto"/>
            <w:vAlign w:val="bottom"/>
          </w:tcPr>
          <w:p w:rsidR="00E342EB" w:rsidRPr="003C5EC5" w:rsidRDefault="00E342EB" w:rsidP="00E342EB">
            <w:pPr>
              <w:pStyle w:val="Zpat"/>
              <w:jc w:val="center"/>
            </w:pPr>
            <w:r w:rsidRPr="003C5EC5">
              <w:t>66,30</w:t>
            </w:r>
          </w:p>
        </w:tc>
        <w:tc>
          <w:tcPr>
            <w:tcW w:w="931" w:type="dxa"/>
            <w:shd w:val="clear" w:color="auto" w:fill="auto"/>
            <w:vAlign w:val="bottom"/>
          </w:tcPr>
          <w:p w:rsidR="00E342EB" w:rsidRPr="003C5EC5" w:rsidRDefault="00E342EB" w:rsidP="00E342EB">
            <w:pPr>
              <w:pStyle w:val="Zpat"/>
              <w:jc w:val="center"/>
            </w:pPr>
            <w:r w:rsidRPr="003C5EC5">
              <w:t>18,31</w:t>
            </w:r>
          </w:p>
        </w:tc>
      </w:tr>
    </w:tbl>
    <w:p w:rsidR="00E342EB" w:rsidRPr="000F4987" w:rsidRDefault="00E342EB" w:rsidP="00E342EB">
      <w:pPr>
        <w:pStyle w:val="Zpat"/>
        <w:jc w:val="both"/>
        <w:rPr>
          <w:i/>
          <w:sz w:val="20"/>
        </w:rPr>
      </w:pPr>
      <w:r w:rsidRPr="003C5EC5">
        <w:rPr>
          <w:i/>
          <w:sz w:val="20"/>
        </w:rPr>
        <w:t>Zdroj: ČSÚ, vlastní výpočty</w:t>
      </w:r>
    </w:p>
    <w:p w:rsidR="00E342EB" w:rsidRPr="005D1652" w:rsidRDefault="00E342EB" w:rsidP="00E342EB">
      <w:pPr>
        <w:pStyle w:val="Zpat"/>
        <w:spacing w:before="240"/>
        <w:jc w:val="both"/>
      </w:pPr>
      <w:r w:rsidRPr="005D1652">
        <w:t xml:space="preserve">Ve srovnání se Středočeským krajem má SO ORP Mnichovo Hradiště horší vzdělanostní strukturu – výrazně vyšší podíl mají osoby se středním vzděláním bez maturity, vyšší je i podíl osob se základním vzděláním a bez vzdělání. Výrazně nižší je podíl vysokoškoláků. </w:t>
      </w:r>
    </w:p>
    <w:p w:rsidR="00E342EB" w:rsidRPr="005D1652" w:rsidRDefault="00E342EB" w:rsidP="00E342EB">
      <w:pPr>
        <w:pStyle w:val="Nzevtabulky"/>
        <w:spacing w:before="240"/>
      </w:pPr>
      <w:bookmarkStart w:id="15" w:name="_Toc445899823"/>
      <w:r w:rsidRPr="005D1652">
        <w:t>Tabulka č. 3: Struktura obyvatel v roce 2011 podle nejvyššího dokončeného stupně vzdělání v %</w:t>
      </w:r>
      <w:bookmarkEnd w:id="15"/>
    </w:p>
    <w:tbl>
      <w:tblPr>
        <w:tblW w:w="5000" w:type="pct"/>
        <w:tblCellMar>
          <w:left w:w="70" w:type="dxa"/>
          <w:right w:w="70" w:type="dxa"/>
        </w:tblCellMar>
        <w:tblLook w:val="04A0" w:firstRow="1" w:lastRow="0" w:firstColumn="1" w:lastColumn="0" w:noHBand="0" w:noVBand="1"/>
      </w:tblPr>
      <w:tblGrid>
        <w:gridCol w:w="1206"/>
        <w:gridCol w:w="565"/>
        <w:gridCol w:w="565"/>
        <w:gridCol w:w="565"/>
        <w:gridCol w:w="565"/>
        <w:gridCol w:w="566"/>
        <w:gridCol w:w="567"/>
        <w:gridCol w:w="566"/>
        <w:gridCol w:w="566"/>
        <w:gridCol w:w="567"/>
        <w:gridCol w:w="566"/>
        <w:gridCol w:w="566"/>
        <w:gridCol w:w="505"/>
        <w:gridCol w:w="425"/>
        <w:gridCol w:w="425"/>
        <w:gridCol w:w="425"/>
      </w:tblGrid>
      <w:tr w:rsidR="00E342EB" w:rsidRPr="005D1652" w:rsidTr="00E342EB">
        <w:trPr>
          <w:trHeight w:val="435"/>
        </w:trPr>
        <w:tc>
          <w:tcPr>
            <w:tcW w:w="619" w:type="pct"/>
            <w:vMerge w:val="restart"/>
            <w:tcBorders>
              <w:top w:val="single" w:sz="4" w:space="0" w:color="auto"/>
              <w:left w:val="single" w:sz="4" w:space="0" w:color="auto"/>
              <w:bottom w:val="single" w:sz="4" w:space="0" w:color="auto"/>
              <w:right w:val="single" w:sz="4" w:space="0" w:color="auto"/>
            </w:tcBorders>
            <w:shd w:val="clear" w:color="auto" w:fill="9CC2E5"/>
            <w:noWrap/>
            <w:vAlign w:val="center"/>
            <w:hideMark/>
          </w:tcPr>
          <w:p w:rsidR="00E342EB" w:rsidRPr="005D1652" w:rsidRDefault="00E342EB" w:rsidP="00E342EB">
            <w:pPr>
              <w:spacing w:after="0" w:line="240" w:lineRule="auto"/>
              <w:jc w:val="center"/>
              <w:rPr>
                <w:rFonts w:eastAsia="Times New Roman" w:cs="Arial"/>
                <w:sz w:val="16"/>
                <w:szCs w:val="16"/>
              </w:rPr>
            </w:pPr>
            <w:r w:rsidRPr="005D1652">
              <w:rPr>
                <w:rFonts w:eastAsia="Times New Roman" w:cs="Arial"/>
                <w:sz w:val="16"/>
                <w:szCs w:val="16"/>
              </w:rPr>
              <w:t>Obec</w:t>
            </w:r>
          </w:p>
        </w:tc>
        <w:tc>
          <w:tcPr>
            <w:tcW w:w="939" w:type="pct"/>
            <w:gridSpan w:val="3"/>
            <w:tcBorders>
              <w:top w:val="single" w:sz="4" w:space="0" w:color="auto"/>
              <w:left w:val="nil"/>
              <w:bottom w:val="single" w:sz="4" w:space="0" w:color="auto"/>
              <w:right w:val="single" w:sz="4" w:space="0" w:color="auto"/>
            </w:tcBorders>
            <w:shd w:val="clear" w:color="auto" w:fill="9CC2E5"/>
            <w:vAlign w:val="center"/>
            <w:hideMark/>
          </w:tcPr>
          <w:p w:rsidR="00E342EB" w:rsidRPr="005D1652" w:rsidRDefault="00E342EB" w:rsidP="00E342EB">
            <w:pPr>
              <w:spacing w:after="0" w:line="240" w:lineRule="auto"/>
              <w:jc w:val="center"/>
              <w:rPr>
                <w:rFonts w:eastAsia="Times New Roman" w:cs="Arial"/>
                <w:sz w:val="16"/>
                <w:szCs w:val="16"/>
              </w:rPr>
            </w:pPr>
            <w:r w:rsidRPr="005D1652">
              <w:rPr>
                <w:rFonts w:eastAsia="Times New Roman" w:cs="Arial"/>
                <w:sz w:val="16"/>
                <w:szCs w:val="16"/>
              </w:rPr>
              <w:t xml:space="preserve">základní </w:t>
            </w:r>
            <w:r w:rsidRPr="005D1652">
              <w:rPr>
                <w:rFonts w:eastAsia="Times New Roman" w:cs="Arial"/>
                <w:sz w:val="16"/>
                <w:szCs w:val="16"/>
              </w:rPr>
              <w:br/>
              <w:t>vč. neukončeného</w:t>
            </w:r>
          </w:p>
        </w:tc>
        <w:tc>
          <w:tcPr>
            <w:tcW w:w="940" w:type="pct"/>
            <w:gridSpan w:val="3"/>
            <w:tcBorders>
              <w:top w:val="single" w:sz="4" w:space="0" w:color="auto"/>
              <w:left w:val="nil"/>
              <w:bottom w:val="single" w:sz="4" w:space="0" w:color="auto"/>
              <w:right w:val="single" w:sz="4" w:space="0" w:color="auto"/>
            </w:tcBorders>
            <w:shd w:val="clear" w:color="auto" w:fill="9CC2E5"/>
            <w:vAlign w:val="center"/>
            <w:hideMark/>
          </w:tcPr>
          <w:p w:rsidR="00E342EB" w:rsidRPr="005D1652" w:rsidRDefault="00E342EB" w:rsidP="00E342EB">
            <w:pPr>
              <w:spacing w:after="0" w:line="240" w:lineRule="auto"/>
              <w:jc w:val="center"/>
              <w:rPr>
                <w:rFonts w:eastAsia="Times New Roman" w:cs="Arial"/>
                <w:sz w:val="16"/>
                <w:szCs w:val="16"/>
              </w:rPr>
            </w:pPr>
            <w:r w:rsidRPr="005D1652">
              <w:rPr>
                <w:rFonts w:eastAsia="Times New Roman" w:cs="Arial"/>
                <w:sz w:val="16"/>
                <w:szCs w:val="16"/>
              </w:rPr>
              <w:t xml:space="preserve">střední vč. vyučení </w:t>
            </w:r>
            <w:r w:rsidRPr="005D1652">
              <w:rPr>
                <w:rFonts w:eastAsia="Times New Roman" w:cs="Arial"/>
                <w:sz w:val="16"/>
                <w:szCs w:val="16"/>
              </w:rPr>
              <w:br/>
              <w:t>(bez maturity)</w:t>
            </w:r>
          </w:p>
        </w:tc>
        <w:tc>
          <w:tcPr>
            <w:tcW w:w="940" w:type="pct"/>
            <w:gridSpan w:val="3"/>
            <w:tcBorders>
              <w:top w:val="single" w:sz="4" w:space="0" w:color="auto"/>
              <w:left w:val="nil"/>
              <w:bottom w:val="single" w:sz="4" w:space="0" w:color="auto"/>
              <w:right w:val="single" w:sz="4" w:space="0" w:color="auto"/>
            </w:tcBorders>
            <w:shd w:val="clear" w:color="auto" w:fill="9CC2E5"/>
            <w:vAlign w:val="center"/>
            <w:hideMark/>
          </w:tcPr>
          <w:p w:rsidR="00E342EB" w:rsidRPr="005D1652" w:rsidRDefault="00E342EB" w:rsidP="00E342EB">
            <w:pPr>
              <w:spacing w:after="0" w:line="240" w:lineRule="auto"/>
              <w:jc w:val="center"/>
              <w:rPr>
                <w:rFonts w:eastAsia="Times New Roman" w:cs="Arial"/>
                <w:sz w:val="16"/>
                <w:szCs w:val="16"/>
              </w:rPr>
            </w:pPr>
            <w:r w:rsidRPr="005D1652">
              <w:rPr>
                <w:rFonts w:eastAsia="Times New Roman" w:cs="Arial"/>
                <w:sz w:val="16"/>
                <w:szCs w:val="16"/>
              </w:rPr>
              <w:t xml:space="preserve">úplné střední </w:t>
            </w:r>
            <w:r w:rsidRPr="005D1652">
              <w:rPr>
                <w:rFonts w:eastAsia="Times New Roman" w:cs="Arial"/>
                <w:sz w:val="16"/>
                <w:szCs w:val="16"/>
              </w:rPr>
              <w:br/>
              <w:t xml:space="preserve">(s maturitou) </w:t>
            </w:r>
            <w:r w:rsidRPr="005D1652">
              <w:rPr>
                <w:rFonts w:eastAsia="Times New Roman" w:cs="Arial"/>
                <w:sz w:val="16"/>
                <w:szCs w:val="16"/>
              </w:rPr>
              <w:br/>
              <w:t xml:space="preserve">a vyšší odborné </w:t>
            </w:r>
            <w:r w:rsidRPr="005D1652">
              <w:rPr>
                <w:rFonts w:eastAsia="Times New Roman" w:cs="Arial"/>
                <w:sz w:val="16"/>
                <w:szCs w:val="16"/>
              </w:rPr>
              <w:br/>
              <w:t>(vč. nástavbového)</w:t>
            </w:r>
          </w:p>
        </w:tc>
        <w:tc>
          <w:tcPr>
            <w:tcW w:w="892" w:type="pct"/>
            <w:gridSpan w:val="3"/>
            <w:tcBorders>
              <w:top w:val="single" w:sz="4" w:space="0" w:color="auto"/>
              <w:left w:val="nil"/>
              <w:bottom w:val="single" w:sz="4" w:space="0" w:color="auto"/>
              <w:right w:val="single" w:sz="4" w:space="0" w:color="auto"/>
            </w:tcBorders>
            <w:shd w:val="clear" w:color="auto" w:fill="9CC2E5"/>
            <w:noWrap/>
            <w:vAlign w:val="center"/>
            <w:hideMark/>
          </w:tcPr>
          <w:p w:rsidR="00E342EB" w:rsidRPr="005D1652" w:rsidRDefault="00E342EB" w:rsidP="00E342EB">
            <w:pPr>
              <w:spacing w:after="0" w:line="240" w:lineRule="auto"/>
              <w:jc w:val="center"/>
              <w:rPr>
                <w:rFonts w:eastAsia="Times New Roman" w:cs="Arial"/>
                <w:sz w:val="16"/>
                <w:szCs w:val="16"/>
              </w:rPr>
            </w:pPr>
            <w:r w:rsidRPr="005D1652">
              <w:rPr>
                <w:rFonts w:eastAsia="Times New Roman" w:cs="Arial"/>
                <w:sz w:val="16"/>
                <w:szCs w:val="16"/>
              </w:rPr>
              <w:t>vysokoškolské</w:t>
            </w:r>
          </w:p>
        </w:tc>
        <w:tc>
          <w:tcPr>
            <w:tcW w:w="671" w:type="pct"/>
            <w:gridSpan w:val="3"/>
            <w:tcBorders>
              <w:top w:val="single" w:sz="4" w:space="0" w:color="auto"/>
              <w:left w:val="nil"/>
              <w:bottom w:val="single" w:sz="4" w:space="0" w:color="auto"/>
              <w:right w:val="single" w:sz="4" w:space="0" w:color="auto"/>
            </w:tcBorders>
            <w:shd w:val="clear" w:color="auto" w:fill="9CC2E5"/>
            <w:noWrap/>
            <w:vAlign w:val="center"/>
            <w:hideMark/>
          </w:tcPr>
          <w:p w:rsidR="00E342EB" w:rsidRPr="005D1652" w:rsidRDefault="00E342EB" w:rsidP="00E342EB">
            <w:pPr>
              <w:spacing w:after="0" w:line="240" w:lineRule="auto"/>
              <w:jc w:val="center"/>
              <w:rPr>
                <w:rFonts w:eastAsia="Times New Roman" w:cs="Arial"/>
                <w:sz w:val="16"/>
                <w:szCs w:val="16"/>
              </w:rPr>
            </w:pPr>
            <w:r w:rsidRPr="005D1652">
              <w:rPr>
                <w:rFonts w:eastAsia="Times New Roman" w:cs="Arial"/>
                <w:sz w:val="16"/>
                <w:szCs w:val="16"/>
              </w:rPr>
              <w:t>bez vzdělání</w:t>
            </w:r>
          </w:p>
        </w:tc>
      </w:tr>
      <w:tr w:rsidR="00E342EB" w:rsidRPr="005D1652" w:rsidTr="00E342EB">
        <w:trPr>
          <w:trHeight w:val="300"/>
        </w:trPr>
        <w:tc>
          <w:tcPr>
            <w:tcW w:w="619" w:type="pct"/>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E342EB" w:rsidRPr="005D1652" w:rsidRDefault="00E342EB" w:rsidP="00E342EB">
            <w:pPr>
              <w:spacing w:after="0" w:line="240" w:lineRule="auto"/>
              <w:rPr>
                <w:rFonts w:eastAsia="Times New Roman" w:cs="Arial"/>
                <w:sz w:val="16"/>
                <w:szCs w:val="16"/>
              </w:rPr>
            </w:pPr>
          </w:p>
        </w:tc>
        <w:tc>
          <w:tcPr>
            <w:tcW w:w="313" w:type="pct"/>
            <w:tcBorders>
              <w:top w:val="nil"/>
              <w:left w:val="nil"/>
              <w:bottom w:val="single" w:sz="4" w:space="0" w:color="auto"/>
              <w:right w:val="single" w:sz="4" w:space="0" w:color="auto"/>
            </w:tcBorders>
            <w:shd w:val="clear" w:color="auto" w:fill="9CC2E5"/>
            <w:vAlign w:val="center"/>
            <w:hideMark/>
          </w:tcPr>
          <w:p w:rsidR="00E342EB" w:rsidRPr="005D1652" w:rsidRDefault="00E342EB" w:rsidP="00E342EB">
            <w:pPr>
              <w:spacing w:after="0" w:line="240" w:lineRule="auto"/>
              <w:jc w:val="center"/>
              <w:rPr>
                <w:rFonts w:eastAsia="Times New Roman"/>
                <w:sz w:val="16"/>
                <w:szCs w:val="16"/>
              </w:rPr>
            </w:pPr>
            <w:r w:rsidRPr="005D1652">
              <w:rPr>
                <w:rFonts w:eastAsia="Times New Roman"/>
                <w:sz w:val="16"/>
                <w:szCs w:val="16"/>
              </w:rPr>
              <w:t>Σ</w:t>
            </w:r>
          </w:p>
        </w:tc>
        <w:tc>
          <w:tcPr>
            <w:tcW w:w="313" w:type="pct"/>
            <w:tcBorders>
              <w:top w:val="nil"/>
              <w:left w:val="nil"/>
              <w:bottom w:val="single" w:sz="4" w:space="0" w:color="auto"/>
              <w:right w:val="single" w:sz="4" w:space="0" w:color="auto"/>
            </w:tcBorders>
            <w:shd w:val="clear" w:color="auto" w:fill="9CC2E5"/>
            <w:vAlign w:val="center"/>
            <w:hideMark/>
          </w:tcPr>
          <w:p w:rsidR="00E342EB" w:rsidRPr="005D1652" w:rsidRDefault="00E342EB" w:rsidP="00E342EB">
            <w:pPr>
              <w:spacing w:after="0" w:line="240" w:lineRule="auto"/>
              <w:jc w:val="center"/>
              <w:rPr>
                <w:rFonts w:eastAsia="Times New Roman" w:cs="Arial"/>
                <w:sz w:val="16"/>
                <w:szCs w:val="16"/>
              </w:rPr>
            </w:pPr>
            <w:r w:rsidRPr="005D1652">
              <w:rPr>
                <w:rFonts w:eastAsia="Times New Roman" w:cs="Arial"/>
                <w:sz w:val="16"/>
                <w:szCs w:val="16"/>
              </w:rPr>
              <w:t>M</w:t>
            </w:r>
          </w:p>
        </w:tc>
        <w:tc>
          <w:tcPr>
            <w:tcW w:w="313" w:type="pct"/>
            <w:tcBorders>
              <w:top w:val="nil"/>
              <w:left w:val="nil"/>
              <w:bottom w:val="single" w:sz="4" w:space="0" w:color="auto"/>
              <w:right w:val="single" w:sz="4" w:space="0" w:color="auto"/>
            </w:tcBorders>
            <w:shd w:val="clear" w:color="auto" w:fill="9CC2E5"/>
            <w:vAlign w:val="center"/>
            <w:hideMark/>
          </w:tcPr>
          <w:p w:rsidR="00E342EB" w:rsidRPr="005D1652" w:rsidRDefault="00E342EB" w:rsidP="00E342EB">
            <w:pPr>
              <w:spacing w:after="0" w:line="240" w:lineRule="auto"/>
              <w:jc w:val="center"/>
              <w:rPr>
                <w:rFonts w:eastAsia="Times New Roman" w:cs="Arial"/>
                <w:sz w:val="16"/>
                <w:szCs w:val="16"/>
              </w:rPr>
            </w:pPr>
            <w:r w:rsidRPr="005D1652">
              <w:rPr>
                <w:rFonts w:eastAsia="Times New Roman" w:cs="Arial"/>
                <w:sz w:val="16"/>
                <w:szCs w:val="16"/>
              </w:rPr>
              <w:t>Ž</w:t>
            </w:r>
          </w:p>
        </w:tc>
        <w:tc>
          <w:tcPr>
            <w:tcW w:w="313" w:type="pct"/>
            <w:tcBorders>
              <w:top w:val="nil"/>
              <w:left w:val="nil"/>
              <w:bottom w:val="single" w:sz="4" w:space="0" w:color="auto"/>
              <w:right w:val="single" w:sz="4" w:space="0" w:color="auto"/>
            </w:tcBorders>
            <w:shd w:val="clear" w:color="auto" w:fill="9CC2E5"/>
            <w:vAlign w:val="center"/>
            <w:hideMark/>
          </w:tcPr>
          <w:p w:rsidR="00E342EB" w:rsidRPr="005D1652" w:rsidRDefault="00E342EB" w:rsidP="00E342EB">
            <w:pPr>
              <w:spacing w:after="0" w:line="240" w:lineRule="auto"/>
              <w:jc w:val="center"/>
              <w:rPr>
                <w:rFonts w:eastAsia="Times New Roman"/>
                <w:sz w:val="16"/>
                <w:szCs w:val="16"/>
              </w:rPr>
            </w:pPr>
            <w:r w:rsidRPr="005D1652">
              <w:rPr>
                <w:rFonts w:eastAsia="Times New Roman"/>
                <w:sz w:val="16"/>
                <w:szCs w:val="16"/>
              </w:rPr>
              <w:t>Σ</w:t>
            </w:r>
          </w:p>
        </w:tc>
        <w:tc>
          <w:tcPr>
            <w:tcW w:w="313" w:type="pct"/>
            <w:tcBorders>
              <w:top w:val="nil"/>
              <w:left w:val="nil"/>
              <w:bottom w:val="single" w:sz="4" w:space="0" w:color="auto"/>
              <w:right w:val="single" w:sz="4" w:space="0" w:color="auto"/>
            </w:tcBorders>
            <w:shd w:val="clear" w:color="auto" w:fill="9CC2E5"/>
            <w:vAlign w:val="center"/>
            <w:hideMark/>
          </w:tcPr>
          <w:p w:rsidR="00E342EB" w:rsidRPr="005D1652" w:rsidRDefault="00E342EB" w:rsidP="00E342EB">
            <w:pPr>
              <w:spacing w:after="0" w:line="240" w:lineRule="auto"/>
              <w:jc w:val="center"/>
              <w:rPr>
                <w:rFonts w:eastAsia="Times New Roman" w:cs="Arial"/>
                <w:sz w:val="16"/>
                <w:szCs w:val="16"/>
              </w:rPr>
            </w:pPr>
            <w:r w:rsidRPr="005D1652">
              <w:rPr>
                <w:rFonts w:eastAsia="Times New Roman" w:cs="Arial"/>
                <w:sz w:val="16"/>
                <w:szCs w:val="16"/>
              </w:rPr>
              <w:t>M</w:t>
            </w:r>
          </w:p>
        </w:tc>
        <w:tc>
          <w:tcPr>
            <w:tcW w:w="313" w:type="pct"/>
            <w:tcBorders>
              <w:top w:val="nil"/>
              <w:left w:val="nil"/>
              <w:bottom w:val="single" w:sz="4" w:space="0" w:color="auto"/>
              <w:right w:val="single" w:sz="4" w:space="0" w:color="auto"/>
            </w:tcBorders>
            <w:shd w:val="clear" w:color="auto" w:fill="9CC2E5"/>
            <w:vAlign w:val="center"/>
            <w:hideMark/>
          </w:tcPr>
          <w:p w:rsidR="00E342EB" w:rsidRPr="005D1652" w:rsidRDefault="00E342EB" w:rsidP="00E342EB">
            <w:pPr>
              <w:spacing w:after="0" w:line="240" w:lineRule="auto"/>
              <w:jc w:val="center"/>
              <w:rPr>
                <w:rFonts w:eastAsia="Times New Roman" w:cs="Arial"/>
                <w:sz w:val="16"/>
                <w:szCs w:val="16"/>
              </w:rPr>
            </w:pPr>
            <w:r w:rsidRPr="005D1652">
              <w:rPr>
                <w:rFonts w:eastAsia="Times New Roman" w:cs="Arial"/>
                <w:sz w:val="16"/>
                <w:szCs w:val="16"/>
              </w:rPr>
              <w:t>Ž</w:t>
            </w:r>
          </w:p>
        </w:tc>
        <w:tc>
          <w:tcPr>
            <w:tcW w:w="313" w:type="pct"/>
            <w:tcBorders>
              <w:top w:val="nil"/>
              <w:left w:val="nil"/>
              <w:bottom w:val="single" w:sz="4" w:space="0" w:color="auto"/>
              <w:right w:val="single" w:sz="4" w:space="0" w:color="auto"/>
            </w:tcBorders>
            <w:shd w:val="clear" w:color="auto" w:fill="9CC2E5"/>
            <w:vAlign w:val="center"/>
            <w:hideMark/>
          </w:tcPr>
          <w:p w:rsidR="00E342EB" w:rsidRPr="005D1652" w:rsidRDefault="00E342EB" w:rsidP="00E342EB">
            <w:pPr>
              <w:spacing w:after="0" w:line="240" w:lineRule="auto"/>
              <w:jc w:val="center"/>
              <w:rPr>
                <w:rFonts w:eastAsia="Times New Roman"/>
                <w:sz w:val="16"/>
                <w:szCs w:val="16"/>
              </w:rPr>
            </w:pPr>
            <w:r w:rsidRPr="005D1652">
              <w:rPr>
                <w:rFonts w:eastAsia="Times New Roman"/>
                <w:sz w:val="16"/>
                <w:szCs w:val="16"/>
              </w:rPr>
              <w:t>Σ</w:t>
            </w:r>
          </w:p>
        </w:tc>
        <w:tc>
          <w:tcPr>
            <w:tcW w:w="313" w:type="pct"/>
            <w:tcBorders>
              <w:top w:val="nil"/>
              <w:left w:val="nil"/>
              <w:bottom w:val="single" w:sz="4" w:space="0" w:color="auto"/>
              <w:right w:val="single" w:sz="4" w:space="0" w:color="auto"/>
            </w:tcBorders>
            <w:shd w:val="clear" w:color="auto" w:fill="9CC2E5"/>
            <w:vAlign w:val="center"/>
            <w:hideMark/>
          </w:tcPr>
          <w:p w:rsidR="00E342EB" w:rsidRPr="005D1652" w:rsidRDefault="00E342EB" w:rsidP="00E342EB">
            <w:pPr>
              <w:spacing w:after="0" w:line="240" w:lineRule="auto"/>
              <w:jc w:val="center"/>
              <w:rPr>
                <w:rFonts w:eastAsia="Times New Roman" w:cs="Arial"/>
                <w:sz w:val="16"/>
                <w:szCs w:val="16"/>
              </w:rPr>
            </w:pPr>
            <w:r w:rsidRPr="005D1652">
              <w:rPr>
                <w:rFonts w:eastAsia="Times New Roman" w:cs="Arial"/>
                <w:sz w:val="16"/>
                <w:szCs w:val="16"/>
              </w:rPr>
              <w:t>M</w:t>
            </w:r>
          </w:p>
        </w:tc>
        <w:tc>
          <w:tcPr>
            <w:tcW w:w="313" w:type="pct"/>
            <w:tcBorders>
              <w:top w:val="nil"/>
              <w:left w:val="nil"/>
              <w:bottom w:val="single" w:sz="4" w:space="0" w:color="auto"/>
              <w:right w:val="single" w:sz="4" w:space="0" w:color="auto"/>
            </w:tcBorders>
            <w:shd w:val="clear" w:color="auto" w:fill="9CC2E5"/>
            <w:vAlign w:val="center"/>
            <w:hideMark/>
          </w:tcPr>
          <w:p w:rsidR="00E342EB" w:rsidRPr="005D1652" w:rsidRDefault="00E342EB" w:rsidP="00E342EB">
            <w:pPr>
              <w:spacing w:after="0" w:line="240" w:lineRule="auto"/>
              <w:jc w:val="center"/>
              <w:rPr>
                <w:rFonts w:eastAsia="Times New Roman" w:cs="Arial"/>
                <w:sz w:val="16"/>
                <w:szCs w:val="16"/>
              </w:rPr>
            </w:pPr>
            <w:r w:rsidRPr="005D1652">
              <w:rPr>
                <w:rFonts w:eastAsia="Times New Roman" w:cs="Arial"/>
                <w:sz w:val="16"/>
                <w:szCs w:val="16"/>
              </w:rPr>
              <w:t>Ž</w:t>
            </w:r>
          </w:p>
        </w:tc>
        <w:tc>
          <w:tcPr>
            <w:tcW w:w="313" w:type="pct"/>
            <w:tcBorders>
              <w:top w:val="nil"/>
              <w:left w:val="nil"/>
              <w:bottom w:val="single" w:sz="4" w:space="0" w:color="auto"/>
              <w:right w:val="single" w:sz="4" w:space="0" w:color="auto"/>
            </w:tcBorders>
            <w:shd w:val="clear" w:color="auto" w:fill="9CC2E5"/>
            <w:vAlign w:val="center"/>
            <w:hideMark/>
          </w:tcPr>
          <w:p w:rsidR="00E342EB" w:rsidRPr="005D1652" w:rsidRDefault="00E342EB" w:rsidP="00E342EB">
            <w:pPr>
              <w:spacing w:after="0" w:line="240" w:lineRule="auto"/>
              <w:jc w:val="center"/>
              <w:rPr>
                <w:rFonts w:eastAsia="Times New Roman"/>
                <w:sz w:val="16"/>
                <w:szCs w:val="16"/>
              </w:rPr>
            </w:pPr>
            <w:r w:rsidRPr="005D1652">
              <w:rPr>
                <w:rFonts w:eastAsia="Times New Roman"/>
                <w:sz w:val="16"/>
                <w:szCs w:val="16"/>
              </w:rPr>
              <w:t>Σ</w:t>
            </w:r>
          </w:p>
        </w:tc>
        <w:tc>
          <w:tcPr>
            <w:tcW w:w="313" w:type="pct"/>
            <w:tcBorders>
              <w:top w:val="nil"/>
              <w:left w:val="nil"/>
              <w:bottom w:val="single" w:sz="4" w:space="0" w:color="auto"/>
              <w:right w:val="single" w:sz="4" w:space="0" w:color="auto"/>
            </w:tcBorders>
            <w:shd w:val="clear" w:color="auto" w:fill="9CC2E5"/>
            <w:vAlign w:val="center"/>
            <w:hideMark/>
          </w:tcPr>
          <w:p w:rsidR="00E342EB" w:rsidRPr="005D1652" w:rsidRDefault="00E342EB" w:rsidP="00E342EB">
            <w:pPr>
              <w:spacing w:after="0" w:line="240" w:lineRule="auto"/>
              <w:jc w:val="center"/>
              <w:rPr>
                <w:rFonts w:eastAsia="Times New Roman" w:cs="Arial"/>
                <w:sz w:val="16"/>
                <w:szCs w:val="16"/>
              </w:rPr>
            </w:pPr>
            <w:r w:rsidRPr="005D1652">
              <w:rPr>
                <w:rFonts w:eastAsia="Times New Roman" w:cs="Arial"/>
                <w:sz w:val="16"/>
                <w:szCs w:val="16"/>
              </w:rPr>
              <w:t>M</w:t>
            </w:r>
          </w:p>
        </w:tc>
        <w:tc>
          <w:tcPr>
            <w:tcW w:w="266" w:type="pct"/>
            <w:tcBorders>
              <w:top w:val="nil"/>
              <w:left w:val="nil"/>
              <w:bottom w:val="single" w:sz="4" w:space="0" w:color="auto"/>
              <w:right w:val="single" w:sz="4" w:space="0" w:color="auto"/>
            </w:tcBorders>
            <w:shd w:val="clear" w:color="auto" w:fill="9CC2E5"/>
            <w:vAlign w:val="center"/>
            <w:hideMark/>
          </w:tcPr>
          <w:p w:rsidR="00E342EB" w:rsidRPr="005D1652" w:rsidRDefault="00E342EB" w:rsidP="00E342EB">
            <w:pPr>
              <w:spacing w:after="0" w:line="240" w:lineRule="auto"/>
              <w:jc w:val="center"/>
              <w:rPr>
                <w:rFonts w:eastAsia="Times New Roman" w:cs="Arial"/>
                <w:sz w:val="16"/>
                <w:szCs w:val="16"/>
              </w:rPr>
            </w:pPr>
            <w:r w:rsidRPr="005D1652">
              <w:rPr>
                <w:rFonts w:eastAsia="Times New Roman" w:cs="Arial"/>
                <w:sz w:val="16"/>
                <w:szCs w:val="16"/>
              </w:rPr>
              <w:t>Ž</w:t>
            </w:r>
          </w:p>
        </w:tc>
        <w:tc>
          <w:tcPr>
            <w:tcW w:w="224" w:type="pct"/>
            <w:tcBorders>
              <w:top w:val="nil"/>
              <w:left w:val="nil"/>
              <w:bottom w:val="single" w:sz="4" w:space="0" w:color="auto"/>
              <w:right w:val="single" w:sz="4" w:space="0" w:color="auto"/>
            </w:tcBorders>
            <w:shd w:val="clear" w:color="auto" w:fill="9CC2E5"/>
            <w:vAlign w:val="center"/>
            <w:hideMark/>
          </w:tcPr>
          <w:p w:rsidR="00E342EB" w:rsidRPr="005D1652" w:rsidRDefault="00E342EB" w:rsidP="00E342EB">
            <w:pPr>
              <w:spacing w:after="0" w:line="240" w:lineRule="auto"/>
              <w:jc w:val="center"/>
              <w:rPr>
                <w:rFonts w:eastAsia="Times New Roman"/>
                <w:sz w:val="16"/>
                <w:szCs w:val="16"/>
              </w:rPr>
            </w:pPr>
            <w:r w:rsidRPr="005D1652">
              <w:rPr>
                <w:rFonts w:eastAsia="Times New Roman"/>
                <w:sz w:val="16"/>
                <w:szCs w:val="16"/>
              </w:rPr>
              <w:t>Σ</w:t>
            </w:r>
          </w:p>
        </w:tc>
        <w:tc>
          <w:tcPr>
            <w:tcW w:w="224" w:type="pct"/>
            <w:tcBorders>
              <w:top w:val="nil"/>
              <w:left w:val="nil"/>
              <w:bottom w:val="single" w:sz="4" w:space="0" w:color="auto"/>
              <w:right w:val="single" w:sz="4" w:space="0" w:color="auto"/>
            </w:tcBorders>
            <w:shd w:val="clear" w:color="auto" w:fill="9CC2E5"/>
            <w:vAlign w:val="center"/>
            <w:hideMark/>
          </w:tcPr>
          <w:p w:rsidR="00E342EB" w:rsidRPr="005D1652" w:rsidRDefault="00E342EB" w:rsidP="00E342EB">
            <w:pPr>
              <w:spacing w:after="0" w:line="240" w:lineRule="auto"/>
              <w:jc w:val="center"/>
              <w:rPr>
                <w:rFonts w:eastAsia="Times New Roman" w:cs="Arial"/>
                <w:sz w:val="16"/>
                <w:szCs w:val="16"/>
              </w:rPr>
            </w:pPr>
            <w:r w:rsidRPr="005D1652">
              <w:rPr>
                <w:rFonts w:eastAsia="Times New Roman" w:cs="Arial"/>
                <w:sz w:val="16"/>
                <w:szCs w:val="16"/>
              </w:rPr>
              <w:t>M</w:t>
            </w:r>
          </w:p>
        </w:tc>
        <w:tc>
          <w:tcPr>
            <w:tcW w:w="224" w:type="pct"/>
            <w:tcBorders>
              <w:top w:val="nil"/>
              <w:left w:val="nil"/>
              <w:bottom w:val="single" w:sz="4" w:space="0" w:color="auto"/>
              <w:right w:val="single" w:sz="4" w:space="0" w:color="auto"/>
            </w:tcBorders>
            <w:shd w:val="clear" w:color="auto" w:fill="9CC2E5"/>
            <w:vAlign w:val="center"/>
            <w:hideMark/>
          </w:tcPr>
          <w:p w:rsidR="00E342EB" w:rsidRPr="005D1652" w:rsidRDefault="00E342EB" w:rsidP="00E342EB">
            <w:pPr>
              <w:spacing w:after="0" w:line="240" w:lineRule="auto"/>
              <w:jc w:val="center"/>
              <w:rPr>
                <w:rFonts w:eastAsia="Times New Roman" w:cs="Arial"/>
                <w:sz w:val="16"/>
                <w:szCs w:val="16"/>
              </w:rPr>
            </w:pPr>
            <w:r w:rsidRPr="005D1652">
              <w:rPr>
                <w:rFonts w:eastAsia="Times New Roman" w:cs="Arial"/>
                <w:sz w:val="16"/>
                <w:szCs w:val="16"/>
              </w:rPr>
              <w:t>Ž</w:t>
            </w:r>
          </w:p>
        </w:tc>
      </w:tr>
      <w:tr w:rsidR="00E342EB" w:rsidRPr="005D1652" w:rsidTr="00E342EB">
        <w:trPr>
          <w:trHeight w:val="300"/>
        </w:trPr>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rPr>
                <w:rFonts w:eastAsia="Times New Roman" w:cs="Arial"/>
                <w:b/>
                <w:bCs/>
                <w:sz w:val="16"/>
                <w:szCs w:val="16"/>
              </w:rPr>
            </w:pPr>
            <w:r w:rsidRPr="005D1652">
              <w:rPr>
                <w:rFonts w:eastAsia="Times New Roman" w:cs="Arial"/>
                <w:b/>
                <w:bCs/>
                <w:sz w:val="16"/>
                <w:szCs w:val="16"/>
              </w:rPr>
              <w:t>ORP M.Hradiště</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b/>
                <w:sz w:val="16"/>
                <w:szCs w:val="16"/>
              </w:rPr>
            </w:pPr>
            <w:r w:rsidRPr="005D1652">
              <w:rPr>
                <w:rFonts w:eastAsia="Times New Roman" w:cs="Arial"/>
                <w:b/>
                <w:sz w:val="16"/>
                <w:szCs w:val="16"/>
              </w:rPr>
              <w:t>17,47</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b/>
                <w:sz w:val="16"/>
                <w:szCs w:val="16"/>
              </w:rPr>
            </w:pPr>
            <w:r w:rsidRPr="005D1652">
              <w:rPr>
                <w:rFonts w:eastAsia="Times New Roman" w:cs="Arial"/>
                <w:b/>
                <w:sz w:val="16"/>
                <w:szCs w:val="16"/>
              </w:rPr>
              <w:t>12,83</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b/>
                <w:sz w:val="16"/>
                <w:szCs w:val="16"/>
              </w:rPr>
            </w:pPr>
            <w:r w:rsidRPr="005D1652">
              <w:rPr>
                <w:rFonts w:eastAsia="Times New Roman" w:cs="Arial"/>
                <w:b/>
                <w:sz w:val="16"/>
                <w:szCs w:val="16"/>
              </w:rPr>
              <w:t>21,98</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b/>
                <w:sz w:val="16"/>
                <w:szCs w:val="16"/>
              </w:rPr>
            </w:pPr>
            <w:r w:rsidRPr="005D1652">
              <w:rPr>
                <w:rFonts w:eastAsia="Times New Roman" w:cs="Arial"/>
                <w:b/>
                <w:sz w:val="16"/>
                <w:szCs w:val="16"/>
              </w:rPr>
              <w:t>38,48</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b/>
                <w:sz w:val="16"/>
                <w:szCs w:val="16"/>
              </w:rPr>
            </w:pPr>
            <w:r w:rsidRPr="005D1652">
              <w:rPr>
                <w:rFonts w:eastAsia="Times New Roman" w:cs="Arial"/>
                <w:b/>
                <w:sz w:val="16"/>
                <w:szCs w:val="16"/>
              </w:rPr>
              <w:t>45,09</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b/>
                <w:sz w:val="16"/>
                <w:szCs w:val="16"/>
              </w:rPr>
            </w:pPr>
            <w:r w:rsidRPr="005D1652">
              <w:rPr>
                <w:rFonts w:eastAsia="Times New Roman" w:cs="Arial"/>
                <w:b/>
                <w:sz w:val="16"/>
                <w:szCs w:val="16"/>
              </w:rPr>
              <w:t>32,07</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b/>
                <w:sz w:val="16"/>
                <w:szCs w:val="16"/>
              </w:rPr>
            </w:pPr>
            <w:r w:rsidRPr="005D1652">
              <w:rPr>
                <w:rFonts w:eastAsia="Times New Roman" w:cs="Arial"/>
                <w:b/>
                <w:sz w:val="16"/>
                <w:szCs w:val="16"/>
              </w:rPr>
              <w:t>31,44</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b/>
                <w:sz w:val="16"/>
                <w:szCs w:val="16"/>
              </w:rPr>
            </w:pPr>
            <w:r w:rsidRPr="005D1652">
              <w:rPr>
                <w:rFonts w:eastAsia="Times New Roman" w:cs="Arial"/>
                <w:b/>
                <w:sz w:val="16"/>
                <w:szCs w:val="16"/>
              </w:rPr>
              <w:t>28,44</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b/>
                <w:sz w:val="16"/>
                <w:szCs w:val="16"/>
              </w:rPr>
            </w:pPr>
            <w:r w:rsidRPr="005D1652">
              <w:rPr>
                <w:rFonts w:eastAsia="Times New Roman" w:cs="Arial"/>
                <w:b/>
                <w:sz w:val="16"/>
                <w:szCs w:val="16"/>
              </w:rPr>
              <w:t>34,34</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b/>
                <w:sz w:val="16"/>
                <w:szCs w:val="16"/>
              </w:rPr>
            </w:pPr>
            <w:r w:rsidRPr="005D1652">
              <w:rPr>
                <w:rFonts w:eastAsia="Times New Roman" w:cs="Arial"/>
                <w:b/>
                <w:sz w:val="16"/>
                <w:szCs w:val="16"/>
              </w:rPr>
              <w:t>8,12</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b/>
                <w:sz w:val="16"/>
                <w:szCs w:val="16"/>
              </w:rPr>
            </w:pPr>
            <w:r w:rsidRPr="005D1652">
              <w:rPr>
                <w:rFonts w:eastAsia="Times New Roman" w:cs="Arial"/>
                <w:b/>
                <w:sz w:val="16"/>
                <w:szCs w:val="16"/>
              </w:rPr>
              <w:t>8,15</w:t>
            </w:r>
          </w:p>
        </w:tc>
        <w:tc>
          <w:tcPr>
            <w:tcW w:w="266"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b/>
                <w:sz w:val="16"/>
                <w:szCs w:val="16"/>
              </w:rPr>
            </w:pPr>
            <w:r w:rsidRPr="005D1652">
              <w:rPr>
                <w:rFonts w:eastAsia="Times New Roman" w:cs="Arial"/>
                <w:b/>
                <w:sz w:val="16"/>
                <w:szCs w:val="16"/>
              </w:rPr>
              <w:t>8,09</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b/>
                <w:sz w:val="16"/>
                <w:szCs w:val="16"/>
              </w:rPr>
            </w:pPr>
            <w:r w:rsidRPr="005D1652">
              <w:rPr>
                <w:rFonts w:eastAsia="Times New Roman" w:cs="Arial"/>
                <w:b/>
                <w:sz w:val="16"/>
                <w:szCs w:val="16"/>
              </w:rPr>
              <w:t>0,78</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b/>
                <w:sz w:val="16"/>
                <w:szCs w:val="16"/>
              </w:rPr>
            </w:pPr>
            <w:r w:rsidRPr="005D1652">
              <w:rPr>
                <w:rFonts w:eastAsia="Times New Roman" w:cs="Arial"/>
                <w:b/>
                <w:sz w:val="16"/>
                <w:szCs w:val="16"/>
              </w:rPr>
              <w:t>0,85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b/>
                <w:sz w:val="16"/>
                <w:szCs w:val="16"/>
              </w:rPr>
            </w:pPr>
            <w:r w:rsidRPr="005D1652">
              <w:rPr>
                <w:rFonts w:eastAsia="Times New Roman" w:cs="Arial"/>
                <w:b/>
                <w:sz w:val="16"/>
                <w:szCs w:val="16"/>
              </w:rPr>
              <w:t>0,71</w:t>
            </w:r>
          </w:p>
        </w:tc>
      </w:tr>
      <w:tr w:rsidR="00E342EB" w:rsidRPr="005D1652" w:rsidTr="00E342EB">
        <w:trPr>
          <w:trHeight w:val="300"/>
        </w:trPr>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2EB" w:rsidRPr="005D1652" w:rsidRDefault="00E342EB" w:rsidP="00E342EB">
            <w:pPr>
              <w:spacing w:after="0" w:line="240" w:lineRule="auto"/>
              <w:rPr>
                <w:rFonts w:eastAsia="Times New Roman" w:cs="Arial"/>
                <w:sz w:val="16"/>
                <w:szCs w:val="16"/>
              </w:rPr>
            </w:pPr>
            <w:r w:rsidRPr="005D1652">
              <w:rPr>
                <w:rFonts w:eastAsia="Times New Roman" w:cs="Arial"/>
                <w:sz w:val="16"/>
                <w:szCs w:val="16"/>
              </w:rPr>
              <w:t>Středočeský kraj</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16,91</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12,75</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20,91</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33,61</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40,23</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27,23</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32,45</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28,51</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36,25</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11,46</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12,12</w:t>
            </w:r>
          </w:p>
        </w:tc>
        <w:tc>
          <w:tcPr>
            <w:tcW w:w="266"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10,82</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0,45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0,44</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0,45</w:t>
            </w:r>
          </w:p>
        </w:tc>
      </w:tr>
      <w:tr w:rsidR="00E342EB" w:rsidRPr="005D1652" w:rsidTr="00E342EB">
        <w:trPr>
          <w:trHeight w:val="300"/>
        </w:trPr>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2EB" w:rsidRPr="005D1652" w:rsidRDefault="00E342EB" w:rsidP="00E342EB">
            <w:pPr>
              <w:spacing w:after="0" w:line="240" w:lineRule="auto"/>
              <w:rPr>
                <w:rFonts w:eastAsia="Times New Roman" w:cs="Arial"/>
                <w:sz w:val="16"/>
                <w:szCs w:val="16"/>
              </w:rPr>
            </w:pPr>
            <w:r w:rsidRPr="005D1652">
              <w:rPr>
                <w:rFonts w:eastAsia="Times New Roman" w:cs="Arial"/>
                <w:sz w:val="16"/>
                <w:szCs w:val="16"/>
              </w:rPr>
              <w:t>Česká republika</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17,56</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13,32</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21,57</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32,99</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39,19</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27,14</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31,18</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27,62</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34,55</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12,46</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13,29</w:t>
            </w:r>
          </w:p>
        </w:tc>
        <w:tc>
          <w:tcPr>
            <w:tcW w:w="266"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11,67</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0,47</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0,45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E342EB" w:rsidRPr="005D1652" w:rsidRDefault="00E342EB" w:rsidP="00E342EB">
            <w:pPr>
              <w:spacing w:after="0" w:line="240" w:lineRule="auto"/>
              <w:jc w:val="right"/>
              <w:rPr>
                <w:rFonts w:eastAsia="Times New Roman" w:cs="Arial"/>
                <w:sz w:val="16"/>
                <w:szCs w:val="16"/>
              </w:rPr>
            </w:pPr>
            <w:r w:rsidRPr="005D1652">
              <w:rPr>
                <w:rFonts w:eastAsia="Times New Roman" w:cs="Arial"/>
                <w:sz w:val="16"/>
                <w:szCs w:val="16"/>
              </w:rPr>
              <w:t>0,49</w:t>
            </w:r>
          </w:p>
        </w:tc>
      </w:tr>
    </w:tbl>
    <w:p w:rsidR="00E342EB" w:rsidRPr="005D1652" w:rsidRDefault="00E342EB" w:rsidP="00E342EB">
      <w:pPr>
        <w:spacing w:after="0"/>
        <w:jc w:val="both"/>
        <w:rPr>
          <w:i/>
          <w:sz w:val="20"/>
          <w:szCs w:val="16"/>
        </w:rPr>
      </w:pPr>
      <w:r w:rsidRPr="005D1652">
        <w:rPr>
          <w:i/>
          <w:sz w:val="20"/>
          <w:szCs w:val="16"/>
        </w:rPr>
        <w:t>Vysvětlivky: Σ – celkem, M – muži, Ž – ženy</w:t>
      </w:r>
    </w:p>
    <w:p w:rsidR="00E342EB" w:rsidRPr="005D1652" w:rsidRDefault="00E342EB" w:rsidP="00E342EB">
      <w:pPr>
        <w:spacing w:after="0"/>
        <w:jc w:val="both"/>
        <w:rPr>
          <w:i/>
          <w:sz w:val="20"/>
          <w:szCs w:val="16"/>
        </w:rPr>
      </w:pPr>
      <w:r w:rsidRPr="005D1652">
        <w:rPr>
          <w:i/>
          <w:sz w:val="20"/>
          <w:szCs w:val="16"/>
        </w:rPr>
        <w:t>Zdroj: ČSÚ, vlastní výpočty</w:t>
      </w:r>
    </w:p>
    <w:p w:rsidR="00E342EB" w:rsidRPr="00E33B3F" w:rsidRDefault="00E342EB" w:rsidP="00E342EB">
      <w:pPr>
        <w:pStyle w:val="Zpat"/>
        <w:spacing w:before="240"/>
        <w:jc w:val="both"/>
      </w:pPr>
      <w:r w:rsidRPr="00E33B3F">
        <w:t>Míra ekonomické aktivity v ORP Mnichovo Hradiště v roce 2011 (49,2 ekonomicky aktivních na 100 obyvatel) je nižší než průměr za Středočeský kraj (49,6 %), ale vyšší než za celou ČR (48,7 %). Podle počtu zaměstnaných osob byl zdaleka nejdůležitějším odvětvím v území v roce 2011 průmysl (36,9 % zaměstnaných), s velkým odstupem následovaný velko a maloobchodem a opravami motorových vozidel (10,4 %).</w:t>
      </w:r>
    </w:p>
    <w:p w:rsidR="00E342EB" w:rsidRPr="00056541" w:rsidRDefault="00E342EB" w:rsidP="00E342EB">
      <w:pPr>
        <w:pStyle w:val="Zpat"/>
        <w:spacing w:before="240"/>
        <w:jc w:val="both"/>
      </w:pPr>
      <w:r w:rsidRPr="00056541">
        <w:t xml:space="preserve">Míra nezaměstnanosti (ukazatel podíl nezaměstnaných osob) dosahuje v SO ORP Mnichovo Hradiště nejnižších hodnot v rámci celé ČR. Takové hodnoty nedosahuje žádný kraj a z okresů jen Praha-východ a Rychnov nad Kněžnou. </w:t>
      </w:r>
    </w:p>
    <w:p w:rsidR="00E342EB" w:rsidRPr="00D17201" w:rsidRDefault="00E342EB" w:rsidP="00E342EB">
      <w:pPr>
        <w:pStyle w:val="Nzevtabulky"/>
        <w:spacing w:before="240"/>
      </w:pPr>
      <w:r w:rsidRPr="00D17201">
        <w:t>Tabulka č. 4: Podíl nezaměstnaných osob v průběhu přelomu let 2016 a 2017</w:t>
      </w:r>
    </w:p>
    <w:tbl>
      <w:tblPr>
        <w:tblW w:w="9051" w:type="dxa"/>
        <w:jc w:val="center"/>
        <w:tblCellMar>
          <w:left w:w="70" w:type="dxa"/>
          <w:right w:w="70" w:type="dxa"/>
        </w:tblCellMar>
        <w:tblLook w:val="04A0" w:firstRow="1" w:lastRow="0" w:firstColumn="1" w:lastColumn="0" w:noHBand="0" w:noVBand="1"/>
      </w:tblPr>
      <w:tblGrid>
        <w:gridCol w:w="2011"/>
        <w:gridCol w:w="1000"/>
        <w:gridCol w:w="1320"/>
        <w:gridCol w:w="1380"/>
        <w:gridCol w:w="1120"/>
        <w:gridCol w:w="1000"/>
        <w:gridCol w:w="1220"/>
      </w:tblGrid>
      <w:tr w:rsidR="00E342EB" w:rsidRPr="00D17201" w:rsidTr="00E342EB">
        <w:trPr>
          <w:trHeight w:val="300"/>
          <w:jc w:val="center"/>
        </w:trPr>
        <w:tc>
          <w:tcPr>
            <w:tcW w:w="2011"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E342EB" w:rsidRPr="00D17201" w:rsidRDefault="00E342EB" w:rsidP="00E342EB">
            <w:pPr>
              <w:spacing w:after="0" w:line="240" w:lineRule="auto"/>
              <w:rPr>
                <w:rFonts w:eastAsia="Times New Roman" w:cs="Calibri"/>
                <w:color w:val="000000"/>
                <w:lang w:eastAsia="cs-CZ"/>
              </w:rPr>
            </w:pPr>
            <w:r w:rsidRPr="00D17201">
              <w:rPr>
                <w:rFonts w:eastAsia="Times New Roman" w:cs="Calibri"/>
                <w:color w:val="000000"/>
                <w:lang w:eastAsia="cs-CZ"/>
              </w:rPr>
              <w:t>území</w:t>
            </w:r>
          </w:p>
        </w:tc>
        <w:tc>
          <w:tcPr>
            <w:tcW w:w="1000" w:type="dxa"/>
            <w:tcBorders>
              <w:top w:val="single" w:sz="4" w:space="0" w:color="auto"/>
              <w:left w:val="nil"/>
              <w:bottom w:val="single" w:sz="4" w:space="0" w:color="auto"/>
              <w:right w:val="single" w:sz="4" w:space="0" w:color="auto"/>
            </w:tcBorders>
            <w:shd w:val="clear" w:color="000000" w:fill="95B3D7"/>
            <w:noWrap/>
            <w:vAlign w:val="bottom"/>
            <w:hideMark/>
          </w:tcPr>
          <w:p w:rsidR="00E342EB" w:rsidRPr="00D17201" w:rsidRDefault="00E342EB" w:rsidP="00E342EB">
            <w:pPr>
              <w:spacing w:after="0" w:line="240" w:lineRule="auto"/>
              <w:rPr>
                <w:rFonts w:eastAsia="Times New Roman" w:cs="Calibri"/>
                <w:color w:val="000000"/>
                <w:lang w:eastAsia="cs-CZ"/>
              </w:rPr>
            </w:pPr>
            <w:r w:rsidRPr="00D17201">
              <w:rPr>
                <w:rFonts w:eastAsia="Times New Roman" w:cs="Calibri"/>
                <w:color w:val="000000"/>
                <w:lang w:eastAsia="cs-CZ"/>
              </w:rPr>
              <w:t>prosinec 2016</w:t>
            </w:r>
          </w:p>
        </w:tc>
        <w:tc>
          <w:tcPr>
            <w:tcW w:w="1320" w:type="dxa"/>
            <w:tcBorders>
              <w:top w:val="single" w:sz="4" w:space="0" w:color="auto"/>
              <w:left w:val="nil"/>
              <w:bottom w:val="single" w:sz="4" w:space="0" w:color="auto"/>
              <w:right w:val="single" w:sz="4" w:space="0" w:color="auto"/>
            </w:tcBorders>
            <w:shd w:val="clear" w:color="000000" w:fill="95B3D7"/>
            <w:noWrap/>
            <w:vAlign w:val="bottom"/>
            <w:hideMark/>
          </w:tcPr>
          <w:p w:rsidR="00E342EB" w:rsidRPr="00D17201" w:rsidRDefault="00E342EB" w:rsidP="00E342EB">
            <w:pPr>
              <w:spacing w:after="0" w:line="240" w:lineRule="auto"/>
              <w:rPr>
                <w:rFonts w:eastAsia="Times New Roman" w:cs="Calibri"/>
                <w:color w:val="000000"/>
                <w:lang w:eastAsia="cs-CZ"/>
              </w:rPr>
            </w:pPr>
            <w:r w:rsidRPr="00D17201">
              <w:rPr>
                <w:rFonts w:eastAsia="Times New Roman" w:cs="Calibri"/>
                <w:color w:val="000000"/>
                <w:lang w:eastAsia="cs-CZ"/>
              </w:rPr>
              <w:t>leden 2017</w:t>
            </w:r>
          </w:p>
        </w:tc>
        <w:tc>
          <w:tcPr>
            <w:tcW w:w="1380" w:type="dxa"/>
            <w:tcBorders>
              <w:top w:val="single" w:sz="4" w:space="0" w:color="auto"/>
              <w:left w:val="nil"/>
              <w:bottom w:val="single" w:sz="4" w:space="0" w:color="auto"/>
              <w:right w:val="single" w:sz="4" w:space="0" w:color="auto"/>
            </w:tcBorders>
            <w:shd w:val="clear" w:color="000000" w:fill="95B3D7"/>
            <w:noWrap/>
            <w:vAlign w:val="bottom"/>
            <w:hideMark/>
          </w:tcPr>
          <w:p w:rsidR="00E342EB" w:rsidRPr="00D17201" w:rsidRDefault="00E342EB" w:rsidP="00E342EB">
            <w:pPr>
              <w:spacing w:after="0" w:line="240" w:lineRule="auto"/>
              <w:rPr>
                <w:rFonts w:eastAsia="Times New Roman" w:cs="Calibri"/>
                <w:color w:val="000000"/>
                <w:lang w:eastAsia="cs-CZ"/>
              </w:rPr>
            </w:pPr>
            <w:r w:rsidRPr="00D17201">
              <w:rPr>
                <w:rFonts w:eastAsia="Times New Roman" w:cs="Calibri"/>
                <w:color w:val="000000"/>
                <w:lang w:eastAsia="cs-CZ"/>
              </w:rPr>
              <w:t>únor 2017</w:t>
            </w:r>
          </w:p>
        </w:tc>
        <w:tc>
          <w:tcPr>
            <w:tcW w:w="1120" w:type="dxa"/>
            <w:tcBorders>
              <w:top w:val="single" w:sz="4" w:space="0" w:color="auto"/>
              <w:left w:val="nil"/>
              <w:bottom w:val="single" w:sz="4" w:space="0" w:color="auto"/>
              <w:right w:val="single" w:sz="4" w:space="0" w:color="auto"/>
            </w:tcBorders>
            <w:shd w:val="clear" w:color="000000" w:fill="95B3D7"/>
            <w:noWrap/>
            <w:vAlign w:val="bottom"/>
            <w:hideMark/>
          </w:tcPr>
          <w:p w:rsidR="00E342EB" w:rsidRPr="00D17201" w:rsidRDefault="00E342EB" w:rsidP="00E342EB">
            <w:pPr>
              <w:spacing w:after="0" w:line="240" w:lineRule="auto"/>
              <w:rPr>
                <w:rFonts w:eastAsia="Times New Roman" w:cs="Calibri"/>
                <w:color w:val="000000"/>
                <w:lang w:eastAsia="cs-CZ"/>
              </w:rPr>
            </w:pPr>
            <w:r w:rsidRPr="00D17201">
              <w:rPr>
                <w:rFonts w:eastAsia="Times New Roman" w:cs="Calibri"/>
                <w:color w:val="000000"/>
                <w:lang w:eastAsia="cs-CZ"/>
              </w:rPr>
              <w:t>březen 2017</w:t>
            </w:r>
          </w:p>
        </w:tc>
        <w:tc>
          <w:tcPr>
            <w:tcW w:w="1000" w:type="dxa"/>
            <w:tcBorders>
              <w:top w:val="single" w:sz="4" w:space="0" w:color="auto"/>
              <w:left w:val="nil"/>
              <w:bottom w:val="single" w:sz="4" w:space="0" w:color="auto"/>
              <w:right w:val="single" w:sz="4" w:space="0" w:color="auto"/>
            </w:tcBorders>
            <w:shd w:val="clear" w:color="000000" w:fill="95B3D7"/>
            <w:noWrap/>
            <w:vAlign w:val="bottom"/>
            <w:hideMark/>
          </w:tcPr>
          <w:p w:rsidR="00E342EB" w:rsidRPr="00D17201" w:rsidRDefault="00E342EB" w:rsidP="00E342EB">
            <w:pPr>
              <w:spacing w:after="0" w:line="240" w:lineRule="auto"/>
              <w:rPr>
                <w:rFonts w:eastAsia="Times New Roman" w:cs="Calibri"/>
                <w:color w:val="000000"/>
                <w:lang w:eastAsia="cs-CZ"/>
              </w:rPr>
            </w:pPr>
            <w:r>
              <w:rPr>
                <w:rFonts w:eastAsia="Times New Roman" w:cs="Calibri"/>
                <w:color w:val="000000"/>
                <w:lang w:eastAsia="cs-CZ"/>
              </w:rPr>
              <w:t>duben</w:t>
            </w:r>
            <w:r w:rsidRPr="00D17201">
              <w:rPr>
                <w:rFonts w:eastAsia="Times New Roman" w:cs="Calibri"/>
                <w:color w:val="000000"/>
                <w:lang w:eastAsia="cs-CZ"/>
              </w:rPr>
              <w:t xml:space="preserve"> 2017</w:t>
            </w:r>
          </w:p>
        </w:tc>
        <w:tc>
          <w:tcPr>
            <w:tcW w:w="1220" w:type="dxa"/>
            <w:tcBorders>
              <w:top w:val="single" w:sz="4" w:space="0" w:color="auto"/>
              <w:left w:val="nil"/>
              <w:bottom w:val="single" w:sz="4" w:space="0" w:color="auto"/>
              <w:right w:val="single" w:sz="4" w:space="0" w:color="auto"/>
            </w:tcBorders>
            <w:shd w:val="clear" w:color="000000" w:fill="95B3D7"/>
            <w:noWrap/>
            <w:vAlign w:val="bottom"/>
            <w:hideMark/>
          </w:tcPr>
          <w:p w:rsidR="00E342EB" w:rsidRPr="00D17201" w:rsidRDefault="00E342EB" w:rsidP="00E342EB">
            <w:pPr>
              <w:spacing w:after="0" w:line="240" w:lineRule="auto"/>
              <w:rPr>
                <w:rFonts w:eastAsia="Times New Roman" w:cs="Calibri"/>
                <w:color w:val="000000"/>
                <w:lang w:eastAsia="cs-CZ"/>
              </w:rPr>
            </w:pPr>
            <w:r>
              <w:rPr>
                <w:rFonts w:eastAsia="Times New Roman" w:cs="Calibri"/>
                <w:color w:val="000000"/>
                <w:lang w:eastAsia="cs-CZ"/>
              </w:rPr>
              <w:t>květ</w:t>
            </w:r>
            <w:r w:rsidRPr="00D17201">
              <w:rPr>
                <w:rFonts w:eastAsia="Times New Roman" w:cs="Calibri"/>
                <w:color w:val="000000"/>
                <w:lang w:eastAsia="cs-CZ"/>
              </w:rPr>
              <w:t>en 2017</w:t>
            </w:r>
          </w:p>
        </w:tc>
      </w:tr>
      <w:tr w:rsidR="00E342EB" w:rsidRPr="00D17201" w:rsidTr="00E342EB">
        <w:trPr>
          <w:trHeight w:val="300"/>
          <w:jc w:val="center"/>
        </w:trPr>
        <w:tc>
          <w:tcPr>
            <w:tcW w:w="2011" w:type="dxa"/>
            <w:tcBorders>
              <w:top w:val="nil"/>
              <w:left w:val="single" w:sz="4" w:space="0" w:color="auto"/>
              <w:bottom w:val="single" w:sz="4" w:space="0" w:color="auto"/>
              <w:right w:val="single" w:sz="4" w:space="0" w:color="auto"/>
            </w:tcBorders>
            <w:shd w:val="clear" w:color="auto" w:fill="auto"/>
            <w:noWrap/>
            <w:vAlign w:val="bottom"/>
            <w:hideMark/>
          </w:tcPr>
          <w:p w:rsidR="00E342EB" w:rsidRPr="00D17201" w:rsidRDefault="00E342EB" w:rsidP="00E342EB">
            <w:pPr>
              <w:spacing w:after="0" w:line="240" w:lineRule="auto"/>
              <w:rPr>
                <w:rFonts w:eastAsia="Times New Roman" w:cs="Calibri"/>
                <w:color w:val="000000"/>
                <w:lang w:eastAsia="cs-CZ"/>
              </w:rPr>
            </w:pPr>
            <w:r w:rsidRPr="00D17201">
              <w:rPr>
                <w:rFonts w:eastAsia="Times New Roman" w:cs="Calibri"/>
                <w:color w:val="000000"/>
                <w:lang w:eastAsia="cs-CZ"/>
              </w:rPr>
              <w:t xml:space="preserve">SO ORP </w:t>
            </w:r>
            <w:r>
              <w:rPr>
                <w:rFonts w:eastAsia="Times New Roman" w:cs="Calibri"/>
                <w:color w:val="000000"/>
                <w:lang w:eastAsia="cs-CZ"/>
              </w:rPr>
              <w:t>M.Hradiště</w:t>
            </w:r>
          </w:p>
        </w:tc>
        <w:tc>
          <w:tcPr>
            <w:tcW w:w="1000" w:type="dxa"/>
            <w:tcBorders>
              <w:top w:val="nil"/>
              <w:left w:val="nil"/>
              <w:bottom w:val="single" w:sz="4" w:space="0" w:color="auto"/>
              <w:right w:val="single" w:sz="4" w:space="0" w:color="auto"/>
            </w:tcBorders>
            <w:shd w:val="clear" w:color="auto" w:fill="auto"/>
            <w:noWrap/>
            <w:vAlign w:val="bottom"/>
          </w:tcPr>
          <w:p w:rsidR="00E342EB" w:rsidRPr="00D17201" w:rsidRDefault="00E342EB" w:rsidP="00E342EB">
            <w:pPr>
              <w:spacing w:after="0" w:line="240" w:lineRule="auto"/>
              <w:jc w:val="right"/>
              <w:rPr>
                <w:rFonts w:eastAsia="Times New Roman" w:cs="Calibri"/>
                <w:color w:val="000000"/>
                <w:lang w:eastAsia="cs-CZ"/>
              </w:rPr>
            </w:pPr>
            <w:r>
              <w:rPr>
                <w:rFonts w:eastAsia="Times New Roman" w:cs="Calibri"/>
                <w:color w:val="000000"/>
                <w:lang w:eastAsia="cs-CZ"/>
              </w:rPr>
              <w:t>2,5</w:t>
            </w:r>
          </w:p>
        </w:tc>
        <w:tc>
          <w:tcPr>
            <w:tcW w:w="1320" w:type="dxa"/>
            <w:tcBorders>
              <w:top w:val="nil"/>
              <w:left w:val="nil"/>
              <w:bottom w:val="single" w:sz="4" w:space="0" w:color="auto"/>
              <w:right w:val="single" w:sz="4" w:space="0" w:color="auto"/>
            </w:tcBorders>
            <w:shd w:val="clear" w:color="auto" w:fill="auto"/>
            <w:noWrap/>
            <w:vAlign w:val="bottom"/>
          </w:tcPr>
          <w:p w:rsidR="00E342EB" w:rsidRPr="00D17201" w:rsidRDefault="00E342EB" w:rsidP="00E342EB">
            <w:pPr>
              <w:spacing w:after="0" w:line="240" w:lineRule="auto"/>
              <w:jc w:val="right"/>
              <w:rPr>
                <w:rFonts w:eastAsia="Times New Roman" w:cs="Calibri"/>
                <w:color w:val="000000"/>
                <w:lang w:eastAsia="cs-CZ"/>
              </w:rPr>
            </w:pPr>
            <w:r>
              <w:rPr>
                <w:rFonts w:eastAsia="Times New Roman" w:cs="Calibri"/>
                <w:color w:val="000000"/>
                <w:lang w:eastAsia="cs-CZ"/>
              </w:rPr>
              <w:t>2,5</w:t>
            </w:r>
          </w:p>
        </w:tc>
        <w:tc>
          <w:tcPr>
            <w:tcW w:w="1380" w:type="dxa"/>
            <w:tcBorders>
              <w:top w:val="nil"/>
              <w:left w:val="nil"/>
              <w:bottom w:val="single" w:sz="4" w:space="0" w:color="auto"/>
              <w:right w:val="single" w:sz="4" w:space="0" w:color="auto"/>
            </w:tcBorders>
            <w:shd w:val="clear" w:color="auto" w:fill="auto"/>
            <w:noWrap/>
            <w:vAlign w:val="bottom"/>
          </w:tcPr>
          <w:p w:rsidR="00E342EB" w:rsidRPr="00D17201" w:rsidRDefault="00E342EB" w:rsidP="00E342EB">
            <w:pPr>
              <w:spacing w:after="0" w:line="240" w:lineRule="auto"/>
              <w:jc w:val="right"/>
              <w:rPr>
                <w:rFonts w:eastAsia="Times New Roman" w:cs="Calibri"/>
                <w:color w:val="000000"/>
                <w:lang w:eastAsia="cs-CZ"/>
              </w:rPr>
            </w:pPr>
            <w:r>
              <w:rPr>
                <w:rFonts w:eastAsia="Times New Roman" w:cs="Calibri"/>
                <w:color w:val="000000"/>
                <w:lang w:eastAsia="cs-CZ"/>
              </w:rPr>
              <w:t>2,4</w:t>
            </w:r>
          </w:p>
        </w:tc>
        <w:tc>
          <w:tcPr>
            <w:tcW w:w="1120" w:type="dxa"/>
            <w:tcBorders>
              <w:top w:val="nil"/>
              <w:left w:val="nil"/>
              <w:bottom w:val="single" w:sz="4" w:space="0" w:color="auto"/>
              <w:right w:val="single" w:sz="4" w:space="0" w:color="auto"/>
            </w:tcBorders>
            <w:shd w:val="clear" w:color="auto" w:fill="auto"/>
            <w:noWrap/>
            <w:vAlign w:val="bottom"/>
          </w:tcPr>
          <w:p w:rsidR="00E342EB" w:rsidRPr="00D17201" w:rsidRDefault="00E342EB" w:rsidP="00E342EB">
            <w:pPr>
              <w:spacing w:after="0" w:line="240" w:lineRule="auto"/>
              <w:jc w:val="right"/>
              <w:rPr>
                <w:rFonts w:eastAsia="Times New Roman" w:cs="Calibri"/>
                <w:color w:val="000000"/>
                <w:lang w:eastAsia="cs-CZ"/>
              </w:rPr>
            </w:pPr>
            <w:r>
              <w:rPr>
                <w:rFonts w:eastAsia="Times New Roman" w:cs="Calibri"/>
                <w:color w:val="000000"/>
                <w:lang w:eastAsia="cs-CZ"/>
              </w:rPr>
              <w:t>2,1</w:t>
            </w:r>
          </w:p>
        </w:tc>
        <w:tc>
          <w:tcPr>
            <w:tcW w:w="1000" w:type="dxa"/>
            <w:tcBorders>
              <w:top w:val="nil"/>
              <w:left w:val="nil"/>
              <w:bottom w:val="single" w:sz="4" w:space="0" w:color="auto"/>
              <w:right w:val="single" w:sz="4" w:space="0" w:color="auto"/>
            </w:tcBorders>
            <w:shd w:val="clear" w:color="auto" w:fill="auto"/>
            <w:noWrap/>
            <w:vAlign w:val="bottom"/>
          </w:tcPr>
          <w:p w:rsidR="00E342EB" w:rsidRPr="00D17201" w:rsidRDefault="00E342EB" w:rsidP="00E342EB">
            <w:pPr>
              <w:spacing w:after="0" w:line="240" w:lineRule="auto"/>
              <w:jc w:val="right"/>
              <w:rPr>
                <w:rFonts w:eastAsia="Times New Roman" w:cs="Calibri"/>
                <w:color w:val="000000"/>
                <w:lang w:eastAsia="cs-CZ"/>
              </w:rPr>
            </w:pPr>
            <w:r>
              <w:rPr>
                <w:rFonts w:eastAsia="Times New Roman" w:cs="Calibri"/>
                <w:color w:val="000000"/>
                <w:lang w:eastAsia="cs-CZ"/>
              </w:rPr>
              <w:t>1,9</w:t>
            </w:r>
          </w:p>
        </w:tc>
        <w:tc>
          <w:tcPr>
            <w:tcW w:w="1220" w:type="dxa"/>
            <w:tcBorders>
              <w:top w:val="nil"/>
              <w:left w:val="nil"/>
              <w:bottom w:val="single" w:sz="4" w:space="0" w:color="auto"/>
              <w:right w:val="single" w:sz="4" w:space="0" w:color="auto"/>
            </w:tcBorders>
            <w:shd w:val="clear" w:color="auto" w:fill="auto"/>
            <w:noWrap/>
            <w:vAlign w:val="bottom"/>
          </w:tcPr>
          <w:p w:rsidR="00E342EB" w:rsidRPr="00D17201" w:rsidRDefault="00E342EB" w:rsidP="00E342EB">
            <w:pPr>
              <w:spacing w:after="0" w:line="240" w:lineRule="auto"/>
              <w:jc w:val="right"/>
              <w:rPr>
                <w:rFonts w:eastAsia="Times New Roman" w:cs="Calibri"/>
                <w:color w:val="000000"/>
                <w:lang w:eastAsia="cs-CZ"/>
              </w:rPr>
            </w:pPr>
            <w:r>
              <w:rPr>
                <w:rFonts w:eastAsia="Times New Roman" w:cs="Calibri"/>
                <w:color w:val="000000"/>
                <w:lang w:eastAsia="cs-CZ"/>
              </w:rPr>
              <w:t>1,8</w:t>
            </w:r>
          </w:p>
        </w:tc>
      </w:tr>
      <w:tr w:rsidR="00E342EB" w:rsidRPr="00D17201" w:rsidTr="00E342EB">
        <w:trPr>
          <w:trHeight w:val="300"/>
          <w:jc w:val="center"/>
        </w:trPr>
        <w:tc>
          <w:tcPr>
            <w:tcW w:w="2011" w:type="dxa"/>
            <w:tcBorders>
              <w:top w:val="nil"/>
              <w:left w:val="single" w:sz="4" w:space="0" w:color="auto"/>
              <w:bottom w:val="single" w:sz="4" w:space="0" w:color="auto"/>
              <w:right w:val="single" w:sz="4" w:space="0" w:color="auto"/>
            </w:tcBorders>
            <w:shd w:val="clear" w:color="auto" w:fill="auto"/>
            <w:noWrap/>
            <w:vAlign w:val="bottom"/>
            <w:hideMark/>
          </w:tcPr>
          <w:p w:rsidR="00E342EB" w:rsidRPr="00D17201" w:rsidRDefault="00E342EB" w:rsidP="00E342EB">
            <w:pPr>
              <w:spacing w:after="0" w:line="240" w:lineRule="auto"/>
              <w:rPr>
                <w:rFonts w:eastAsia="Times New Roman" w:cs="Calibri"/>
                <w:color w:val="000000"/>
                <w:lang w:eastAsia="cs-CZ"/>
              </w:rPr>
            </w:pPr>
            <w:r>
              <w:rPr>
                <w:rFonts w:eastAsia="Times New Roman" w:cs="Calibri"/>
                <w:color w:val="000000"/>
                <w:lang w:eastAsia="cs-CZ"/>
              </w:rPr>
              <w:t>Středočeský</w:t>
            </w:r>
            <w:r w:rsidRPr="00D17201">
              <w:rPr>
                <w:rFonts w:eastAsia="Times New Roman" w:cs="Calibri"/>
                <w:color w:val="000000"/>
                <w:lang w:eastAsia="cs-CZ"/>
              </w:rPr>
              <w:t xml:space="preserve"> kraj</w:t>
            </w:r>
          </w:p>
        </w:tc>
        <w:tc>
          <w:tcPr>
            <w:tcW w:w="1000" w:type="dxa"/>
            <w:tcBorders>
              <w:top w:val="nil"/>
              <w:left w:val="nil"/>
              <w:bottom w:val="single" w:sz="4" w:space="0" w:color="auto"/>
              <w:right w:val="single" w:sz="4" w:space="0" w:color="auto"/>
            </w:tcBorders>
            <w:shd w:val="clear" w:color="auto" w:fill="auto"/>
            <w:noWrap/>
            <w:vAlign w:val="bottom"/>
          </w:tcPr>
          <w:p w:rsidR="00E342EB" w:rsidRPr="00D17201" w:rsidRDefault="00E342EB" w:rsidP="00E342EB">
            <w:pPr>
              <w:spacing w:after="0" w:line="240" w:lineRule="auto"/>
              <w:jc w:val="right"/>
              <w:rPr>
                <w:rFonts w:eastAsia="Times New Roman" w:cs="Calibri"/>
                <w:color w:val="000000"/>
                <w:lang w:eastAsia="cs-CZ"/>
              </w:rPr>
            </w:pPr>
            <w:r>
              <w:rPr>
                <w:rFonts w:eastAsia="Times New Roman" w:cs="Calibri"/>
                <w:color w:val="000000"/>
                <w:lang w:eastAsia="cs-CZ"/>
              </w:rPr>
              <w:t>4,3</w:t>
            </w:r>
          </w:p>
        </w:tc>
        <w:tc>
          <w:tcPr>
            <w:tcW w:w="1320" w:type="dxa"/>
            <w:tcBorders>
              <w:top w:val="nil"/>
              <w:left w:val="nil"/>
              <w:bottom w:val="single" w:sz="4" w:space="0" w:color="auto"/>
              <w:right w:val="single" w:sz="4" w:space="0" w:color="auto"/>
            </w:tcBorders>
            <w:shd w:val="clear" w:color="auto" w:fill="auto"/>
            <w:noWrap/>
            <w:vAlign w:val="bottom"/>
          </w:tcPr>
          <w:p w:rsidR="00E342EB" w:rsidRPr="00D17201" w:rsidRDefault="00E342EB" w:rsidP="00E342EB">
            <w:pPr>
              <w:spacing w:after="0" w:line="240" w:lineRule="auto"/>
              <w:jc w:val="right"/>
              <w:rPr>
                <w:rFonts w:eastAsia="Times New Roman" w:cs="Calibri"/>
                <w:color w:val="000000"/>
                <w:lang w:eastAsia="cs-CZ"/>
              </w:rPr>
            </w:pPr>
            <w:r>
              <w:rPr>
                <w:rFonts w:eastAsia="Times New Roman" w:cs="Calibri"/>
                <w:color w:val="000000"/>
                <w:lang w:eastAsia="cs-CZ"/>
              </w:rPr>
              <w:t>4,4</w:t>
            </w:r>
          </w:p>
        </w:tc>
        <w:tc>
          <w:tcPr>
            <w:tcW w:w="1380" w:type="dxa"/>
            <w:tcBorders>
              <w:top w:val="nil"/>
              <w:left w:val="nil"/>
              <w:bottom w:val="single" w:sz="4" w:space="0" w:color="auto"/>
              <w:right w:val="single" w:sz="4" w:space="0" w:color="auto"/>
            </w:tcBorders>
            <w:shd w:val="clear" w:color="auto" w:fill="auto"/>
            <w:noWrap/>
            <w:vAlign w:val="bottom"/>
          </w:tcPr>
          <w:p w:rsidR="00E342EB" w:rsidRPr="00D17201" w:rsidRDefault="00E342EB" w:rsidP="00E342EB">
            <w:pPr>
              <w:spacing w:after="0" w:line="240" w:lineRule="auto"/>
              <w:jc w:val="right"/>
              <w:rPr>
                <w:rFonts w:eastAsia="Times New Roman" w:cs="Calibri"/>
                <w:color w:val="000000"/>
                <w:lang w:eastAsia="cs-CZ"/>
              </w:rPr>
            </w:pPr>
            <w:r>
              <w:rPr>
                <w:rFonts w:eastAsia="Times New Roman" w:cs="Calibri"/>
                <w:color w:val="000000"/>
                <w:lang w:eastAsia="cs-CZ"/>
              </w:rPr>
              <w:t>4,3</w:t>
            </w:r>
          </w:p>
        </w:tc>
        <w:tc>
          <w:tcPr>
            <w:tcW w:w="1120" w:type="dxa"/>
            <w:tcBorders>
              <w:top w:val="nil"/>
              <w:left w:val="nil"/>
              <w:bottom w:val="single" w:sz="4" w:space="0" w:color="auto"/>
              <w:right w:val="single" w:sz="4" w:space="0" w:color="auto"/>
            </w:tcBorders>
            <w:shd w:val="clear" w:color="auto" w:fill="auto"/>
            <w:noWrap/>
            <w:vAlign w:val="bottom"/>
          </w:tcPr>
          <w:p w:rsidR="00E342EB" w:rsidRPr="00D17201" w:rsidRDefault="00E342EB" w:rsidP="00E342EB">
            <w:pPr>
              <w:spacing w:after="0" w:line="240" w:lineRule="auto"/>
              <w:jc w:val="right"/>
              <w:rPr>
                <w:rFonts w:eastAsia="Times New Roman" w:cs="Calibri"/>
                <w:color w:val="000000"/>
                <w:lang w:eastAsia="cs-CZ"/>
              </w:rPr>
            </w:pPr>
            <w:r>
              <w:rPr>
                <w:rFonts w:eastAsia="Times New Roman" w:cs="Calibri"/>
                <w:color w:val="000000"/>
                <w:lang w:eastAsia="cs-CZ"/>
              </w:rPr>
              <w:t>4,0</w:t>
            </w:r>
          </w:p>
        </w:tc>
        <w:tc>
          <w:tcPr>
            <w:tcW w:w="1000" w:type="dxa"/>
            <w:tcBorders>
              <w:top w:val="nil"/>
              <w:left w:val="nil"/>
              <w:bottom w:val="single" w:sz="4" w:space="0" w:color="auto"/>
              <w:right w:val="single" w:sz="4" w:space="0" w:color="auto"/>
            </w:tcBorders>
            <w:shd w:val="clear" w:color="auto" w:fill="auto"/>
            <w:noWrap/>
            <w:vAlign w:val="bottom"/>
          </w:tcPr>
          <w:p w:rsidR="00E342EB" w:rsidRPr="00D17201" w:rsidRDefault="00E342EB" w:rsidP="00E342EB">
            <w:pPr>
              <w:spacing w:after="0" w:line="240" w:lineRule="auto"/>
              <w:jc w:val="right"/>
              <w:rPr>
                <w:rFonts w:eastAsia="Times New Roman" w:cs="Calibri"/>
                <w:color w:val="000000"/>
                <w:lang w:eastAsia="cs-CZ"/>
              </w:rPr>
            </w:pPr>
            <w:r>
              <w:rPr>
                <w:rFonts w:eastAsia="Times New Roman" w:cs="Calibri"/>
                <w:color w:val="000000"/>
                <w:lang w:eastAsia="cs-CZ"/>
              </w:rPr>
              <w:t>3,6</w:t>
            </w:r>
          </w:p>
        </w:tc>
        <w:tc>
          <w:tcPr>
            <w:tcW w:w="1220" w:type="dxa"/>
            <w:tcBorders>
              <w:top w:val="nil"/>
              <w:left w:val="nil"/>
              <w:bottom w:val="single" w:sz="4" w:space="0" w:color="auto"/>
              <w:right w:val="single" w:sz="4" w:space="0" w:color="auto"/>
            </w:tcBorders>
            <w:shd w:val="clear" w:color="auto" w:fill="auto"/>
            <w:noWrap/>
            <w:vAlign w:val="bottom"/>
          </w:tcPr>
          <w:p w:rsidR="00E342EB" w:rsidRPr="00D17201" w:rsidRDefault="00E342EB" w:rsidP="00E342EB">
            <w:pPr>
              <w:spacing w:after="0" w:line="240" w:lineRule="auto"/>
              <w:jc w:val="right"/>
              <w:rPr>
                <w:rFonts w:eastAsia="Times New Roman" w:cs="Calibri"/>
                <w:color w:val="000000"/>
                <w:lang w:eastAsia="cs-CZ"/>
              </w:rPr>
            </w:pPr>
            <w:r>
              <w:rPr>
                <w:rFonts w:eastAsia="Times New Roman" w:cs="Calibri"/>
                <w:color w:val="000000"/>
                <w:lang w:eastAsia="cs-CZ"/>
              </w:rPr>
              <w:t>3,4</w:t>
            </w:r>
          </w:p>
        </w:tc>
      </w:tr>
      <w:tr w:rsidR="00E342EB" w:rsidRPr="00D17201" w:rsidTr="00E342EB">
        <w:trPr>
          <w:trHeight w:val="300"/>
          <w:jc w:val="center"/>
        </w:trPr>
        <w:tc>
          <w:tcPr>
            <w:tcW w:w="2011" w:type="dxa"/>
            <w:tcBorders>
              <w:top w:val="nil"/>
              <w:left w:val="single" w:sz="4" w:space="0" w:color="auto"/>
              <w:bottom w:val="single" w:sz="4" w:space="0" w:color="auto"/>
              <w:right w:val="single" w:sz="4" w:space="0" w:color="auto"/>
            </w:tcBorders>
            <w:shd w:val="clear" w:color="auto" w:fill="auto"/>
            <w:noWrap/>
            <w:vAlign w:val="bottom"/>
            <w:hideMark/>
          </w:tcPr>
          <w:p w:rsidR="00E342EB" w:rsidRPr="00D17201" w:rsidRDefault="00E342EB" w:rsidP="00E342EB">
            <w:pPr>
              <w:spacing w:after="0" w:line="240" w:lineRule="auto"/>
              <w:rPr>
                <w:rFonts w:eastAsia="Times New Roman" w:cs="Calibri"/>
                <w:color w:val="000000"/>
                <w:lang w:eastAsia="cs-CZ"/>
              </w:rPr>
            </w:pPr>
            <w:r w:rsidRPr="00D17201">
              <w:rPr>
                <w:rFonts w:eastAsia="Times New Roman" w:cs="Calibri"/>
                <w:color w:val="000000"/>
                <w:lang w:eastAsia="cs-CZ"/>
              </w:rPr>
              <w:t>Česká republika</w:t>
            </w:r>
          </w:p>
        </w:tc>
        <w:tc>
          <w:tcPr>
            <w:tcW w:w="1000" w:type="dxa"/>
            <w:tcBorders>
              <w:top w:val="nil"/>
              <w:left w:val="nil"/>
              <w:bottom w:val="single" w:sz="4" w:space="0" w:color="auto"/>
              <w:right w:val="single" w:sz="4" w:space="0" w:color="auto"/>
            </w:tcBorders>
            <w:shd w:val="clear" w:color="auto" w:fill="auto"/>
            <w:noWrap/>
            <w:vAlign w:val="bottom"/>
          </w:tcPr>
          <w:p w:rsidR="00E342EB" w:rsidRPr="00D17201" w:rsidRDefault="00E342EB" w:rsidP="00E342EB">
            <w:pPr>
              <w:spacing w:after="0" w:line="240" w:lineRule="auto"/>
              <w:jc w:val="right"/>
              <w:rPr>
                <w:rFonts w:eastAsia="Times New Roman" w:cs="Calibri"/>
                <w:color w:val="000000"/>
                <w:lang w:eastAsia="cs-CZ"/>
              </w:rPr>
            </w:pPr>
            <w:r>
              <w:rPr>
                <w:rFonts w:eastAsia="Times New Roman" w:cs="Calibri"/>
                <w:color w:val="000000"/>
                <w:lang w:eastAsia="cs-CZ"/>
              </w:rPr>
              <w:t>5,2</w:t>
            </w:r>
          </w:p>
        </w:tc>
        <w:tc>
          <w:tcPr>
            <w:tcW w:w="1320" w:type="dxa"/>
            <w:tcBorders>
              <w:top w:val="nil"/>
              <w:left w:val="nil"/>
              <w:bottom w:val="single" w:sz="4" w:space="0" w:color="auto"/>
              <w:right w:val="single" w:sz="4" w:space="0" w:color="auto"/>
            </w:tcBorders>
            <w:shd w:val="clear" w:color="auto" w:fill="auto"/>
            <w:noWrap/>
            <w:vAlign w:val="bottom"/>
          </w:tcPr>
          <w:p w:rsidR="00E342EB" w:rsidRPr="00D17201" w:rsidRDefault="00E342EB" w:rsidP="00E342EB">
            <w:pPr>
              <w:spacing w:after="0" w:line="240" w:lineRule="auto"/>
              <w:jc w:val="right"/>
              <w:rPr>
                <w:rFonts w:eastAsia="Times New Roman" w:cs="Calibri"/>
                <w:color w:val="000000"/>
                <w:lang w:eastAsia="cs-CZ"/>
              </w:rPr>
            </w:pPr>
            <w:r>
              <w:rPr>
                <w:rFonts w:eastAsia="Times New Roman" w:cs="Calibri"/>
                <w:color w:val="000000"/>
                <w:lang w:eastAsia="cs-CZ"/>
              </w:rPr>
              <w:t>5,3</w:t>
            </w:r>
          </w:p>
        </w:tc>
        <w:tc>
          <w:tcPr>
            <w:tcW w:w="1380" w:type="dxa"/>
            <w:tcBorders>
              <w:top w:val="nil"/>
              <w:left w:val="nil"/>
              <w:bottom w:val="single" w:sz="4" w:space="0" w:color="auto"/>
              <w:right w:val="single" w:sz="4" w:space="0" w:color="auto"/>
            </w:tcBorders>
            <w:shd w:val="clear" w:color="auto" w:fill="auto"/>
            <w:noWrap/>
            <w:vAlign w:val="bottom"/>
          </w:tcPr>
          <w:p w:rsidR="00E342EB" w:rsidRPr="00D17201" w:rsidRDefault="00E342EB" w:rsidP="00E342EB">
            <w:pPr>
              <w:spacing w:after="0" w:line="240" w:lineRule="auto"/>
              <w:jc w:val="right"/>
              <w:rPr>
                <w:rFonts w:eastAsia="Times New Roman" w:cs="Calibri"/>
                <w:color w:val="000000"/>
                <w:lang w:eastAsia="cs-CZ"/>
              </w:rPr>
            </w:pPr>
            <w:r>
              <w:rPr>
                <w:rFonts w:eastAsia="Times New Roman" w:cs="Calibri"/>
                <w:color w:val="000000"/>
                <w:lang w:eastAsia="cs-CZ"/>
              </w:rPr>
              <w:t>5,1</w:t>
            </w:r>
          </w:p>
        </w:tc>
        <w:tc>
          <w:tcPr>
            <w:tcW w:w="1120" w:type="dxa"/>
            <w:tcBorders>
              <w:top w:val="nil"/>
              <w:left w:val="nil"/>
              <w:bottom w:val="single" w:sz="4" w:space="0" w:color="auto"/>
              <w:right w:val="single" w:sz="4" w:space="0" w:color="auto"/>
            </w:tcBorders>
            <w:shd w:val="clear" w:color="auto" w:fill="auto"/>
            <w:noWrap/>
            <w:vAlign w:val="bottom"/>
          </w:tcPr>
          <w:p w:rsidR="00E342EB" w:rsidRPr="00D17201" w:rsidRDefault="00E342EB" w:rsidP="00E342EB">
            <w:pPr>
              <w:spacing w:after="0" w:line="240" w:lineRule="auto"/>
              <w:jc w:val="right"/>
              <w:rPr>
                <w:rFonts w:eastAsia="Times New Roman" w:cs="Calibri"/>
                <w:color w:val="000000"/>
                <w:lang w:eastAsia="cs-CZ"/>
              </w:rPr>
            </w:pPr>
            <w:r>
              <w:rPr>
                <w:rFonts w:eastAsia="Times New Roman" w:cs="Calibri"/>
                <w:color w:val="000000"/>
                <w:lang w:eastAsia="cs-CZ"/>
              </w:rPr>
              <w:t>4,8</w:t>
            </w:r>
          </w:p>
        </w:tc>
        <w:tc>
          <w:tcPr>
            <w:tcW w:w="1000" w:type="dxa"/>
            <w:tcBorders>
              <w:top w:val="nil"/>
              <w:left w:val="nil"/>
              <w:bottom w:val="single" w:sz="4" w:space="0" w:color="auto"/>
              <w:right w:val="single" w:sz="4" w:space="0" w:color="auto"/>
            </w:tcBorders>
            <w:shd w:val="clear" w:color="auto" w:fill="auto"/>
            <w:noWrap/>
            <w:vAlign w:val="bottom"/>
          </w:tcPr>
          <w:p w:rsidR="00E342EB" w:rsidRPr="00D17201" w:rsidRDefault="00E342EB" w:rsidP="00E342EB">
            <w:pPr>
              <w:spacing w:after="0" w:line="240" w:lineRule="auto"/>
              <w:jc w:val="right"/>
              <w:rPr>
                <w:rFonts w:eastAsia="Times New Roman" w:cs="Calibri"/>
                <w:color w:val="000000"/>
                <w:lang w:eastAsia="cs-CZ"/>
              </w:rPr>
            </w:pPr>
            <w:r>
              <w:rPr>
                <w:rFonts w:eastAsia="Times New Roman" w:cs="Calibri"/>
                <w:color w:val="000000"/>
                <w:lang w:eastAsia="cs-CZ"/>
              </w:rPr>
              <w:t>4,4</w:t>
            </w:r>
          </w:p>
        </w:tc>
        <w:tc>
          <w:tcPr>
            <w:tcW w:w="1220" w:type="dxa"/>
            <w:tcBorders>
              <w:top w:val="nil"/>
              <w:left w:val="nil"/>
              <w:bottom w:val="single" w:sz="4" w:space="0" w:color="auto"/>
              <w:right w:val="single" w:sz="4" w:space="0" w:color="auto"/>
            </w:tcBorders>
            <w:shd w:val="clear" w:color="auto" w:fill="auto"/>
            <w:noWrap/>
            <w:vAlign w:val="bottom"/>
          </w:tcPr>
          <w:p w:rsidR="00E342EB" w:rsidRPr="00D17201" w:rsidRDefault="00E342EB" w:rsidP="00E342EB">
            <w:pPr>
              <w:spacing w:after="0" w:line="240" w:lineRule="auto"/>
              <w:jc w:val="right"/>
              <w:rPr>
                <w:rFonts w:eastAsia="Times New Roman" w:cs="Calibri"/>
                <w:color w:val="000000"/>
                <w:lang w:eastAsia="cs-CZ"/>
              </w:rPr>
            </w:pPr>
            <w:r>
              <w:rPr>
                <w:rFonts w:eastAsia="Times New Roman" w:cs="Calibri"/>
                <w:color w:val="000000"/>
                <w:lang w:eastAsia="cs-CZ"/>
              </w:rPr>
              <w:t>4,1</w:t>
            </w:r>
          </w:p>
        </w:tc>
      </w:tr>
    </w:tbl>
    <w:p w:rsidR="00E342EB" w:rsidRPr="00FD7199" w:rsidRDefault="00E342EB" w:rsidP="00E342EB">
      <w:pPr>
        <w:pStyle w:val="Zpat"/>
        <w:rPr>
          <w:i/>
          <w:sz w:val="20"/>
          <w:szCs w:val="20"/>
        </w:rPr>
      </w:pPr>
      <w:r w:rsidRPr="00FD7199">
        <w:rPr>
          <w:i/>
          <w:sz w:val="20"/>
          <w:szCs w:val="20"/>
        </w:rPr>
        <w:t xml:space="preserve">Zdroj: </w:t>
      </w:r>
      <w:hyperlink r:id="rId12" w:history="1">
        <w:r w:rsidRPr="00FD7199">
          <w:rPr>
            <w:rStyle w:val="Hypertextovodkaz"/>
            <w:i/>
            <w:color w:val="auto"/>
            <w:szCs w:val="20"/>
          </w:rPr>
          <w:t>http://portal.mpsv.cz/</w:t>
        </w:r>
      </w:hyperlink>
    </w:p>
    <w:p w:rsidR="00E342EB" w:rsidRPr="009937C1" w:rsidRDefault="00E342EB" w:rsidP="00E342EB">
      <w:pPr>
        <w:pStyle w:val="Zpat"/>
        <w:rPr>
          <w:b/>
          <w:color w:val="FF0000"/>
        </w:rPr>
      </w:pPr>
    </w:p>
    <w:p w:rsidR="00E342EB" w:rsidRPr="0069198A" w:rsidRDefault="00E342EB" w:rsidP="00E27964">
      <w:pPr>
        <w:pStyle w:val="Nadpis1"/>
        <w:numPr>
          <w:ilvl w:val="2"/>
          <w:numId w:val="21"/>
        </w:numPr>
        <w:pBdr>
          <w:bottom w:val="none" w:sz="0" w:space="0" w:color="auto"/>
        </w:pBdr>
        <w:rPr>
          <w:caps w:val="0"/>
          <w:color w:val="auto"/>
          <w:sz w:val="24"/>
          <w:szCs w:val="24"/>
        </w:rPr>
      </w:pPr>
      <w:bookmarkStart w:id="16" w:name="_Toc508219333"/>
      <w:bookmarkStart w:id="17" w:name="_Toc508293223"/>
      <w:r w:rsidRPr="0069198A">
        <w:rPr>
          <w:caps w:val="0"/>
          <w:color w:val="auto"/>
          <w:sz w:val="24"/>
          <w:szCs w:val="24"/>
        </w:rPr>
        <w:t>Analýza existujících strategických záměrů a dokumentů v území majících souvislost s oblastí vzdělávání</w:t>
      </w:r>
      <w:bookmarkEnd w:id="16"/>
      <w:bookmarkEnd w:id="17"/>
    </w:p>
    <w:p w:rsidR="00E342EB" w:rsidRDefault="00E342EB" w:rsidP="00E342EB">
      <w:pPr>
        <w:pStyle w:val="Zpat"/>
        <w:spacing w:before="240"/>
        <w:jc w:val="both"/>
        <w:rPr>
          <w:rFonts w:cs="Arial"/>
        </w:rPr>
      </w:pPr>
      <w:r w:rsidRPr="0007019C">
        <w:t>V metaanalýze jsme sledovali záměr postihnout souvislost problémů a priorit na národní a na regionální</w:t>
      </w:r>
      <w:r>
        <w:t xml:space="preserve"> </w:t>
      </w:r>
      <w:r w:rsidRPr="0007019C">
        <w:rPr>
          <w:rFonts w:cs="Arial"/>
        </w:rPr>
        <w:t>úrovni. Níže uvádíme tabulku souladu zpracovaného MAP s významnými strategickými dokumenty</w:t>
      </w:r>
      <w:r>
        <w:rPr>
          <w:rFonts w:cs="Arial"/>
        </w:rPr>
        <w:t xml:space="preserve"> v povinných tématech MAP. </w:t>
      </w:r>
    </w:p>
    <w:p w:rsidR="00E342EB" w:rsidRPr="000D160F" w:rsidRDefault="00E342EB" w:rsidP="00E342EB">
      <w:pPr>
        <w:pStyle w:val="Nzevtabulky"/>
        <w:spacing w:before="240"/>
      </w:pPr>
      <w:r w:rsidRPr="000D160F">
        <w:t>Tabulka č. 5: Soulad MAP s nejdůležitějšími dokumenty</w:t>
      </w:r>
    </w:p>
    <w:tbl>
      <w:tblPr>
        <w:tblStyle w:val="Mkatabulky"/>
        <w:tblW w:w="0" w:type="auto"/>
        <w:tblLook w:val="04A0" w:firstRow="1" w:lastRow="0" w:firstColumn="1" w:lastColumn="0" w:noHBand="0" w:noVBand="1"/>
      </w:tblPr>
      <w:tblGrid>
        <w:gridCol w:w="3369"/>
        <w:gridCol w:w="4677"/>
        <w:gridCol w:w="1166"/>
      </w:tblGrid>
      <w:tr w:rsidR="00E342EB" w:rsidTr="00E342EB">
        <w:trPr>
          <w:tblHeader/>
        </w:trPr>
        <w:tc>
          <w:tcPr>
            <w:tcW w:w="3369" w:type="dxa"/>
            <w:vMerge w:val="restart"/>
            <w:shd w:val="clear" w:color="auto" w:fill="9CC2E5" w:themeFill="accent1" w:themeFillTint="99"/>
            <w:vAlign w:val="center"/>
          </w:tcPr>
          <w:p w:rsidR="00E342EB" w:rsidRDefault="00E342EB" w:rsidP="00E342EB">
            <w:pPr>
              <w:pStyle w:val="Zpat"/>
              <w:rPr>
                <w:rFonts w:cs="Arial"/>
              </w:rPr>
            </w:pPr>
            <w:r>
              <w:rPr>
                <w:rFonts w:cs="Arial"/>
              </w:rPr>
              <w:t>Dokument</w:t>
            </w:r>
          </w:p>
        </w:tc>
        <w:tc>
          <w:tcPr>
            <w:tcW w:w="5843" w:type="dxa"/>
            <w:gridSpan w:val="2"/>
            <w:shd w:val="clear" w:color="auto" w:fill="9CC2E5" w:themeFill="accent1" w:themeFillTint="99"/>
          </w:tcPr>
          <w:p w:rsidR="00E342EB" w:rsidRDefault="00E342EB" w:rsidP="00E342EB">
            <w:pPr>
              <w:pStyle w:val="Zpat"/>
              <w:jc w:val="center"/>
              <w:rPr>
                <w:rFonts w:cs="Arial"/>
              </w:rPr>
            </w:pPr>
            <w:r>
              <w:rPr>
                <w:rFonts w:cs="Arial"/>
              </w:rPr>
              <w:t>Soulad</w:t>
            </w:r>
          </w:p>
        </w:tc>
      </w:tr>
      <w:tr w:rsidR="00E342EB" w:rsidTr="00E342EB">
        <w:trPr>
          <w:tblHeader/>
        </w:trPr>
        <w:tc>
          <w:tcPr>
            <w:tcW w:w="3369" w:type="dxa"/>
            <w:vMerge/>
            <w:shd w:val="clear" w:color="auto" w:fill="9CC2E5" w:themeFill="accent1" w:themeFillTint="99"/>
          </w:tcPr>
          <w:p w:rsidR="00E342EB" w:rsidRDefault="00E342EB" w:rsidP="00E342EB">
            <w:pPr>
              <w:pStyle w:val="Zpat"/>
              <w:jc w:val="both"/>
              <w:rPr>
                <w:rFonts w:cs="Arial"/>
              </w:rPr>
            </w:pPr>
          </w:p>
        </w:tc>
        <w:tc>
          <w:tcPr>
            <w:tcW w:w="4677" w:type="dxa"/>
            <w:shd w:val="clear" w:color="auto" w:fill="9CC2E5" w:themeFill="accent1" w:themeFillTint="99"/>
          </w:tcPr>
          <w:p w:rsidR="00E342EB" w:rsidRDefault="00E342EB" w:rsidP="00E342EB">
            <w:pPr>
              <w:pStyle w:val="Zpat"/>
              <w:jc w:val="both"/>
              <w:rPr>
                <w:rFonts w:cs="Arial"/>
              </w:rPr>
            </w:pPr>
            <w:r>
              <w:rPr>
                <w:rFonts w:cs="Arial"/>
              </w:rPr>
              <w:t xml:space="preserve">Opatření, cíle </w:t>
            </w:r>
          </w:p>
        </w:tc>
        <w:tc>
          <w:tcPr>
            <w:tcW w:w="1166" w:type="dxa"/>
            <w:shd w:val="clear" w:color="auto" w:fill="9CC2E5" w:themeFill="accent1" w:themeFillTint="99"/>
          </w:tcPr>
          <w:p w:rsidR="00E342EB" w:rsidRDefault="00E342EB" w:rsidP="00E342EB">
            <w:pPr>
              <w:pStyle w:val="Zpat"/>
              <w:jc w:val="both"/>
              <w:rPr>
                <w:rFonts w:cs="Arial"/>
              </w:rPr>
            </w:pPr>
            <w:r>
              <w:rPr>
                <w:rFonts w:cs="Arial"/>
              </w:rPr>
              <w:t>Cíle MAP</w:t>
            </w:r>
          </w:p>
        </w:tc>
      </w:tr>
      <w:tr w:rsidR="00E342EB" w:rsidTr="00E342EB">
        <w:trPr>
          <w:trHeight w:val="270"/>
        </w:trPr>
        <w:tc>
          <w:tcPr>
            <w:tcW w:w="3369" w:type="dxa"/>
            <w:vMerge w:val="restart"/>
          </w:tcPr>
          <w:p w:rsidR="00E342EB" w:rsidRDefault="00E342EB" w:rsidP="00E342EB">
            <w:pPr>
              <w:pStyle w:val="Zpat"/>
              <w:jc w:val="both"/>
              <w:rPr>
                <w:rFonts w:cs="Arial"/>
              </w:rPr>
            </w:pPr>
            <w:r w:rsidRPr="0007019C">
              <w:rPr>
                <w:rFonts w:cs="Arial"/>
              </w:rPr>
              <w:t>Strategie vzdělávací politiky České republiky do roku 2020</w:t>
            </w:r>
          </w:p>
        </w:tc>
        <w:tc>
          <w:tcPr>
            <w:tcW w:w="4677" w:type="dxa"/>
          </w:tcPr>
          <w:p w:rsidR="00E342EB" w:rsidRDefault="00E342EB" w:rsidP="00E342EB">
            <w:pPr>
              <w:pStyle w:val="Zpat"/>
              <w:jc w:val="both"/>
              <w:rPr>
                <w:rFonts w:cs="Arial"/>
              </w:rPr>
            </w:pPr>
            <w:r>
              <w:t>Priorita „</w:t>
            </w:r>
            <w:r w:rsidRPr="007258F9">
              <w:t>Snižovat nerovnosti ve vzdělávání</w:t>
            </w:r>
            <w:r>
              <w:t>“</w:t>
            </w:r>
          </w:p>
        </w:tc>
        <w:tc>
          <w:tcPr>
            <w:tcW w:w="1166" w:type="dxa"/>
            <w:vAlign w:val="center"/>
          </w:tcPr>
          <w:p w:rsidR="00E342EB" w:rsidRDefault="00E342EB" w:rsidP="00E342EB">
            <w:pPr>
              <w:pStyle w:val="Zpat"/>
              <w:jc w:val="center"/>
              <w:rPr>
                <w:rFonts w:cs="Arial"/>
              </w:rPr>
            </w:pPr>
            <w:r>
              <w:rPr>
                <w:rFonts w:cs="Arial"/>
              </w:rPr>
              <w:t>2</w:t>
            </w:r>
          </w:p>
        </w:tc>
      </w:tr>
      <w:tr w:rsidR="00E342EB" w:rsidTr="00E342EB">
        <w:trPr>
          <w:trHeight w:val="270"/>
        </w:trPr>
        <w:tc>
          <w:tcPr>
            <w:tcW w:w="3369" w:type="dxa"/>
            <w:vMerge/>
          </w:tcPr>
          <w:p w:rsidR="00E342EB" w:rsidRPr="0007019C" w:rsidRDefault="00E342EB" w:rsidP="00E342EB">
            <w:pPr>
              <w:pStyle w:val="Zpat"/>
              <w:jc w:val="both"/>
              <w:rPr>
                <w:rFonts w:cs="Arial"/>
              </w:rPr>
            </w:pPr>
          </w:p>
        </w:tc>
        <w:tc>
          <w:tcPr>
            <w:tcW w:w="4677" w:type="dxa"/>
          </w:tcPr>
          <w:p w:rsidR="00E342EB" w:rsidRPr="007258F9" w:rsidRDefault="00E342EB" w:rsidP="00E342EB">
            <w:pPr>
              <w:pStyle w:val="Zpat"/>
              <w:jc w:val="both"/>
            </w:pPr>
            <w:r>
              <w:t>Priorita „</w:t>
            </w:r>
            <w:r w:rsidRPr="00AB0A34">
              <w:t>Podporovat kvalitní výuku a učitele jako její klíčový předpoklad</w:t>
            </w:r>
            <w:r>
              <w:t>“</w:t>
            </w:r>
          </w:p>
        </w:tc>
        <w:tc>
          <w:tcPr>
            <w:tcW w:w="1166" w:type="dxa"/>
            <w:vAlign w:val="center"/>
          </w:tcPr>
          <w:p w:rsidR="00E342EB" w:rsidRDefault="00E342EB" w:rsidP="00E342EB">
            <w:pPr>
              <w:pStyle w:val="Zpat"/>
              <w:jc w:val="center"/>
              <w:rPr>
                <w:rFonts w:cs="Arial"/>
              </w:rPr>
            </w:pPr>
            <w:r>
              <w:rPr>
                <w:rFonts w:cs="Arial"/>
              </w:rPr>
              <w:t>1</w:t>
            </w:r>
          </w:p>
        </w:tc>
      </w:tr>
      <w:tr w:rsidR="00E342EB" w:rsidTr="00E342EB">
        <w:trPr>
          <w:trHeight w:val="360"/>
        </w:trPr>
        <w:tc>
          <w:tcPr>
            <w:tcW w:w="3369" w:type="dxa"/>
            <w:vMerge w:val="restart"/>
          </w:tcPr>
          <w:p w:rsidR="00E342EB" w:rsidRDefault="00E342EB" w:rsidP="00E342EB">
            <w:pPr>
              <w:pStyle w:val="Zpat"/>
              <w:jc w:val="both"/>
              <w:rPr>
                <w:rFonts w:cs="Arial"/>
              </w:rPr>
            </w:pPr>
            <w:r w:rsidRPr="004B17E8">
              <w:rPr>
                <w:rFonts w:cs="Arial"/>
              </w:rPr>
              <w:t>Dlouhodobý záměr vzdělávání a rozvoje vzdělávací soustavy ve Středočeském kraji 2016-2020</w:t>
            </w:r>
          </w:p>
        </w:tc>
        <w:tc>
          <w:tcPr>
            <w:tcW w:w="4677" w:type="dxa"/>
          </w:tcPr>
          <w:p w:rsidR="00E342EB" w:rsidRDefault="00E342EB" w:rsidP="00E342EB">
            <w:pPr>
              <w:pStyle w:val="Zpat"/>
              <w:jc w:val="both"/>
              <w:rPr>
                <w:rFonts w:cs="Arial"/>
              </w:rPr>
            </w:pPr>
            <w:r>
              <w:rPr>
                <w:rFonts w:cs="Arial"/>
              </w:rPr>
              <w:t>Oblast „Předškolní vzdělávání“</w:t>
            </w:r>
          </w:p>
        </w:tc>
        <w:tc>
          <w:tcPr>
            <w:tcW w:w="1166" w:type="dxa"/>
            <w:vAlign w:val="center"/>
          </w:tcPr>
          <w:p w:rsidR="00E342EB" w:rsidRDefault="00E342EB" w:rsidP="00E342EB">
            <w:pPr>
              <w:pStyle w:val="Zpat"/>
              <w:jc w:val="center"/>
              <w:rPr>
                <w:rFonts w:cs="Arial"/>
              </w:rPr>
            </w:pPr>
            <w:r>
              <w:rPr>
                <w:rFonts w:cs="Arial"/>
              </w:rPr>
              <w:t>Průřezově</w:t>
            </w:r>
          </w:p>
        </w:tc>
      </w:tr>
      <w:tr w:rsidR="00E342EB" w:rsidTr="00E342EB">
        <w:trPr>
          <w:trHeight w:val="360"/>
        </w:trPr>
        <w:tc>
          <w:tcPr>
            <w:tcW w:w="3369" w:type="dxa"/>
            <w:vMerge/>
          </w:tcPr>
          <w:p w:rsidR="00E342EB" w:rsidRPr="0007019C" w:rsidRDefault="00E342EB" w:rsidP="00E342EB">
            <w:pPr>
              <w:pStyle w:val="Zpat"/>
              <w:jc w:val="both"/>
              <w:rPr>
                <w:rFonts w:cs="Arial"/>
              </w:rPr>
            </w:pPr>
          </w:p>
        </w:tc>
        <w:tc>
          <w:tcPr>
            <w:tcW w:w="4677" w:type="dxa"/>
          </w:tcPr>
          <w:p w:rsidR="00E342EB" w:rsidRDefault="00E342EB" w:rsidP="00E342EB">
            <w:pPr>
              <w:pStyle w:val="Zpat"/>
              <w:jc w:val="both"/>
              <w:rPr>
                <w:rFonts w:cs="Arial"/>
              </w:rPr>
            </w:pPr>
            <w:r>
              <w:rPr>
                <w:rFonts w:cs="Arial"/>
              </w:rPr>
              <w:t>Oblast „Základní vzdělávání“</w:t>
            </w:r>
          </w:p>
        </w:tc>
        <w:tc>
          <w:tcPr>
            <w:tcW w:w="1166" w:type="dxa"/>
            <w:vAlign w:val="center"/>
          </w:tcPr>
          <w:p w:rsidR="00E342EB" w:rsidRDefault="00E342EB" w:rsidP="00E342EB">
            <w:pPr>
              <w:pStyle w:val="Zpat"/>
              <w:jc w:val="center"/>
              <w:rPr>
                <w:rFonts w:cs="Arial"/>
              </w:rPr>
            </w:pPr>
            <w:r>
              <w:rPr>
                <w:rFonts w:cs="Arial"/>
              </w:rPr>
              <w:t>Průřezově</w:t>
            </w:r>
          </w:p>
        </w:tc>
      </w:tr>
      <w:tr w:rsidR="00E342EB" w:rsidTr="00E342EB">
        <w:tc>
          <w:tcPr>
            <w:tcW w:w="3369" w:type="dxa"/>
          </w:tcPr>
          <w:p w:rsidR="00E342EB" w:rsidRDefault="00E342EB" w:rsidP="00E342EB">
            <w:pPr>
              <w:pStyle w:val="Zpat"/>
              <w:jc w:val="both"/>
              <w:rPr>
                <w:rFonts w:cs="Arial"/>
              </w:rPr>
            </w:pPr>
            <w:r w:rsidRPr="0007019C">
              <w:rPr>
                <w:rFonts w:cs="Arial"/>
              </w:rPr>
              <w:t xml:space="preserve">Krajský akční plán vzdělávání </w:t>
            </w:r>
            <w:r>
              <w:rPr>
                <w:rFonts w:cs="Arial"/>
              </w:rPr>
              <w:t>Středočeského</w:t>
            </w:r>
            <w:r w:rsidRPr="0007019C">
              <w:rPr>
                <w:rFonts w:cs="Arial"/>
              </w:rPr>
              <w:t xml:space="preserve"> kraje (KAP </w:t>
            </w:r>
            <w:r>
              <w:rPr>
                <w:rFonts w:cs="Arial"/>
              </w:rPr>
              <w:t>SČ</w:t>
            </w:r>
            <w:r w:rsidRPr="0007019C">
              <w:rPr>
                <w:rFonts w:cs="Arial"/>
              </w:rPr>
              <w:t>K)</w:t>
            </w:r>
          </w:p>
        </w:tc>
        <w:tc>
          <w:tcPr>
            <w:tcW w:w="4677" w:type="dxa"/>
          </w:tcPr>
          <w:p w:rsidR="00E342EB" w:rsidRDefault="00E342EB" w:rsidP="00E342EB">
            <w:pPr>
              <w:pStyle w:val="Zpat"/>
              <w:jc w:val="both"/>
              <w:rPr>
                <w:rFonts w:cs="Arial"/>
              </w:rPr>
            </w:pPr>
            <w:r>
              <w:rPr>
                <w:rFonts w:cs="Arial"/>
              </w:rPr>
              <w:t>Obecná priorita „</w:t>
            </w:r>
            <w:r w:rsidRPr="00091FFF">
              <w:rPr>
                <w:rFonts w:cs="Arial"/>
              </w:rPr>
              <w:t>Podpora inkluze, plošná identifikace</w:t>
            </w:r>
            <w:r>
              <w:rPr>
                <w:rFonts w:cs="Arial"/>
              </w:rPr>
              <w:t xml:space="preserve"> </w:t>
            </w:r>
            <w:r w:rsidRPr="00091FFF">
              <w:rPr>
                <w:rFonts w:cs="Arial"/>
              </w:rPr>
              <w:t>potřeb VOŠ a SŠ</w:t>
            </w:r>
            <w:r>
              <w:rPr>
                <w:rFonts w:cs="Arial"/>
              </w:rPr>
              <w:t>“</w:t>
            </w:r>
          </w:p>
        </w:tc>
        <w:tc>
          <w:tcPr>
            <w:tcW w:w="1166" w:type="dxa"/>
            <w:vAlign w:val="center"/>
          </w:tcPr>
          <w:p w:rsidR="00E342EB" w:rsidRDefault="00E342EB" w:rsidP="00E342EB">
            <w:pPr>
              <w:pStyle w:val="Zpat"/>
              <w:jc w:val="center"/>
              <w:rPr>
                <w:rFonts w:cs="Arial"/>
              </w:rPr>
            </w:pPr>
            <w:r>
              <w:rPr>
                <w:rFonts w:cs="Arial"/>
              </w:rPr>
              <w:t>2</w:t>
            </w:r>
          </w:p>
        </w:tc>
      </w:tr>
    </w:tbl>
    <w:p w:rsidR="00E342EB" w:rsidRDefault="00E342EB" w:rsidP="00E342EB">
      <w:pPr>
        <w:pStyle w:val="Zpat"/>
        <w:spacing w:before="240"/>
        <w:jc w:val="both"/>
        <w:rPr>
          <w:rFonts w:cs="Arial"/>
        </w:rPr>
      </w:pPr>
      <w:r>
        <w:rPr>
          <w:rFonts w:cs="Arial"/>
        </w:rPr>
        <w:t>Velmi podrobný rozbor souladu dokumentu MAP s širokou škálou dokumentů na mezinárodní, národní, krajské i místní úrovni je uveden v </w:t>
      </w:r>
      <w:r w:rsidRPr="00A86DB4">
        <w:rPr>
          <w:rFonts w:cs="Arial"/>
          <w:i/>
          <w:u w:val="single"/>
        </w:rPr>
        <w:t>příloze č.1</w:t>
      </w:r>
      <w:r>
        <w:rPr>
          <w:rFonts w:cs="Arial"/>
        </w:rPr>
        <w:t xml:space="preserve">. </w:t>
      </w:r>
    </w:p>
    <w:p w:rsidR="00E342EB" w:rsidRDefault="00E342EB" w:rsidP="00E342EB">
      <w:pPr>
        <w:pStyle w:val="Zpat"/>
        <w:spacing w:before="240"/>
        <w:jc w:val="both"/>
        <w:rPr>
          <w:rFonts w:cs="Arial"/>
        </w:rPr>
      </w:pPr>
    </w:p>
    <w:p w:rsidR="00E342EB" w:rsidRPr="0069198A" w:rsidRDefault="00E342EB" w:rsidP="00E27964">
      <w:pPr>
        <w:pStyle w:val="Nadpis1"/>
        <w:numPr>
          <w:ilvl w:val="2"/>
          <w:numId w:val="21"/>
        </w:numPr>
        <w:pBdr>
          <w:bottom w:val="none" w:sz="0" w:space="0" w:color="auto"/>
        </w:pBdr>
        <w:rPr>
          <w:caps w:val="0"/>
          <w:color w:val="auto"/>
          <w:sz w:val="24"/>
          <w:szCs w:val="24"/>
        </w:rPr>
      </w:pPr>
      <w:bookmarkStart w:id="18" w:name="_Toc508219334"/>
      <w:bookmarkStart w:id="19" w:name="_Toc508293224"/>
      <w:r w:rsidRPr="0069198A">
        <w:rPr>
          <w:caps w:val="0"/>
          <w:color w:val="auto"/>
          <w:sz w:val="24"/>
          <w:szCs w:val="24"/>
        </w:rPr>
        <w:lastRenderedPageBreak/>
        <w:t>Vyhodnocení dotazníkového šetření</w:t>
      </w:r>
      <w:bookmarkEnd w:id="18"/>
      <w:bookmarkEnd w:id="19"/>
    </w:p>
    <w:p w:rsidR="00E342EB" w:rsidRPr="00FB383A" w:rsidRDefault="00E342EB" w:rsidP="00E342EB">
      <w:pPr>
        <w:jc w:val="both"/>
        <w:rPr>
          <w:rFonts w:asciiTheme="minorHAnsi" w:hAnsiTheme="minorHAnsi" w:cstheme="minorHAnsi"/>
        </w:rPr>
      </w:pPr>
      <w:r w:rsidRPr="00FB383A">
        <w:rPr>
          <w:rFonts w:asciiTheme="minorHAnsi" w:hAnsiTheme="minorHAnsi" w:cstheme="minorHAnsi"/>
        </w:rPr>
        <w:t xml:space="preserve">Ministerstvo školství, mládeže a tělovýchovy zorganizovalo v závěru roku 2015 dotazníkové šetření na mateřských i základních školách zaměřené na prioritní i volitelné oblasti MAP. Výsledky dotazníkového šetření ukazují agregované údaje o potřebách a plánovaných aktivitách škol za všechny mateřské a základní školy v ORP dohromady. Individuální za jednotlivé školy jsou data o infrastruktuře, tedy uskutečněných a plánovaných stavebních úpravách a investicích do vybavení. </w:t>
      </w:r>
    </w:p>
    <w:p w:rsidR="00E342EB" w:rsidRPr="00FB383A" w:rsidRDefault="00E342EB" w:rsidP="00E342EB">
      <w:pPr>
        <w:jc w:val="both"/>
        <w:rPr>
          <w:rFonts w:asciiTheme="minorHAnsi" w:hAnsiTheme="minorHAnsi" w:cstheme="minorHAnsi"/>
        </w:rPr>
      </w:pPr>
      <w:r w:rsidRPr="00FB383A">
        <w:rPr>
          <w:rFonts w:asciiTheme="minorHAnsi" w:hAnsiTheme="minorHAnsi" w:cstheme="minorHAnsi"/>
        </w:rPr>
        <w:t>Hlavními cíli dotazníkového šetření bylo:</w:t>
      </w:r>
    </w:p>
    <w:p w:rsidR="00E342EB" w:rsidRPr="00FB383A" w:rsidRDefault="00E342EB" w:rsidP="00E342EB">
      <w:pPr>
        <w:jc w:val="both"/>
        <w:rPr>
          <w:rFonts w:asciiTheme="minorHAnsi" w:hAnsiTheme="minorHAnsi" w:cstheme="minorHAnsi"/>
        </w:rPr>
      </w:pPr>
      <w:r w:rsidRPr="00FB383A">
        <w:rPr>
          <w:rFonts w:asciiTheme="minorHAnsi" w:hAnsiTheme="minorHAnsi" w:cstheme="minorHAnsi"/>
        </w:rPr>
        <w:t>1. Kontinuální podklady pro obsahové nastavení podpory v  období 2016–2020 podle aktuálních potřeb škol v předem daných a schválených oblastech podpory z evropských zdrojů.</w:t>
      </w:r>
    </w:p>
    <w:p w:rsidR="00E342EB" w:rsidRPr="00FB383A" w:rsidRDefault="00E342EB" w:rsidP="00E342EB">
      <w:pPr>
        <w:jc w:val="both"/>
        <w:rPr>
          <w:rFonts w:asciiTheme="minorHAnsi" w:hAnsiTheme="minorHAnsi" w:cstheme="minorHAnsi"/>
        </w:rPr>
      </w:pPr>
      <w:r w:rsidRPr="00FB383A">
        <w:rPr>
          <w:rFonts w:asciiTheme="minorHAnsi" w:hAnsiTheme="minorHAnsi" w:cstheme="minorHAnsi"/>
        </w:rPr>
        <w:t>2. Získání evaluačního indikátoru počtu organizací, ve kterých se zvýšila kvalita výchovy a vzdělávání a proinkluzivnost.</w:t>
      </w:r>
    </w:p>
    <w:p w:rsidR="00E342EB" w:rsidRPr="00FB383A" w:rsidRDefault="00E342EB" w:rsidP="00E342EB">
      <w:pPr>
        <w:jc w:val="both"/>
        <w:rPr>
          <w:rFonts w:asciiTheme="minorHAnsi" w:hAnsiTheme="minorHAnsi" w:cstheme="minorHAnsi"/>
          <w:u w:val="single"/>
        </w:rPr>
      </w:pPr>
      <w:r w:rsidRPr="00FB383A">
        <w:rPr>
          <w:rFonts w:asciiTheme="minorHAnsi" w:hAnsiTheme="minorHAnsi" w:cstheme="minorHAnsi"/>
          <w:u w:val="single"/>
        </w:rPr>
        <w:t>MATEŘSKÉ ŠKOLY</w:t>
      </w:r>
    </w:p>
    <w:p w:rsidR="00E342EB" w:rsidRPr="00FB383A" w:rsidRDefault="00E342EB" w:rsidP="00E342EB">
      <w:pPr>
        <w:jc w:val="both"/>
        <w:rPr>
          <w:rFonts w:asciiTheme="minorHAnsi" w:hAnsiTheme="minorHAnsi" w:cstheme="minorHAnsi"/>
        </w:rPr>
      </w:pPr>
      <w:r w:rsidRPr="00FB383A">
        <w:rPr>
          <w:rFonts w:asciiTheme="minorHAnsi" w:hAnsiTheme="minorHAnsi" w:cstheme="minorHAnsi"/>
        </w:rPr>
        <w:t>Dotazníkového šetření se v ORP Mnichovo Hradiště zúčastnilo 6 ředitelství / právnických osob vykonávajících činnost MŠ z celkových 9, tedy 66,7 %, což je výrazně pod průměrem Středočeského kraje (82,8 %) i České republiky (88,8 %).</w:t>
      </w:r>
    </w:p>
    <w:p w:rsidR="00E342EB" w:rsidRPr="00FB383A" w:rsidRDefault="00E342EB" w:rsidP="00E342EB">
      <w:pPr>
        <w:jc w:val="both"/>
        <w:rPr>
          <w:rFonts w:asciiTheme="minorHAnsi" w:hAnsiTheme="minorHAnsi" w:cstheme="minorHAnsi"/>
        </w:rPr>
      </w:pPr>
      <w:r w:rsidRPr="00FB383A">
        <w:rPr>
          <w:rFonts w:asciiTheme="minorHAnsi" w:hAnsiTheme="minorHAnsi" w:cstheme="minorHAnsi"/>
        </w:rPr>
        <w:t xml:space="preserve">Pořadí důležitosti hlavních i dalších oblastí podporovaných z Operačních programů v ORP Mnichovo Hradiště </w:t>
      </w:r>
      <w:r>
        <w:rPr>
          <w:rFonts w:asciiTheme="minorHAnsi" w:hAnsiTheme="minorHAnsi" w:cstheme="minorHAnsi"/>
        </w:rPr>
        <w:t>je následující.</w:t>
      </w:r>
    </w:p>
    <w:p w:rsidR="00E342EB" w:rsidRPr="00FB383A" w:rsidRDefault="00E342EB" w:rsidP="00E342EB">
      <w:pPr>
        <w:pStyle w:val="Nzevtabulky"/>
        <w:spacing w:before="240"/>
      </w:pPr>
      <w:r w:rsidRPr="00FB383A">
        <w:t xml:space="preserve">Tabulka č. </w:t>
      </w:r>
      <w:r>
        <w:t>6</w:t>
      </w:r>
      <w:r w:rsidRPr="00FB383A">
        <w:t xml:space="preserve">: </w:t>
      </w:r>
      <w:r>
        <w:t>P</w:t>
      </w:r>
      <w:r w:rsidRPr="00FB383A">
        <w:t xml:space="preserve">ořadí důležitosti hlavních </w:t>
      </w:r>
      <w:r>
        <w:t xml:space="preserve">a dalších </w:t>
      </w:r>
      <w:r w:rsidRPr="00FB383A">
        <w:t>oblastí podporovaných z OP v ORP Mnichovo Hradišt</w:t>
      </w:r>
      <w:r>
        <w:t>ě</w:t>
      </w:r>
    </w:p>
    <w:tbl>
      <w:tblPr>
        <w:tblW w:w="7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8"/>
        <w:gridCol w:w="6517"/>
      </w:tblGrid>
      <w:tr w:rsidR="00E342EB" w:rsidRPr="00FB383A" w:rsidTr="00E342EB">
        <w:trPr>
          <w:trHeight w:val="454"/>
          <w:jc w:val="center"/>
        </w:trPr>
        <w:tc>
          <w:tcPr>
            <w:tcW w:w="848" w:type="dxa"/>
            <w:shd w:val="clear" w:color="auto" w:fill="FFC000"/>
            <w:vAlign w:val="center"/>
          </w:tcPr>
          <w:p w:rsidR="00E342EB" w:rsidRPr="00FB383A" w:rsidRDefault="00E342EB" w:rsidP="00E342EB">
            <w:pPr>
              <w:spacing w:after="0" w:line="240" w:lineRule="auto"/>
              <w:jc w:val="center"/>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Pořadí</w:t>
            </w:r>
          </w:p>
        </w:tc>
        <w:tc>
          <w:tcPr>
            <w:tcW w:w="6517" w:type="dxa"/>
            <w:shd w:val="clear" w:color="auto" w:fill="FFC000"/>
            <w:vAlign w:val="center"/>
          </w:tcPr>
          <w:p w:rsidR="00E342EB" w:rsidRPr="00FB383A" w:rsidRDefault="00E342EB" w:rsidP="00E342EB">
            <w:pPr>
              <w:spacing w:after="0" w:line="240" w:lineRule="auto"/>
              <w:rPr>
                <w:rFonts w:asciiTheme="minorHAnsi" w:eastAsia="Times New Roman" w:hAnsiTheme="minorHAnsi" w:cstheme="minorHAnsi"/>
                <w:b/>
                <w:color w:val="000000"/>
                <w:sz w:val="20"/>
                <w:szCs w:val="20"/>
              </w:rPr>
            </w:pPr>
            <w:r w:rsidRPr="00FB383A">
              <w:rPr>
                <w:rFonts w:asciiTheme="minorHAnsi" w:eastAsia="Times New Roman" w:hAnsiTheme="minorHAnsi" w:cstheme="minorHAnsi"/>
                <w:b/>
                <w:color w:val="000000"/>
                <w:sz w:val="20"/>
                <w:szCs w:val="20"/>
              </w:rPr>
              <w:t>Hlavní oblasti podporované z OP</w:t>
            </w:r>
          </w:p>
        </w:tc>
      </w:tr>
      <w:tr w:rsidR="00E342EB" w:rsidRPr="00FB383A" w:rsidTr="00E342EB">
        <w:trPr>
          <w:trHeight w:val="454"/>
          <w:jc w:val="center"/>
        </w:trPr>
        <w:tc>
          <w:tcPr>
            <w:tcW w:w="848" w:type="dxa"/>
            <w:vAlign w:val="center"/>
          </w:tcPr>
          <w:p w:rsidR="00E342EB" w:rsidRPr="00FB383A" w:rsidRDefault="00E342EB" w:rsidP="00E342EB">
            <w:pPr>
              <w:spacing w:after="0" w:line="240" w:lineRule="auto"/>
              <w:jc w:val="center"/>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1</w:t>
            </w:r>
          </w:p>
        </w:tc>
        <w:tc>
          <w:tcPr>
            <w:tcW w:w="6517" w:type="dxa"/>
            <w:shd w:val="clear" w:color="auto" w:fill="auto"/>
            <w:vAlign w:val="center"/>
            <w:hideMark/>
          </w:tcPr>
          <w:p w:rsidR="00E342EB" w:rsidRPr="00FB383A" w:rsidRDefault="00E342EB" w:rsidP="00E342EB">
            <w:pPr>
              <w:spacing w:after="0" w:line="240" w:lineRule="auto"/>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Podpora polytechnického vzdělávání</w:t>
            </w:r>
          </w:p>
        </w:tc>
      </w:tr>
      <w:tr w:rsidR="00E342EB" w:rsidRPr="00FB383A" w:rsidTr="00E342EB">
        <w:trPr>
          <w:trHeight w:val="454"/>
          <w:jc w:val="center"/>
        </w:trPr>
        <w:tc>
          <w:tcPr>
            <w:tcW w:w="848" w:type="dxa"/>
            <w:vAlign w:val="center"/>
          </w:tcPr>
          <w:p w:rsidR="00E342EB" w:rsidRPr="00FB383A" w:rsidRDefault="00E342EB" w:rsidP="00E342EB">
            <w:pPr>
              <w:spacing w:after="0" w:line="240" w:lineRule="auto"/>
              <w:jc w:val="center"/>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2</w:t>
            </w:r>
          </w:p>
        </w:tc>
        <w:tc>
          <w:tcPr>
            <w:tcW w:w="6517" w:type="dxa"/>
            <w:shd w:val="clear" w:color="auto" w:fill="auto"/>
            <w:vAlign w:val="center"/>
            <w:hideMark/>
          </w:tcPr>
          <w:p w:rsidR="00E342EB" w:rsidRPr="00FB383A" w:rsidRDefault="00E342EB" w:rsidP="00E342EB">
            <w:pPr>
              <w:spacing w:after="0" w:line="240" w:lineRule="auto"/>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Rozvoj infrastruktury školy, vč. rekonstrukcí a vybavení</w:t>
            </w:r>
          </w:p>
        </w:tc>
      </w:tr>
      <w:tr w:rsidR="00E342EB" w:rsidRPr="00FB383A" w:rsidTr="00E342EB">
        <w:trPr>
          <w:trHeight w:val="454"/>
          <w:jc w:val="center"/>
        </w:trPr>
        <w:tc>
          <w:tcPr>
            <w:tcW w:w="848" w:type="dxa"/>
            <w:vAlign w:val="center"/>
          </w:tcPr>
          <w:p w:rsidR="00E342EB" w:rsidRPr="00FB383A" w:rsidRDefault="00E342EB" w:rsidP="00E342EB">
            <w:pPr>
              <w:spacing w:after="0" w:line="240" w:lineRule="auto"/>
              <w:jc w:val="center"/>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2</w:t>
            </w:r>
          </w:p>
        </w:tc>
        <w:tc>
          <w:tcPr>
            <w:tcW w:w="6517" w:type="dxa"/>
            <w:shd w:val="clear" w:color="auto" w:fill="auto"/>
            <w:vAlign w:val="center"/>
            <w:hideMark/>
          </w:tcPr>
          <w:p w:rsidR="00E342EB" w:rsidRPr="00FB383A" w:rsidRDefault="00E342EB" w:rsidP="00E342EB">
            <w:pPr>
              <w:spacing w:after="0" w:line="240" w:lineRule="auto"/>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Podpora rozvoje čtenářské pregramotnosti</w:t>
            </w:r>
          </w:p>
        </w:tc>
      </w:tr>
      <w:tr w:rsidR="00E342EB" w:rsidRPr="00FB383A" w:rsidTr="00E342EB">
        <w:trPr>
          <w:trHeight w:val="454"/>
          <w:jc w:val="center"/>
        </w:trPr>
        <w:tc>
          <w:tcPr>
            <w:tcW w:w="848" w:type="dxa"/>
            <w:vAlign w:val="center"/>
          </w:tcPr>
          <w:p w:rsidR="00E342EB" w:rsidRPr="00FB383A" w:rsidRDefault="00E342EB" w:rsidP="00E342EB">
            <w:pPr>
              <w:spacing w:after="0" w:line="240" w:lineRule="auto"/>
              <w:jc w:val="center"/>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4</w:t>
            </w:r>
          </w:p>
        </w:tc>
        <w:tc>
          <w:tcPr>
            <w:tcW w:w="6517" w:type="dxa"/>
            <w:shd w:val="clear" w:color="auto" w:fill="auto"/>
            <w:vAlign w:val="center"/>
            <w:hideMark/>
          </w:tcPr>
          <w:p w:rsidR="00E342EB" w:rsidRPr="00FB383A" w:rsidRDefault="00E342EB" w:rsidP="00E342EB">
            <w:pPr>
              <w:spacing w:after="0" w:line="240" w:lineRule="auto"/>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14"/>
                <w:szCs w:val="14"/>
              </w:rPr>
              <w:t xml:space="preserve"> </w:t>
            </w:r>
            <w:r w:rsidRPr="00FB383A">
              <w:rPr>
                <w:rFonts w:asciiTheme="minorHAnsi" w:eastAsia="Times New Roman" w:hAnsiTheme="minorHAnsi" w:cstheme="minorHAnsi"/>
                <w:color w:val="000000"/>
                <w:sz w:val="20"/>
                <w:szCs w:val="20"/>
              </w:rPr>
              <w:t>Podpora inkluzivního / společného vzdělávání</w:t>
            </w:r>
          </w:p>
        </w:tc>
      </w:tr>
      <w:tr w:rsidR="00E342EB" w:rsidRPr="00FB383A" w:rsidTr="00E342EB">
        <w:trPr>
          <w:trHeight w:val="454"/>
          <w:jc w:val="center"/>
        </w:trPr>
        <w:tc>
          <w:tcPr>
            <w:tcW w:w="848" w:type="dxa"/>
            <w:vAlign w:val="center"/>
          </w:tcPr>
          <w:p w:rsidR="00E342EB" w:rsidRPr="00FB383A" w:rsidRDefault="00E342EB" w:rsidP="00E342EB">
            <w:pPr>
              <w:spacing w:after="0" w:line="240" w:lineRule="auto"/>
              <w:jc w:val="center"/>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5</w:t>
            </w:r>
          </w:p>
        </w:tc>
        <w:tc>
          <w:tcPr>
            <w:tcW w:w="6517" w:type="dxa"/>
            <w:shd w:val="clear" w:color="auto" w:fill="auto"/>
            <w:vAlign w:val="center"/>
            <w:hideMark/>
          </w:tcPr>
          <w:p w:rsidR="00E342EB" w:rsidRPr="00FB383A" w:rsidRDefault="00E342EB" w:rsidP="00E342EB">
            <w:pPr>
              <w:spacing w:after="0" w:line="240" w:lineRule="auto"/>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Podpora rozvoje matematické pregramotnosti</w:t>
            </w:r>
          </w:p>
        </w:tc>
      </w:tr>
      <w:tr w:rsidR="00E342EB" w:rsidRPr="00FB383A" w:rsidTr="00E342EB">
        <w:trPr>
          <w:trHeight w:val="454"/>
          <w:jc w:val="center"/>
        </w:trPr>
        <w:tc>
          <w:tcPr>
            <w:tcW w:w="848" w:type="dxa"/>
            <w:vAlign w:val="center"/>
          </w:tcPr>
          <w:p w:rsidR="00E342EB" w:rsidRPr="00FB383A" w:rsidRDefault="00E342EB" w:rsidP="00E342EB">
            <w:pPr>
              <w:spacing w:after="0" w:line="240" w:lineRule="auto"/>
              <w:jc w:val="center"/>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6</w:t>
            </w:r>
          </w:p>
        </w:tc>
        <w:tc>
          <w:tcPr>
            <w:tcW w:w="6517" w:type="dxa"/>
            <w:shd w:val="clear" w:color="auto" w:fill="auto"/>
            <w:vAlign w:val="center"/>
            <w:hideMark/>
          </w:tcPr>
          <w:p w:rsidR="00E342EB" w:rsidRPr="00FB383A" w:rsidRDefault="00E342EB" w:rsidP="00E342EB">
            <w:pPr>
              <w:spacing w:after="0" w:line="240" w:lineRule="auto"/>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Podpora kompetencí k iniciativě a kreativitě dětí</w:t>
            </w:r>
          </w:p>
        </w:tc>
      </w:tr>
      <w:tr w:rsidR="00E342EB" w:rsidRPr="00FB383A" w:rsidTr="00E342EB">
        <w:trPr>
          <w:trHeight w:val="454"/>
          <w:jc w:val="center"/>
        </w:trPr>
        <w:tc>
          <w:tcPr>
            <w:tcW w:w="848" w:type="dxa"/>
            <w:shd w:val="clear" w:color="auto" w:fill="FFC000"/>
            <w:vAlign w:val="center"/>
          </w:tcPr>
          <w:p w:rsidR="00E342EB" w:rsidRPr="00FB383A" w:rsidRDefault="00E342EB" w:rsidP="00E342EB">
            <w:pPr>
              <w:spacing w:after="0" w:line="240" w:lineRule="auto"/>
              <w:jc w:val="center"/>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Pořadí</w:t>
            </w:r>
          </w:p>
        </w:tc>
        <w:tc>
          <w:tcPr>
            <w:tcW w:w="6517" w:type="dxa"/>
            <w:shd w:val="clear" w:color="auto" w:fill="FFC000"/>
            <w:vAlign w:val="center"/>
          </w:tcPr>
          <w:p w:rsidR="00E342EB" w:rsidRPr="00FB383A" w:rsidRDefault="00E342EB" w:rsidP="00E342EB">
            <w:pPr>
              <w:spacing w:after="0" w:line="240" w:lineRule="auto"/>
              <w:rPr>
                <w:rFonts w:asciiTheme="minorHAnsi" w:eastAsia="Times New Roman" w:hAnsiTheme="minorHAnsi" w:cstheme="minorHAnsi"/>
                <w:b/>
                <w:color w:val="000000"/>
                <w:sz w:val="20"/>
                <w:szCs w:val="20"/>
              </w:rPr>
            </w:pPr>
            <w:r w:rsidRPr="00FB383A">
              <w:rPr>
                <w:rFonts w:asciiTheme="minorHAnsi" w:eastAsia="Times New Roman" w:hAnsiTheme="minorHAnsi" w:cstheme="minorHAnsi"/>
                <w:b/>
                <w:color w:val="000000"/>
                <w:sz w:val="20"/>
                <w:szCs w:val="20"/>
              </w:rPr>
              <w:t>Další oblasti podporované z OP</w:t>
            </w:r>
          </w:p>
        </w:tc>
      </w:tr>
      <w:tr w:rsidR="00E342EB" w:rsidRPr="00FB383A" w:rsidTr="00E342EB">
        <w:trPr>
          <w:trHeight w:val="454"/>
          <w:jc w:val="center"/>
        </w:trPr>
        <w:tc>
          <w:tcPr>
            <w:tcW w:w="848" w:type="dxa"/>
            <w:vAlign w:val="center"/>
          </w:tcPr>
          <w:p w:rsidR="00E342EB" w:rsidRPr="00FB383A" w:rsidRDefault="00E342EB" w:rsidP="00E342EB">
            <w:pPr>
              <w:spacing w:after="0" w:line="240" w:lineRule="auto"/>
              <w:jc w:val="center"/>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1</w:t>
            </w:r>
          </w:p>
        </w:tc>
        <w:tc>
          <w:tcPr>
            <w:tcW w:w="6517" w:type="dxa"/>
            <w:shd w:val="clear" w:color="auto" w:fill="auto"/>
            <w:vAlign w:val="center"/>
            <w:hideMark/>
          </w:tcPr>
          <w:p w:rsidR="00E342EB" w:rsidRPr="00FB383A" w:rsidRDefault="00E342EB" w:rsidP="00E342EB">
            <w:pPr>
              <w:spacing w:after="0" w:line="240" w:lineRule="auto"/>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 xml:space="preserve">Jazykové vzdělávání </w:t>
            </w:r>
          </w:p>
        </w:tc>
      </w:tr>
      <w:tr w:rsidR="00E342EB" w:rsidRPr="00FB383A" w:rsidTr="00E342EB">
        <w:trPr>
          <w:trHeight w:val="454"/>
          <w:jc w:val="center"/>
        </w:trPr>
        <w:tc>
          <w:tcPr>
            <w:tcW w:w="848" w:type="dxa"/>
            <w:vAlign w:val="center"/>
          </w:tcPr>
          <w:p w:rsidR="00E342EB" w:rsidRPr="00FB383A" w:rsidRDefault="00E342EB" w:rsidP="00E342EB">
            <w:pPr>
              <w:spacing w:after="0" w:line="240" w:lineRule="auto"/>
              <w:jc w:val="center"/>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2</w:t>
            </w:r>
          </w:p>
        </w:tc>
        <w:tc>
          <w:tcPr>
            <w:tcW w:w="6517" w:type="dxa"/>
            <w:shd w:val="clear" w:color="auto" w:fill="auto"/>
            <w:vAlign w:val="center"/>
            <w:hideMark/>
          </w:tcPr>
          <w:p w:rsidR="00E342EB" w:rsidRPr="00FB383A" w:rsidRDefault="00E342EB" w:rsidP="00E342EB">
            <w:pPr>
              <w:spacing w:after="0" w:line="240" w:lineRule="auto"/>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ICT včetně potřeb infrastruktury (podpora digitálních kompetencí, konektivita škol)</w:t>
            </w:r>
          </w:p>
        </w:tc>
      </w:tr>
      <w:tr w:rsidR="00E342EB" w:rsidRPr="00FB383A" w:rsidTr="00E342EB">
        <w:trPr>
          <w:trHeight w:val="454"/>
          <w:jc w:val="center"/>
        </w:trPr>
        <w:tc>
          <w:tcPr>
            <w:tcW w:w="848" w:type="dxa"/>
            <w:vAlign w:val="center"/>
          </w:tcPr>
          <w:p w:rsidR="00E342EB" w:rsidRPr="00FB383A" w:rsidRDefault="00E342EB" w:rsidP="00E342EB">
            <w:pPr>
              <w:spacing w:after="0" w:line="240" w:lineRule="auto"/>
              <w:jc w:val="center"/>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3</w:t>
            </w:r>
          </w:p>
        </w:tc>
        <w:tc>
          <w:tcPr>
            <w:tcW w:w="6517" w:type="dxa"/>
            <w:shd w:val="clear" w:color="auto" w:fill="auto"/>
            <w:vAlign w:val="center"/>
            <w:hideMark/>
          </w:tcPr>
          <w:p w:rsidR="00E342EB" w:rsidRPr="00FB383A" w:rsidRDefault="00E342EB" w:rsidP="00E342EB">
            <w:pPr>
              <w:spacing w:after="0" w:line="240" w:lineRule="auto"/>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 xml:space="preserve">Sociální a občanské dovednosti a další klíčové kompetence </w:t>
            </w:r>
          </w:p>
        </w:tc>
      </w:tr>
    </w:tbl>
    <w:p w:rsidR="00E342EB" w:rsidRPr="00ED1379" w:rsidRDefault="00E342EB" w:rsidP="00E342EB">
      <w:pPr>
        <w:jc w:val="both"/>
        <w:rPr>
          <w:rFonts w:asciiTheme="minorHAnsi" w:hAnsiTheme="minorHAnsi" w:cstheme="minorHAnsi"/>
        </w:rPr>
      </w:pPr>
    </w:p>
    <w:p w:rsidR="00E342EB" w:rsidRDefault="00E342EB" w:rsidP="00E342EB">
      <w:pPr>
        <w:jc w:val="both"/>
        <w:rPr>
          <w:rFonts w:asciiTheme="minorHAnsi" w:hAnsiTheme="minorHAnsi" w:cstheme="minorHAnsi"/>
        </w:rPr>
      </w:pPr>
      <w:r w:rsidRPr="00ED1379">
        <w:rPr>
          <w:rFonts w:asciiTheme="minorHAnsi" w:hAnsiTheme="minorHAnsi" w:cstheme="minorHAnsi"/>
        </w:rPr>
        <w:t>Podrobné výsledky o šetření na úrovni mateřských škol jsou uvedeny v </w:t>
      </w:r>
      <w:r w:rsidRPr="00ED1379">
        <w:rPr>
          <w:rFonts w:asciiTheme="minorHAnsi" w:hAnsiTheme="minorHAnsi" w:cstheme="minorHAnsi"/>
          <w:i/>
          <w:u w:val="single"/>
        </w:rPr>
        <w:t>příloze č.2</w:t>
      </w:r>
      <w:r>
        <w:rPr>
          <w:rFonts w:asciiTheme="minorHAnsi" w:hAnsiTheme="minorHAnsi" w:cstheme="minorHAnsi"/>
        </w:rPr>
        <w:t>.</w:t>
      </w:r>
    </w:p>
    <w:p w:rsidR="00E342EB" w:rsidRPr="00FB383A" w:rsidRDefault="00E342EB" w:rsidP="00E342EB">
      <w:pPr>
        <w:jc w:val="both"/>
        <w:rPr>
          <w:rFonts w:asciiTheme="minorHAnsi" w:hAnsiTheme="minorHAnsi" w:cstheme="minorHAnsi"/>
          <w:u w:val="single"/>
        </w:rPr>
      </w:pPr>
      <w:r>
        <w:rPr>
          <w:rFonts w:asciiTheme="minorHAnsi" w:hAnsiTheme="minorHAnsi" w:cstheme="minorHAnsi"/>
          <w:u w:val="single"/>
        </w:rPr>
        <w:t>ZÁKLADNÍ</w:t>
      </w:r>
      <w:r w:rsidRPr="00FB383A">
        <w:rPr>
          <w:rFonts w:asciiTheme="minorHAnsi" w:hAnsiTheme="minorHAnsi" w:cstheme="minorHAnsi"/>
          <w:u w:val="single"/>
        </w:rPr>
        <w:t xml:space="preserve"> ŠKOLY</w:t>
      </w:r>
    </w:p>
    <w:p w:rsidR="00E342EB" w:rsidRPr="003E5E07" w:rsidRDefault="00E342EB" w:rsidP="00E342EB">
      <w:pPr>
        <w:jc w:val="both"/>
        <w:rPr>
          <w:rFonts w:asciiTheme="minorHAnsi" w:hAnsiTheme="minorHAnsi" w:cstheme="minorHAnsi"/>
        </w:rPr>
      </w:pPr>
      <w:r w:rsidRPr="003E5E07">
        <w:rPr>
          <w:rFonts w:asciiTheme="minorHAnsi" w:hAnsiTheme="minorHAnsi" w:cstheme="minorHAnsi"/>
        </w:rPr>
        <w:t xml:space="preserve">Dotazníkového šetření se v ORP Mnichovo Hradiště zúčastnilo 8 ředitelství / právnických osob </w:t>
      </w:r>
      <w:r w:rsidRPr="003E5E07">
        <w:rPr>
          <w:rFonts w:asciiTheme="minorHAnsi" w:hAnsiTheme="minorHAnsi" w:cstheme="minorHAnsi"/>
        </w:rPr>
        <w:lastRenderedPageBreak/>
        <w:t>vykonávajících činnost ZŠ z celkových 8, tedy 100 %, ve Středočeském kraji i České republice byl podíl zapojených ZŠ 95,2 % resp. 95,7 %.</w:t>
      </w:r>
    </w:p>
    <w:p w:rsidR="00E342EB" w:rsidRPr="003E5E07" w:rsidRDefault="00E342EB" w:rsidP="00E342EB">
      <w:pPr>
        <w:jc w:val="both"/>
        <w:rPr>
          <w:rFonts w:asciiTheme="minorHAnsi" w:hAnsiTheme="minorHAnsi" w:cstheme="minorHAnsi"/>
        </w:rPr>
      </w:pPr>
      <w:r w:rsidRPr="003E5E07">
        <w:rPr>
          <w:rFonts w:asciiTheme="minorHAnsi" w:hAnsiTheme="minorHAnsi" w:cstheme="minorHAnsi"/>
        </w:rPr>
        <w:t xml:space="preserve">Pořadí důležitosti hlavních </w:t>
      </w:r>
      <w:r>
        <w:rPr>
          <w:rFonts w:asciiTheme="minorHAnsi" w:hAnsiTheme="minorHAnsi" w:cstheme="minorHAnsi"/>
        </w:rPr>
        <w:t xml:space="preserve">i dalších </w:t>
      </w:r>
      <w:r w:rsidRPr="003E5E07">
        <w:rPr>
          <w:rFonts w:asciiTheme="minorHAnsi" w:hAnsiTheme="minorHAnsi" w:cstheme="minorHAnsi"/>
        </w:rPr>
        <w:t xml:space="preserve">oblastí podporovaných z Operačních programů v ORP Mnichovo Hradiště </w:t>
      </w:r>
      <w:r>
        <w:rPr>
          <w:rFonts w:asciiTheme="minorHAnsi" w:hAnsiTheme="minorHAnsi" w:cstheme="minorHAnsi"/>
        </w:rPr>
        <w:t>je následující</w:t>
      </w:r>
      <w:r w:rsidRPr="003E5E07">
        <w:rPr>
          <w:rFonts w:asciiTheme="minorHAnsi" w:hAnsiTheme="minorHAnsi" w:cstheme="minorHAnsi"/>
        </w:rPr>
        <w:t>.</w:t>
      </w:r>
    </w:p>
    <w:p w:rsidR="00E342EB" w:rsidRPr="003E5E07" w:rsidRDefault="00E342EB" w:rsidP="00E342EB">
      <w:pPr>
        <w:jc w:val="both"/>
        <w:rPr>
          <w:rFonts w:asciiTheme="minorHAnsi" w:hAnsiTheme="minorHAnsi" w:cstheme="minorHAnsi"/>
        </w:rPr>
      </w:pPr>
    </w:p>
    <w:p w:rsidR="00E342EB" w:rsidRPr="00063BFA" w:rsidRDefault="00E342EB" w:rsidP="00E342EB">
      <w:pPr>
        <w:pStyle w:val="Nzevtabulky"/>
        <w:spacing w:before="240"/>
      </w:pPr>
      <w:r w:rsidRPr="00063BFA">
        <w:t xml:space="preserve">Tabulka č. </w:t>
      </w:r>
      <w:r>
        <w:t>7</w:t>
      </w:r>
      <w:r w:rsidRPr="00063BFA">
        <w:t xml:space="preserve">: Pořadí důležitosti hlavních a dalších oblastí podporovaných z OP v ORP Mnichovo Hradiště </w:t>
      </w:r>
    </w:p>
    <w:tbl>
      <w:tblPr>
        <w:tblW w:w="7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6547"/>
      </w:tblGrid>
      <w:tr w:rsidR="00E342EB" w:rsidRPr="003E5E07" w:rsidTr="00E342EB">
        <w:trPr>
          <w:trHeight w:val="454"/>
          <w:jc w:val="center"/>
        </w:trPr>
        <w:tc>
          <w:tcPr>
            <w:tcW w:w="850" w:type="dxa"/>
            <w:shd w:val="clear" w:color="auto" w:fill="FFC000"/>
            <w:vAlign w:val="center"/>
          </w:tcPr>
          <w:p w:rsidR="00E342EB" w:rsidRPr="003E5E07" w:rsidRDefault="00E342EB" w:rsidP="00E342EB">
            <w:pPr>
              <w:spacing w:after="0" w:line="240" w:lineRule="auto"/>
              <w:jc w:val="center"/>
              <w:rPr>
                <w:rFonts w:asciiTheme="minorHAnsi" w:eastAsia="Times New Roman" w:hAnsiTheme="minorHAnsi" w:cstheme="minorHAnsi"/>
                <w:b/>
                <w:sz w:val="20"/>
                <w:szCs w:val="20"/>
              </w:rPr>
            </w:pPr>
            <w:r>
              <w:rPr>
                <w:rFonts w:asciiTheme="minorHAnsi" w:eastAsia="Times New Roman" w:hAnsiTheme="minorHAnsi" w:cstheme="minorHAnsi"/>
                <w:b/>
                <w:sz w:val="20"/>
                <w:szCs w:val="20"/>
              </w:rPr>
              <w:t>Pořadí</w:t>
            </w:r>
          </w:p>
        </w:tc>
        <w:tc>
          <w:tcPr>
            <w:tcW w:w="6547" w:type="dxa"/>
            <w:shd w:val="clear" w:color="auto" w:fill="FFC000"/>
            <w:vAlign w:val="center"/>
          </w:tcPr>
          <w:p w:rsidR="00E342EB" w:rsidRPr="003E5E07" w:rsidRDefault="00E342EB" w:rsidP="00E342EB">
            <w:pPr>
              <w:spacing w:after="0" w:line="240" w:lineRule="auto"/>
              <w:rPr>
                <w:rFonts w:asciiTheme="minorHAnsi" w:eastAsia="Times New Roman" w:hAnsiTheme="minorHAnsi" w:cstheme="minorHAnsi"/>
                <w:b/>
                <w:sz w:val="20"/>
                <w:szCs w:val="20"/>
              </w:rPr>
            </w:pPr>
            <w:r w:rsidRPr="003E5E07">
              <w:rPr>
                <w:rFonts w:asciiTheme="minorHAnsi" w:eastAsia="Times New Roman" w:hAnsiTheme="minorHAnsi" w:cstheme="minorHAnsi"/>
                <w:b/>
                <w:sz w:val="20"/>
                <w:szCs w:val="20"/>
              </w:rPr>
              <w:t>Hlavní oblasti podporované z OP</w:t>
            </w:r>
          </w:p>
        </w:tc>
      </w:tr>
      <w:tr w:rsidR="00E342EB" w:rsidRPr="003E5E07" w:rsidTr="00E342EB">
        <w:trPr>
          <w:trHeight w:val="397"/>
          <w:jc w:val="center"/>
        </w:trPr>
        <w:tc>
          <w:tcPr>
            <w:tcW w:w="850" w:type="dxa"/>
            <w:vAlign w:val="center"/>
          </w:tcPr>
          <w:p w:rsidR="00E342EB" w:rsidRPr="003E5E07" w:rsidRDefault="00E342EB" w:rsidP="00E342EB">
            <w:pPr>
              <w:spacing w:after="0" w:line="240" w:lineRule="auto"/>
              <w:jc w:val="center"/>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1</w:t>
            </w:r>
          </w:p>
        </w:tc>
        <w:tc>
          <w:tcPr>
            <w:tcW w:w="6547" w:type="dxa"/>
            <w:shd w:val="clear" w:color="auto" w:fill="auto"/>
            <w:vAlign w:val="center"/>
            <w:hideMark/>
          </w:tcPr>
          <w:p w:rsidR="00E342EB" w:rsidRPr="003E5E07" w:rsidRDefault="00E342EB" w:rsidP="00E342EB">
            <w:pPr>
              <w:spacing w:after="0" w:line="240" w:lineRule="auto"/>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Rozvoj infrastruktury školy, vč. rekonstrukcí a vybavení</w:t>
            </w:r>
          </w:p>
        </w:tc>
      </w:tr>
      <w:tr w:rsidR="00E342EB" w:rsidRPr="003E5E07" w:rsidTr="00E342EB">
        <w:trPr>
          <w:trHeight w:val="397"/>
          <w:jc w:val="center"/>
        </w:trPr>
        <w:tc>
          <w:tcPr>
            <w:tcW w:w="850" w:type="dxa"/>
            <w:vAlign w:val="center"/>
          </w:tcPr>
          <w:p w:rsidR="00E342EB" w:rsidRPr="003E5E07" w:rsidRDefault="00E342EB" w:rsidP="00E342EB">
            <w:pPr>
              <w:spacing w:after="0" w:line="240" w:lineRule="auto"/>
              <w:jc w:val="center"/>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2</w:t>
            </w:r>
          </w:p>
        </w:tc>
        <w:tc>
          <w:tcPr>
            <w:tcW w:w="6547" w:type="dxa"/>
            <w:shd w:val="clear" w:color="auto" w:fill="auto"/>
            <w:vAlign w:val="center"/>
            <w:hideMark/>
          </w:tcPr>
          <w:p w:rsidR="00E342EB" w:rsidRPr="003E5E07" w:rsidRDefault="00E342EB" w:rsidP="00E342EB">
            <w:pPr>
              <w:spacing w:after="0" w:line="240" w:lineRule="auto"/>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Podpora rozvoje čtenářské gramotnosti</w:t>
            </w:r>
          </w:p>
        </w:tc>
      </w:tr>
      <w:tr w:rsidR="00E342EB" w:rsidRPr="003E5E07" w:rsidTr="00E342EB">
        <w:trPr>
          <w:trHeight w:val="397"/>
          <w:jc w:val="center"/>
        </w:trPr>
        <w:tc>
          <w:tcPr>
            <w:tcW w:w="850" w:type="dxa"/>
            <w:vAlign w:val="center"/>
          </w:tcPr>
          <w:p w:rsidR="00E342EB" w:rsidRPr="003E5E07" w:rsidRDefault="00E342EB" w:rsidP="00E342EB">
            <w:pPr>
              <w:spacing w:after="0" w:line="240" w:lineRule="auto"/>
              <w:jc w:val="center"/>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3</w:t>
            </w:r>
          </w:p>
        </w:tc>
        <w:tc>
          <w:tcPr>
            <w:tcW w:w="6547" w:type="dxa"/>
            <w:shd w:val="clear" w:color="auto" w:fill="auto"/>
            <w:vAlign w:val="center"/>
            <w:hideMark/>
          </w:tcPr>
          <w:p w:rsidR="00E342EB" w:rsidRPr="003E5E07" w:rsidRDefault="00E342EB" w:rsidP="00E342EB">
            <w:pPr>
              <w:spacing w:after="0" w:line="240" w:lineRule="auto"/>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Podpora rozvoje matematické gramotnosti</w:t>
            </w:r>
          </w:p>
        </w:tc>
      </w:tr>
      <w:tr w:rsidR="00E342EB" w:rsidRPr="003E5E07" w:rsidTr="00E342EB">
        <w:trPr>
          <w:trHeight w:val="397"/>
          <w:jc w:val="center"/>
        </w:trPr>
        <w:tc>
          <w:tcPr>
            <w:tcW w:w="850" w:type="dxa"/>
            <w:vAlign w:val="center"/>
          </w:tcPr>
          <w:p w:rsidR="00E342EB" w:rsidRPr="003E5E07" w:rsidRDefault="00E342EB" w:rsidP="00E342EB">
            <w:pPr>
              <w:spacing w:after="0" w:line="240" w:lineRule="auto"/>
              <w:jc w:val="center"/>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4</w:t>
            </w:r>
          </w:p>
        </w:tc>
        <w:tc>
          <w:tcPr>
            <w:tcW w:w="6547" w:type="dxa"/>
            <w:shd w:val="clear" w:color="auto" w:fill="auto"/>
            <w:vAlign w:val="center"/>
            <w:hideMark/>
          </w:tcPr>
          <w:p w:rsidR="00E342EB" w:rsidRPr="003E5E07" w:rsidRDefault="00E342EB" w:rsidP="00E342EB">
            <w:pPr>
              <w:spacing w:after="0" w:line="240" w:lineRule="auto"/>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Podpora polytechnického vzdělávání</w:t>
            </w:r>
          </w:p>
        </w:tc>
      </w:tr>
      <w:tr w:rsidR="00E342EB" w:rsidRPr="003E5E07" w:rsidTr="00E342EB">
        <w:trPr>
          <w:trHeight w:val="397"/>
          <w:jc w:val="center"/>
        </w:trPr>
        <w:tc>
          <w:tcPr>
            <w:tcW w:w="850" w:type="dxa"/>
            <w:vAlign w:val="center"/>
          </w:tcPr>
          <w:p w:rsidR="00E342EB" w:rsidRPr="003E5E07" w:rsidRDefault="00E342EB" w:rsidP="00E342EB">
            <w:pPr>
              <w:spacing w:after="0" w:line="240" w:lineRule="auto"/>
              <w:jc w:val="center"/>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5</w:t>
            </w:r>
          </w:p>
        </w:tc>
        <w:tc>
          <w:tcPr>
            <w:tcW w:w="6547" w:type="dxa"/>
            <w:shd w:val="clear" w:color="auto" w:fill="auto"/>
            <w:vAlign w:val="center"/>
            <w:hideMark/>
          </w:tcPr>
          <w:p w:rsidR="00E342EB" w:rsidRPr="003E5E07" w:rsidRDefault="00E342EB" w:rsidP="00E342EB">
            <w:pPr>
              <w:spacing w:after="0" w:line="240" w:lineRule="auto"/>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Podpora kompetencí k podnikavosti, iniciativě a kreativitě žáků</w:t>
            </w:r>
          </w:p>
        </w:tc>
      </w:tr>
      <w:tr w:rsidR="00E342EB" w:rsidRPr="003E5E07" w:rsidTr="00E342EB">
        <w:trPr>
          <w:trHeight w:val="397"/>
          <w:jc w:val="center"/>
        </w:trPr>
        <w:tc>
          <w:tcPr>
            <w:tcW w:w="850" w:type="dxa"/>
            <w:vAlign w:val="center"/>
          </w:tcPr>
          <w:p w:rsidR="00E342EB" w:rsidRPr="003E5E07" w:rsidRDefault="00E342EB" w:rsidP="00E342EB">
            <w:pPr>
              <w:spacing w:after="0" w:line="240" w:lineRule="auto"/>
              <w:jc w:val="center"/>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6</w:t>
            </w:r>
          </w:p>
        </w:tc>
        <w:tc>
          <w:tcPr>
            <w:tcW w:w="6547" w:type="dxa"/>
            <w:shd w:val="clear" w:color="auto" w:fill="auto"/>
            <w:vAlign w:val="center"/>
            <w:hideMark/>
          </w:tcPr>
          <w:p w:rsidR="00E342EB" w:rsidRPr="003E5E07" w:rsidRDefault="00E342EB" w:rsidP="00E342EB">
            <w:pPr>
              <w:spacing w:after="0" w:line="240" w:lineRule="auto"/>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Podpora inkluzivního / společného vzdělávání</w:t>
            </w:r>
          </w:p>
        </w:tc>
      </w:tr>
      <w:tr w:rsidR="00E342EB" w:rsidRPr="003E5E07" w:rsidTr="00E342EB">
        <w:trPr>
          <w:trHeight w:val="454"/>
          <w:jc w:val="center"/>
        </w:trPr>
        <w:tc>
          <w:tcPr>
            <w:tcW w:w="850" w:type="dxa"/>
            <w:shd w:val="clear" w:color="auto" w:fill="FFC000"/>
            <w:vAlign w:val="center"/>
          </w:tcPr>
          <w:p w:rsidR="00E342EB" w:rsidRPr="003E5E07" w:rsidRDefault="00E342EB" w:rsidP="00E342EB">
            <w:pPr>
              <w:spacing w:after="0" w:line="240" w:lineRule="auto"/>
              <w:jc w:val="center"/>
              <w:rPr>
                <w:rFonts w:asciiTheme="minorHAnsi" w:eastAsia="Times New Roman" w:hAnsiTheme="minorHAnsi" w:cstheme="minorHAnsi"/>
                <w:b/>
                <w:sz w:val="20"/>
                <w:szCs w:val="20"/>
              </w:rPr>
            </w:pPr>
            <w:r w:rsidRPr="003E5E07">
              <w:rPr>
                <w:rFonts w:asciiTheme="minorHAnsi" w:eastAsia="Times New Roman" w:hAnsiTheme="minorHAnsi" w:cstheme="minorHAnsi"/>
                <w:b/>
                <w:sz w:val="20"/>
                <w:szCs w:val="20"/>
              </w:rPr>
              <w:t>ORP</w:t>
            </w:r>
          </w:p>
        </w:tc>
        <w:tc>
          <w:tcPr>
            <w:tcW w:w="6547" w:type="dxa"/>
            <w:shd w:val="clear" w:color="auto" w:fill="FFC000"/>
            <w:vAlign w:val="center"/>
          </w:tcPr>
          <w:p w:rsidR="00E342EB" w:rsidRPr="003E5E07" w:rsidRDefault="00E342EB" w:rsidP="00E342EB">
            <w:pPr>
              <w:spacing w:after="0" w:line="240" w:lineRule="auto"/>
              <w:rPr>
                <w:rFonts w:asciiTheme="minorHAnsi" w:eastAsia="Times New Roman" w:hAnsiTheme="minorHAnsi" w:cstheme="minorHAnsi"/>
                <w:b/>
                <w:sz w:val="20"/>
                <w:szCs w:val="20"/>
              </w:rPr>
            </w:pPr>
            <w:r w:rsidRPr="003E5E07">
              <w:rPr>
                <w:rFonts w:asciiTheme="minorHAnsi" w:eastAsia="Times New Roman" w:hAnsiTheme="minorHAnsi" w:cstheme="minorHAnsi"/>
                <w:b/>
                <w:sz w:val="20"/>
                <w:szCs w:val="20"/>
              </w:rPr>
              <w:t>Další oblasti podporované z OP</w:t>
            </w:r>
          </w:p>
        </w:tc>
      </w:tr>
      <w:tr w:rsidR="00E342EB" w:rsidRPr="003E5E07" w:rsidTr="00E342EB">
        <w:trPr>
          <w:trHeight w:val="397"/>
          <w:jc w:val="center"/>
        </w:trPr>
        <w:tc>
          <w:tcPr>
            <w:tcW w:w="850" w:type="dxa"/>
            <w:vAlign w:val="center"/>
          </w:tcPr>
          <w:p w:rsidR="00E342EB" w:rsidRPr="003E5E07" w:rsidRDefault="00E342EB" w:rsidP="00E342EB">
            <w:pPr>
              <w:spacing w:after="0" w:line="240" w:lineRule="auto"/>
              <w:jc w:val="center"/>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1</w:t>
            </w:r>
          </w:p>
        </w:tc>
        <w:tc>
          <w:tcPr>
            <w:tcW w:w="6547" w:type="dxa"/>
            <w:shd w:val="clear" w:color="auto" w:fill="auto"/>
            <w:vAlign w:val="center"/>
            <w:hideMark/>
          </w:tcPr>
          <w:p w:rsidR="00E342EB" w:rsidRPr="003E5E07" w:rsidRDefault="00E342EB" w:rsidP="00E342EB">
            <w:pPr>
              <w:spacing w:after="0" w:line="240" w:lineRule="auto"/>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ICT včetně potřeb infrastruktury (podpora digitálních kompetencí, konektivita škol)</w:t>
            </w:r>
          </w:p>
        </w:tc>
      </w:tr>
      <w:tr w:rsidR="00E342EB" w:rsidRPr="003E5E07" w:rsidTr="00E342EB">
        <w:trPr>
          <w:trHeight w:val="397"/>
          <w:jc w:val="center"/>
        </w:trPr>
        <w:tc>
          <w:tcPr>
            <w:tcW w:w="850" w:type="dxa"/>
            <w:vAlign w:val="center"/>
          </w:tcPr>
          <w:p w:rsidR="00E342EB" w:rsidRPr="003E5E07" w:rsidRDefault="00E342EB" w:rsidP="00E342EB">
            <w:pPr>
              <w:spacing w:after="0" w:line="240" w:lineRule="auto"/>
              <w:jc w:val="center"/>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2</w:t>
            </w:r>
          </w:p>
        </w:tc>
        <w:tc>
          <w:tcPr>
            <w:tcW w:w="6547" w:type="dxa"/>
            <w:shd w:val="clear" w:color="auto" w:fill="auto"/>
            <w:vAlign w:val="center"/>
            <w:hideMark/>
          </w:tcPr>
          <w:p w:rsidR="00E342EB" w:rsidRPr="003E5E07" w:rsidRDefault="00E342EB" w:rsidP="00E342EB">
            <w:pPr>
              <w:spacing w:after="0" w:line="240" w:lineRule="auto"/>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 xml:space="preserve">Jazykové vzdělávání </w:t>
            </w:r>
          </w:p>
        </w:tc>
      </w:tr>
      <w:tr w:rsidR="00E342EB" w:rsidRPr="003E5E07" w:rsidTr="00E342EB">
        <w:trPr>
          <w:trHeight w:val="397"/>
          <w:jc w:val="center"/>
        </w:trPr>
        <w:tc>
          <w:tcPr>
            <w:tcW w:w="850" w:type="dxa"/>
            <w:vAlign w:val="center"/>
          </w:tcPr>
          <w:p w:rsidR="00E342EB" w:rsidRPr="003E5E07" w:rsidRDefault="00E342EB" w:rsidP="00E342EB">
            <w:pPr>
              <w:spacing w:after="0" w:line="240" w:lineRule="auto"/>
              <w:jc w:val="center"/>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3</w:t>
            </w:r>
          </w:p>
        </w:tc>
        <w:tc>
          <w:tcPr>
            <w:tcW w:w="6547" w:type="dxa"/>
            <w:shd w:val="clear" w:color="auto" w:fill="auto"/>
            <w:vAlign w:val="center"/>
            <w:hideMark/>
          </w:tcPr>
          <w:p w:rsidR="00E342EB" w:rsidRPr="003E5E07" w:rsidRDefault="00E342EB" w:rsidP="00E342EB">
            <w:pPr>
              <w:spacing w:after="0" w:line="240" w:lineRule="auto"/>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 xml:space="preserve">Sociální a občanské dovednosti a další klíčové kompetence </w:t>
            </w:r>
          </w:p>
        </w:tc>
      </w:tr>
    </w:tbl>
    <w:p w:rsidR="00E342EB" w:rsidRDefault="00E342EB" w:rsidP="00E342EB">
      <w:pPr>
        <w:jc w:val="both"/>
        <w:rPr>
          <w:rFonts w:asciiTheme="minorHAnsi" w:hAnsiTheme="minorHAnsi" w:cstheme="minorHAnsi"/>
        </w:rPr>
      </w:pPr>
    </w:p>
    <w:p w:rsidR="00E342EB" w:rsidRDefault="00E342EB" w:rsidP="00E342EB">
      <w:pPr>
        <w:jc w:val="both"/>
        <w:rPr>
          <w:rFonts w:asciiTheme="minorHAnsi" w:hAnsiTheme="minorHAnsi" w:cstheme="minorHAnsi"/>
        </w:rPr>
      </w:pPr>
      <w:r w:rsidRPr="00ED1379">
        <w:rPr>
          <w:rFonts w:asciiTheme="minorHAnsi" w:hAnsiTheme="minorHAnsi" w:cstheme="minorHAnsi"/>
        </w:rPr>
        <w:t xml:space="preserve">Podrobné výsledky o šetření na úrovni </w:t>
      </w:r>
      <w:r>
        <w:rPr>
          <w:rFonts w:asciiTheme="minorHAnsi" w:hAnsiTheme="minorHAnsi" w:cstheme="minorHAnsi"/>
        </w:rPr>
        <w:t>základních</w:t>
      </w:r>
      <w:r w:rsidRPr="00ED1379">
        <w:rPr>
          <w:rFonts w:asciiTheme="minorHAnsi" w:hAnsiTheme="minorHAnsi" w:cstheme="minorHAnsi"/>
        </w:rPr>
        <w:t xml:space="preserve"> škol jsou uvedeny v </w:t>
      </w:r>
      <w:r w:rsidRPr="00ED1379">
        <w:rPr>
          <w:rFonts w:asciiTheme="minorHAnsi" w:hAnsiTheme="minorHAnsi" w:cstheme="minorHAnsi"/>
          <w:i/>
          <w:u w:val="single"/>
        </w:rPr>
        <w:t>příloze č.</w:t>
      </w:r>
      <w:r>
        <w:rPr>
          <w:rFonts w:asciiTheme="minorHAnsi" w:hAnsiTheme="minorHAnsi" w:cstheme="minorHAnsi"/>
          <w:i/>
          <w:u w:val="single"/>
        </w:rPr>
        <w:t>3</w:t>
      </w:r>
      <w:r>
        <w:rPr>
          <w:rFonts w:asciiTheme="minorHAnsi" w:hAnsiTheme="minorHAnsi" w:cstheme="minorHAnsi"/>
        </w:rPr>
        <w:t>.</w:t>
      </w:r>
    </w:p>
    <w:p w:rsidR="00E342EB" w:rsidRDefault="00E342EB" w:rsidP="00E342EB">
      <w:pPr>
        <w:jc w:val="both"/>
        <w:rPr>
          <w:rFonts w:asciiTheme="minorHAnsi" w:hAnsiTheme="minorHAnsi" w:cstheme="minorHAnsi"/>
        </w:rPr>
      </w:pPr>
    </w:p>
    <w:p w:rsidR="00E342EB" w:rsidRPr="0069198A" w:rsidRDefault="00E342EB" w:rsidP="00E27964">
      <w:pPr>
        <w:pStyle w:val="Nadpis1"/>
        <w:numPr>
          <w:ilvl w:val="2"/>
          <w:numId w:val="21"/>
        </w:numPr>
        <w:pBdr>
          <w:bottom w:val="none" w:sz="0" w:space="0" w:color="auto"/>
        </w:pBdr>
        <w:rPr>
          <w:caps w:val="0"/>
          <w:color w:val="auto"/>
          <w:sz w:val="24"/>
          <w:szCs w:val="24"/>
        </w:rPr>
      </w:pPr>
      <w:bookmarkStart w:id="20" w:name="_Toc508219335"/>
      <w:bookmarkStart w:id="21" w:name="_Toc508293225"/>
      <w:r w:rsidRPr="0069198A">
        <w:rPr>
          <w:caps w:val="0"/>
          <w:color w:val="auto"/>
          <w:sz w:val="24"/>
          <w:szCs w:val="24"/>
        </w:rPr>
        <w:t>Charakteristika školství v řešeném území</w:t>
      </w:r>
      <w:bookmarkEnd w:id="20"/>
      <w:bookmarkEnd w:id="21"/>
    </w:p>
    <w:p w:rsidR="00E342EB" w:rsidRDefault="00E342EB" w:rsidP="00E342EB">
      <w:pPr>
        <w:pStyle w:val="Zpat"/>
        <w:spacing w:before="240"/>
        <w:jc w:val="both"/>
        <w:rPr>
          <w:rFonts w:cs="Arial"/>
        </w:rPr>
      </w:pPr>
      <w:r>
        <w:rPr>
          <w:rFonts w:cs="Arial"/>
        </w:rPr>
        <w:t xml:space="preserve">Síť mateřských a základních škol v území je stabilní a v současné době dostačuje potřebám. </w:t>
      </w:r>
    </w:p>
    <w:p w:rsidR="00E342EB" w:rsidRDefault="00E342EB" w:rsidP="00E342EB">
      <w:pPr>
        <w:spacing w:before="60" w:after="120" w:line="240" w:lineRule="auto"/>
        <w:jc w:val="both"/>
        <w:rPr>
          <w:rFonts w:cs="Arial"/>
        </w:rPr>
      </w:pPr>
    </w:p>
    <w:p w:rsidR="00E342EB" w:rsidRPr="00391198" w:rsidRDefault="00E342EB" w:rsidP="00E342EB">
      <w:pPr>
        <w:pStyle w:val="Nzevtabulky"/>
        <w:rPr>
          <w:color w:val="FF0000"/>
          <w:lang w:eastAsia="cs-CZ"/>
        </w:rPr>
      </w:pPr>
      <w:bookmarkStart w:id="22" w:name="_Toc416904531"/>
      <w:r w:rsidRPr="00903496">
        <w:rPr>
          <w:lang w:eastAsia="cs-CZ"/>
        </w:rPr>
        <w:t>Tab</w:t>
      </w:r>
      <w:r>
        <w:rPr>
          <w:lang w:eastAsia="cs-CZ"/>
        </w:rPr>
        <w:t>ulka č</w:t>
      </w:r>
      <w:r w:rsidRPr="00903496">
        <w:rPr>
          <w:lang w:eastAsia="cs-CZ"/>
        </w:rPr>
        <w:t xml:space="preserve">. </w:t>
      </w:r>
      <w:r>
        <w:rPr>
          <w:lang w:eastAsia="cs-CZ"/>
        </w:rPr>
        <w:t xml:space="preserve">8: </w:t>
      </w:r>
      <w:r w:rsidRPr="00903496">
        <w:rPr>
          <w:lang w:eastAsia="cs-CZ"/>
        </w:rPr>
        <w:t xml:space="preserve">Počty škol/školských zařízení v jednotlivých obcích SO ORP </w:t>
      </w:r>
      <w:r>
        <w:rPr>
          <w:lang w:eastAsia="cs-CZ"/>
        </w:rPr>
        <w:t xml:space="preserve">Mnichovo Hradiště </w:t>
      </w:r>
      <w:r w:rsidRPr="00903496">
        <w:rPr>
          <w:lang w:eastAsia="cs-CZ"/>
        </w:rPr>
        <w:t>– školní rok</w:t>
      </w:r>
      <w:r>
        <w:rPr>
          <w:lang w:eastAsia="cs-CZ"/>
        </w:rPr>
        <w:t xml:space="preserve"> </w:t>
      </w:r>
      <w:r w:rsidRPr="00903496">
        <w:rPr>
          <w:lang w:eastAsia="cs-CZ"/>
        </w:rPr>
        <w:t>201</w:t>
      </w:r>
      <w:r>
        <w:rPr>
          <w:lang w:eastAsia="cs-CZ"/>
        </w:rPr>
        <w:t>6</w:t>
      </w:r>
      <w:r w:rsidRPr="00903496">
        <w:rPr>
          <w:lang w:eastAsia="cs-CZ"/>
        </w:rPr>
        <w:t>/201</w:t>
      </w:r>
      <w:bookmarkEnd w:id="22"/>
      <w:r>
        <w:rPr>
          <w:lang w:eastAsia="cs-CZ"/>
        </w:rPr>
        <w:t>7</w:t>
      </w:r>
    </w:p>
    <w:tbl>
      <w:tblPr>
        <w:tblW w:w="9212" w:type="dxa"/>
        <w:jc w:val="right"/>
        <w:tblCellMar>
          <w:left w:w="70" w:type="dxa"/>
          <w:right w:w="70" w:type="dxa"/>
        </w:tblCellMar>
        <w:tblLook w:val="04A0" w:firstRow="1" w:lastRow="0" w:firstColumn="1" w:lastColumn="0" w:noHBand="0" w:noVBand="1"/>
      </w:tblPr>
      <w:tblGrid>
        <w:gridCol w:w="1997"/>
        <w:gridCol w:w="1065"/>
        <w:gridCol w:w="437"/>
        <w:gridCol w:w="350"/>
        <w:gridCol w:w="493"/>
        <w:gridCol w:w="491"/>
        <w:gridCol w:w="1542"/>
        <w:gridCol w:w="1558"/>
        <w:gridCol w:w="1279"/>
      </w:tblGrid>
      <w:tr w:rsidR="00E342EB" w:rsidRPr="00563247" w:rsidTr="00E342EB">
        <w:trPr>
          <w:trHeight w:val="288"/>
          <w:jc w:val="right"/>
        </w:trPr>
        <w:tc>
          <w:tcPr>
            <w:tcW w:w="1997"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rsidR="00E342EB" w:rsidRPr="00D508CA" w:rsidRDefault="00E342EB" w:rsidP="00E342EB">
            <w:pPr>
              <w:spacing w:after="0" w:line="240" w:lineRule="auto"/>
              <w:jc w:val="center"/>
              <w:rPr>
                <w:rFonts w:eastAsia="Times New Roman" w:cs="Calibri"/>
                <w:b/>
                <w:color w:val="000000"/>
                <w:lang w:eastAsia="cs-CZ"/>
              </w:rPr>
            </w:pPr>
            <w:r w:rsidRPr="00D508CA">
              <w:rPr>
                <w:rFonts w:eastAsia="Times New Roman" w:cs="Calibri"/>
                <w:b/>
                <w:color w:val="000000"/>
                <w:lang w:eastAsia="cs-CZ"/>
              </w:rPr>
              <w:t>Název obce</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bottom"/>
            <w:hideMark/>
          </w:tcPr>
          <w:p w:rsidR="00E342EB" w:rsidRPr="00D508CA" w:rsidRDefault="00E342EB" w:rsidP="00E342EB">
            <w:pPr>
              <w:spacing w:after="0" w:line="240" w:lineRule="auto"/>
              <w:jc w:val="center"/>
              <w:rPr>
                <w:rFonts w:eastAsia="Times New Roman" w:cs="Calibri"/>
                <w:b/>
                <w:color w:val="000000"/>
                <w:lang w:eastAsia="cs-CZ"/>
              </w:rPr>
            </w:pPr>
            <w:r w:rsidRPr="00D508CA">
              <w:rPr>
                <w:rFonts w:eastAsia="Times New Roman" w:cs="Calibri"/>
                <w:b/>
                <w:color w:val="000000"/>
                <w:lang w:eastAsia="cs-CZ"/>
              </w:rPr>
              <w:t>celkem ředitelství</w:t>
            </w:r>
          </w:p>
        </w:tc>
        <w:tc>
          <w:tcPr>
            <w:tcW w:w="6150" w:type="dxa"/>
            <w:gridSpan w:val="7"/>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rsidR="00E342EB" w:rsidRPr="00D508CA" w:rsidRDefault="00E342EB" w:rsidP="00E342EB">
            <w:pPr>
              <w:spacing w:after="0" w:line="240" w:lineRule="auto"/>
              <w:jc w:val="center"/>
              <w:rPr>
                <w:rFonts w:eastAsia="Times New Roman" w:cs="Calibri"/>
                <w:b/>
                <w:color w:val="000000"/>
                <w:lang w:eastAsia="cs-CZ"/>
              </w:rPr>
            </w:pPr>
            <w:r w:rsidRPr="00D508CA">
              <w:rPr>
                <w:rFonts w:eastAsia="Times New Roman" w:cs="Calibri"/>
                <w:b/>
                <w:color w:val="000000"/>
                <w:lang w:eastAsia="cs-CZ"/>
              </w:rPr>
              <w:t>z toho</w:t>
            </w:r>
          </w:p>
        </w:tc>
      </w:tr>
      <w:tr w:rsidR="00E342EB" w:rsidRPr="00563247" w:rsidTr="00E342EB">
        <w:trPr>
          <w:trHeight w:val="288"/>
          <w:jc w:val="right"/>
        </w:trPr>
        <w:tc>
          <w:tcPr>
            <w:tcW w:w="1997"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E342EB" w:rsidRPr="00D508CA" w:rsidRDefault="00E342EB" w:rsidP="00E342EB">
            <w:pPr>
              <w:spacing w:after="0" w:line="240" w:lineRule="auto"/>
              <w:rPr>
                <w:rFonts w:eastAsia="Times New Roman" w:cs="Calibri"/>
                <w:b/>
                <w:color w:val="000000"/>
                <w:lang w:eastAsia="cs-CZ"/>
              </w:rPr>
            </w:pPr>
          </w:p>
        </w:tc>
        <w:tc>
          <w:tcPr>
            <w:tcW w:w="1065"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E342EB" w:rsidRPr="00D508CA" w:rsidRDefault="00E342EB" w:rsidP="00E342EB">
            <w:pPr>
              <w:spacing w:after="0" w:line="240" w:lineRule="auto"/>
              <w:rPr>
                <w:rFonts w:eastAsia="Times New Roman" w:cs="Calibri"/>
                <w:b/>
                <w:color w:val="000000"/>
                <w:lang w:eastAsia="cs-CZ"/>
              </w:rPr>
            </w:pPr>
          </w:p>
        </w:tc>
        <w:tc>
          <w:tcPr>
            <w:tcW w:w="437" w:type="dxa"/>
            <w:tcBorders>
              <w:top w:val="nil"/>
              <w:left w:val="nil"/>
              <w:bottom w:val="single" w:sz="4" w:space="0" w:color="auto"/>
              <w:right w:val="single" w:sz="4" w:space="0" w:color="auto"/>
            </w:tcBorders>
            <w:shd w:val="clear" w:color="auto" w:fill="9CC2E5" w:themeFill="accent1" w:themeFillTint="99"/>
            <w:noWrap/>
            <w:vAlign w:val="bottom"/>
            <w:hideMark/>
          </w:tcPr>
          <w:p w:rsidR="00E342EB" w:rsidRPr="00D508CA" w:rsidRDefault="00E342EB" w:rsidP="00E342EB">
            <w:pPr>
              <w:spacing w:after="0" w:line="240" w:lineRule="auto"/>
              <w:jc w:val="center"/>
              <w:rPr>
                <w:rFonts w:eastAsia="Times New Roman" w:cs="Calibri"/>
                <w:b/>
                <w:color w:val="000000"/>
                <w:lang w:eastAsia="cs-CZ"/>
              </w:rPr>
            </w:pPr>
            <w:r w:rsidRPr="00D508CA">
              <w:rPr>
                <w:rFonts w:eastAsia="Times New Roman" w:cs="Calibri"/>
                <w:b/>
                <w:color w:val="000000"/>
                <w:lang w:eastAsia="cs-CZ"/>
              </w:rPr>
              <w:t>MŠ</w:t>
            </w:r>
          </w:p>
        </w:tc>
        <w:tc>
          <w:tcPr>
            <w:tcW w:w="350" w:type="dxa"/>
            <w:tcBorders>
              <w:top w:val="nil"/>
              <w:left w:val="nil"/>
              <w:bottom w:val="single" w:sz="4" w:space="0" w:color="auto"/>
              <w:right w:val="single" w:sz="4" w:space="0" w:color="auto"/>
            </w:tcBorders>
            <w:shd w:val="clear" w:color="auto" w:fill="9CC2E5" w:themeFill="accent1" w:themeFillTint="99"/>
            <w:noWrap/>
            <w:vAlign w:val="bottom"/>
            <w:hideMark/>
          </w:tcPr>
          <w:p w:rsidR="00E342EB" w:rsidRPr="00D508CA" w:rsidRDefault="00E342EB" w:rsidP="00E342EB">
            <w:pPr>
              <w:spacing w:after="0" w:line="240" w:lineRule="auto"/>
              <w:jc w:val="center"/>
              <w:rPr>
                <w:rFonts w:eastAsia="Times New Roman" w:cs="Calibri"/>
                <w:b/>
                <w:color w:val="000000"/>
                <w:lang w:eastAsia="cs-CZ"/>
              </w:rPr>
            </w:pPr>
            <w:r w:rsidRPr="00D508CA">
              <w:rPr>
                <w:rFonts w:eastAsia="Times New Roman" w:cs="Calibri"/>
                <w:b/>
                <w:color w:val="000000"/>
                <w:lang w:eastAsia="cs-CZ"/>
              </w:rPr>
              <w:t>ZŠ</w:t>
            </w:r>
          </w:p>
        </w:tc>
        <w:tc>
          <w:tcPr>
            <w:tcW w:w="493" w:type="dxa"/>
            <w:tcBorders>
              <w:top w:val="nil"/>
              <w:left w:val="nil"/>
              <w:bottom w:val="single" w:sz="4" w:space="0" w:color="auto"/>
              <w:right w:val="single" w:sz="4" w:space="0" w:color="auto"/>
            </w:tcBorders>
            <w:shd w:val="clear" w:color="auto" w:fill="9CC2E5" w:themeFill="accent1" w:themeFillTint="99"/>
            <w:noWrap/>
            <w:vAlign w:val="bottom"/>
            <w:hideMark/>
          </w:tcPr>
          <w:p w:rsidR="00E342EB" w:rsidRPr="00D508CA" w:rsidRDefault="00E342EB" w:rsidP="00E342EB">
            <w:pPr>
              <w:spacing w:after="0" w:line="240" w:lineRule="auto"/>
              <w:jc w:val="center"/>
              <w:rPr>
                <w:rFonts w:eastAsia="Times New Roman" w:cs="Calibri"/>
                <w:b/>
                <w:color w:val="000000"/>
                <w:lang w:eastAsia="cs-CZ"/>
              </w:rPr>
            </w:pPr>
            <w:r w:rsidRPr="00D508CA">
              <w:rPr>
                <w:rFonts w:eastAsia="Times New Roman" w:cs="Calibri"/>
                <w:b/>
                <w:color w:val="000000"/>
                <w:lang w:eastAsia="cs-CZ"/>
              </w:rPr>
              <w:t>ZUŠ</w:t>
            </w:r>
          </w:p>
        </w:tc>
        <w:tc>
          <w:tcPr>
            <w:tcW w:w="491" w:type="dxa"/>
            <w:tcBorders>
              <w:top w:val="nil"/>
              <w:left w:val="nil"/>
              <w:bottom w:val="single" w:sz="4" w:space="0" w:color="auto"/>
              <w:right w:val="single" w:sz="4" w:space="0" w:color="auto"/>
            </w:tcBorders>
            <w:shd w:val="clear" w:color="auto" w:fill="9CC2E5" w:themeFill="accent1" w:themeFillTint="99"/>
            <w:noWrap/>
            <w:vAlign w:val="bottom"/>
            <w:hideMark/>
          </w:tcPr>
          <w:p w:rsidR="00E342EB" w:rsidRPr="00D508CA" w:rsidRDefault="00E342EB" w:rsidP="00E342EB">
            <w:pPr>
              <w:spacing w:after="0" w:line="240" w:lineRule="auto"/>
              <w:jc w:val="center"/>
              <w:rPr>
                <w:rFonts w:eastAsia="Times New Roman" w:cs="Calibri"/>
                <w:b/>
                <w:color w:val="000000"/>
                <w:lang w:eastAsia="cs-CZ"/>
              </w:rPr>
            </w:pPr>
            <w:r w:rsidRPr="00D508CA">
              <w:rPr>
                <w:rFonts w:eastAsia="Times New Roman" w:cs="Calibri"/>
                <w:b/>
                <w:color w:val="000000"/>
                <w:lang w:eastAsia="cs-CZ"/>
              </w:rPr>
              <w:t>SVČ</w:t>
            </w:r>
          </w:p>
        </w:tc>
        <w:tc>
          <w:tcPr>
            <w:tcW w:w="1542" w:type="dxa"/>
            <w:tcBorders>
              <w:top w:val="nil"/>
              <w:left w:val="nil"/>
              <w:bottom w:val="single" w:sz="4" w:space="0" w:color="auto"/>
              <w:right w:val="single" w:sz="4" w:space="0" w:color="auto"/>
            </w:tcBorders>
            <w:shd w:val="clear" w:color="auto" w:fill="9CC2E5" w:themeFill="accent1" w:themeFillTint="99"/>
            <w:noWrap/>
            <w:vAlign w:val="bottom"/>
            <w:hideMark/>
          </w:tcPr>
          <w:p w:rsidR="00E342EB" w:rsidRPr="00D508CA" w:rsidRDefault="00E342EB" w:rsidP="00E342EB">
            <w:pPr>
              <w:spacing w:after="0" w:line="240" w:lineRule="auto"/>
              <w:jc w:val="center"/>
              <w:rPr>
                <w:rFonts w:eastAsia="Times New Roman" w:cs="Calibri"/>
                <w:b/>
                <w:color w:val="000000"/>
                <w:lang w:eastAsia="cs-CZ"/>
              </w:rPr>
            </w:pPr>
            <w:r w:rsidRPr="00D508CA">
              <w:rPr>
                <w:rFonts w:eastAsia="Times New Roman" w:cs="Calibri"/>
                <w:b/>
                <w:color w:val="000000"/>
                <w:lang w:eastAsia="cs-CZ"/>
              </w:rPr>
              <w:t>ZŠ speciální se speciálními třídami</w:t>
            </w:r>
          </w:p>
        </w:tc>
        <w:tc>
          <w:tcPr>
            <w:tcW w:w="1558" w:type="dxa"/>
            <w:tcBorders>
              <w:top w:val="nil"/>
              <w:left w:val="nil"/>
              <w:bottom w:val="single" w:sz="4" w:space="0" w:color="auto"/>
              <w:right w:val="single" w:sz="4" w:space="0" w:color="auto"/>
            </w:tcBorders>
            <w:shd w:val="clear" w:color="auto" w:fill="9CC2E5" w:themeFill="accent1" w:themeFillTint="99"/>
            <w:noWrap/>
            <w:vAlign w:val="bottom"/>
            <w:hideMark/>
          </w:tcPr>
          <w:p w:rsidR="00E342EB" w:rsidRPr="00D508CA" w:rsidRDefault="00E342EB" w:rsidP="00E342EB">
            <w:pPr>
              <w:spacing w:after="0" w:line="240" w:lineRule="auto"/>
              <w:jc w:val="center"/>
              <w:rPr>
                <w:rFonts w:eastAsia="Times New Roman" w:cs="Calibri"/>
                <w:b/>
                <w:color w:val="000000"/>
                <w:lang w:eastAsia="cs-CZ"/>
              </w:rPr>
            </w:pPr>
            <w:r w:rsidRPr="00D508CA">
              <w:rPr>
                <w:rFonts w:eastAsia="Times New Roman" w:cs="Calibri"/>
                <w:b/>
                <w:color w:val="000000"/>
                <w:lang w:eastAsia="cs-CZ"/>
              </w:rPr>
              <w:t>MŠ speciální se speciálními třídami</w:t>
            </w:r>
          </w:p>
        </w:tc>
        <w:tc>
          <w:tcPr>
            <w:tcW w:w="1279" w:type="dxa"/>
            <w:tcBorders>
              <w:top w:val="nil"/>
              <w:left w:val="nil"/>
              <w:bottom w:val="single" w:sz="4" w:space="0" w:color="auto"/>
              <w:right w:val="single" w:sz="4" w:space="0" w:color="auto"/>
            </w:tcBorders>
            <w:shd w:val="clear" w:color="auto" w:fill="9CC2E5" w:themeFill="accent1" w:themeFillTint="99"/>
            <w:noWrap/>
            <w:vAlign w:val="bottom"/>
            <w:hideMark/>
          </w:tcPr>
          <w:p w:rsidR="00E342EB" w:rsidRPr="00D508CA" w:rsidRDefault="00E342EB" w:rsidP="00E342EB">
            <w:pPr>
              <w:spacing w:after="0" w:line="240" w:lineRule="auto"/>
              <w:jc w:val="center"/>
              <w:rPr>
                <w:rFonts w:eastAsia="Times New Roman" w:cs="Calibri"/>
                <w:b/>
                <w:color w:val="000000"/>
                <w:lang w:eastAsia="cs-CZ"/>
              </w:rPr>
            </w:pPr>
            <w:r w:rsidRPr="00D508CA">
              <w:rPr>
                <w:rFonts w:eastAsia="Times New Roman" w:cs="Calibri"/>
                <w:b/>
                <w:color w:val="000000"/>
                <w:lang w:eastAsia="cs-CZ"/>
              </w:rPr>
              <w:t>střední školy</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D508CA" w:rsidRDefault="00E342EB" w:rsidP="00E342EB">
            <w:pPr>
              <w:spacing w:after="0" w:line="240" w:lineRule="auto"/>
              <w:rPr>
                <w:rFonts w:eastAsia="Times New Roman" w:cs="Calibri"/>
                <w:b/>
                <w:color w:val="000000"/>
                <w:lang w:eastAsia="cs-CZ"/>
              </w:rPr>
            </w:pPr>
            <w:r w:rsidRPr="00D508CA">
              <w:rPr>
                <w:rFonts w:eastAsia="Times New Roman" w:cs="Calibri"/>
                <w:b/>
                <w:color w:val="000000"/>
                <w:lang w:eastAsia="cs-CZ"/>
              </w:rPr>
              <w:t>Celkem škol</w:t>
            </w:r>
          </w:p>
        </w:tc>
        <w:tc>
          <w:tcPr>
            <w:tcW w:w="1065" w:type="dxa"/>
            <w:tcBorders>
              <w:top w:val="nil"/>
              <w:left w:val="nil"/>
              <w:bottom w:val="single" w:sz="4" w:space="0" w:color="auto"/>
              <w:right w:val="single" w:sz="4" w:space="0" w:color="auto"/>
            </w:tcBorders>
            <w:shd w:val="clear" w:color="auto" w:fill="auto"/>
            <w:vAlign w:val="bottom"/>
            <w:hideMark/>
          </w:tcPr>
          <w:p w:rsidR="00E342EB" w:rsidRPr="00D508CA" w:rsidRDefault="00E342EB" w:rsidP="00E342EB">
            <w:pPr>
              <w:spacing w:after="0" w:line="240" w:lineRule="auto"/>
              <w:jc w:val="right"/>
              <w:rPr>
                <w:rFonts w:eastAsia="Times New Roman" w:cs="Calibri"/>
                <w:b/>
                <w:color w:val="000000"/>
                <w:lang w:eastAsia="cs-CZ"/>
              </w:rPr>
            </w:pPr>
            <w:r w:rsidRPr="00D508CA">
              <w:rPr>
                <w:rFonts w:eastAsia="Times New Roman" w:cs="Calibri"/>
                <w:b/>
                <w:color w:val="000000"/>
                <w:lang w:eastAsia="cs-CZ"/>
              </w:rPr>
              <w:t>15</w:t>
            </w:r>
          </w:p>
        </w:tc>
        <w:tc>
          <w:tcPr>
            <w:tcW w:w="437" w:type="dxa"/>
            <w:tcBorders>
              <w:top w:val="nil"/>
              <w:left w:val="nil"/>
              <w:bottom w:val="single" w:sz="4" w:space="0" w:color="auto"/>
              <w:right w:val="single" w:sz="4" w:space="0" w:color="auto"/>
            </w:tcBorders>
            <w:shd w:val="clear" w:color="auto" w:fill="auto"/>
            <w:vAlign w:val="bottom"/>
            <w:hideMark/>
          </w:tcPr>
          <w:p w:rsidR="00E342EB" w:rsidRPr="00D508CA" w:rsidRDefault="00E342EB" w:rsidP="00E342EB">
            <w:pPr>
              <w:spacing w:after="0" w:line="240" w:lineRule="auto"/>
              <w:jc w:val="right"/>
              <w:rPr>
                <w:rFonts w:eastAsia="Times New Roman" w:cs="Calibri"/>
                <w:b/>
                <w:color w:val="000000"/>
                <w:lang w:eastAsia="cs-CZ"/>
              </w:rPr>
            </w:pPr>
            <w:r w:rsidRPr="00D508CA">
              <w:rPr>
                <w:rFonts w:eastAsia="Times New Roman" w:cs="Calibri"/>
                <w:b/>
                <w:color w:val="000000"/>
                <w:lang w:eastAsia="cs-CZ"/>
              </w:rPr>
              <w:t>9</w:t>
            </w:r>
          </w:p>
        </w:tc>
        <w:tc>
          <w:tcPr>
            <w:tcW w:w="350" w:type="dxa"/>
            <w:tcBorders>
              <w:top w:val="nil"/>
              <w:left w:val="nil"/>
              <w:bottom w:val="single" w:sz="4" w:space="0" w:color="auto"/>
              <w:right w:val="single" w:sz="4" w:space="0" w:color="auto"/>
            </w:tcBorders>
            <w:shd w:val="clear" w:color="auto" w:fill="auto"/>
            <w:vAlign w:val="bottom"/>
            <w:hideMark/>
          </w:tcPr>
          <w:p w:rsidR="00E342EB" w:rsidRPr="00D508CA" w:rsidRDefault="00E342EB" w:rsidP="00E342EB">
            <w:pPr>
              <w:spacing w:after="0" w:line="240" w:lineRule="auto"/>
              <w:jc w:val="right"/>
              <w:rPr>
                <w:rFonts w:eastAsia="Times New Roman" w:cs="Calibri"/>
                <w:b/>
                <w:color w:val="000000"/>
                <w:lang w:eastAsia="cs-CZ"/>
              </w:rPr>
            </w:pPr>
            <w:r w:rsidRPr="00D508CA">
              <w:rPr>
                <w:rFonts w:eastAsia="Times New Roman" w:cs="Calibri"/>
                <w:b/>
                <w:color w:val="000000"/>
                <w:lang w:eastAsia="cs-CZ"/>
              </w:rPr>
              <w:t>8</w:t>
            </w:r>
          </w:p>
        </w:tc>
        <w:tc>
          <w:tcPr>
            <w:tcW w:w="493" w:type="dxa"/>
            <w:tcBorders>
              <w:top w:val="nil"/>
              <w:left w:val="nil"/>
              <w:bottom w:val="single" w:sz="4" w:space="0" w:color="auto"/>
              <w:right w:val="single" w:sz="4" w:space="0" w:color="auto"/>
            </w:tcBorders>
            <w:shd w:val="clear" w:color="auto" w:fill="auto"/>
            <w:vAlign w:val="bottom"/>
            <w:hideMark/>
          </w:tcPr>
          <w:p w:rsidR="00E342EB" w:rsidRPr="00D508CA" w:rsidRDefault="00E342EB" w:rsidP="00E342EB">
            <w:pPr>
              <w:spacing w:after="0" w:line="240" w:lineRule="auto"/>
              <w:jc w:val="right"/>
              <w:rPr>
                <w:rFonts w:eastAsia="Times New Roman" w:cs="Calibri"/>
                <w:b/>
                <w:color w:val="000000"/>
                <w:lang w:eastAsia="cs-CZ"/>
              </w:rPr>
            </w:pPr>
            <w:r w:rsidRPr="00D508CA">
              <w:rPr>
                <w:rFonts w:eastAsia="Times New Roman" w:cs="Calibri"/>
                <w:b/>
                <w:color w:val="000000"/>
                <w:lang w:eastAsia="cs-CZ"/>
              </w:rPr>
              <w:t>1</w:t>
            </w:r>
          </w:p>
        </w:tc>
        <w:tc>
          <w:tcPr>
            <w:tcW w:w="491" w:type="dxa"/>
            <w:tcBorders>
              <w:top w:val="nil"/>
              <w:left w:val="nil"/>
              <w:bottom w:val="single" w:sz="4" w:space="0" w:color="auto"/>
              <w:right w:val="single" w:sz="4" w:space="0" w:color="auto"/>
            </w:tcBorders>
            <w:shd w:val="clear" w:color="auto" w:fill="auto"/>
            <w:vAlign w:val="bottom"/>
            <w:hideMark/>
          </w:tcPr>
          <w:p w:rsidR="00E342EB" w:rsidRPr="00D508CA" w:rsidRDefault="00E342EB" w:rsidP="00E342EB">
            <w:pPr>
              <w:spacing w:after="0" w:line="240" w:lineRule="auto"/>
              <w:jc w:val="right"/>
              <w:rPr>
                <w:rFonts w:eastAsia="Times New Roman" w:cs="Calibri"/>
                <w:b/>
                <w:color w:val="000000"/>
                <w:lang w:eastAsia="cs-CZ"/>
              </w:rPr>
            </w:pPr>
            <w:r w:rsidRPr="00D508CA">
              <w:rPr>
                <w:rFonts w:eastAsia="Times New Roman" w:cs="Calibri"/>
                <w:b/>
                <w:color w:val="000000"/>
                <w:lang w:eastAsia="cs-CZ"/>
              </w:rPr>
              <w:t>0</w:t>
            </w:r>
          </w:p>
        </w:tc>
        <w:tc>
          <w:tcPr>
            <w:tcW w:w="1542" w:type="dxa"/>
            <w:tcBorders>
              <w:top w:val="nil"/>
              <w:left w:val="nil"/>
              <w:bottom w:val="single" w:sz="4" w:space="0" w:color="auto"/>
              <w:right w:val="single" w:sz="4" w:space="0" w:color="auto"/>
            </w:tcBorders>
            <w:shd w:val="clear" w:color="auto" w:fill="auto"/>
            <w:vAlign w:val="bottom"/>
            <w:hideMark/>
          </w:tcPr>
          <w:p w:rsidR="00E342EB" w:rsidRPr="00D508CA" w:rsidRDefault="00E342EB" w:rsidP="00E342EB">
            <w:pPr>
              <w:spacing w:after="0" w:line="240" w:lineRule="auto"/>
              <w:jc w:val="right"/>
              <w:rPr>
                <w:rFonts w:eastAsia="Times New Roman" w:cs="Calibri"/>
                <w:b/>
                <w:color w:val="000000"/>
                <w:lang w:eastAsia="cs-CZ"/>
              </w:rPr>
            </w:pPr>
            <w:r w:rsidRPr="00D508CA">
              <w:rPr>
                <w:rFonts w:eastAsia="Times New Roman" w:cs="Calibri"/>
                <w:b/>
                <w:color w:val="000000"/>
                <w:lang w:eastAsia="cs-CZ"/>
              </w:rPr>
              <w:t>1</w:t>
            </w:r>
          </w:p>
        </w:tc>
        <w:tc>
          <w:tcPr>
            <w:tcW w:w="1558" w:type="dxa"/>
            <w:tcBorders>
              <w:top w:val="nil"/>
              <w:left w:val="nil"/>
              <w:bottom w:val="single" w:sz="4" w:space="0" w:color="auto"/>
              <w:right w:val="single" w:sz="4" w:space="0" w:color="auto"/>
            </w:tcBorders>
            <w:shd w:val="clear" w:color="auto" w:fill="auto"/>
            <w:vAlign w:val="bottom"/>
            <w:hideMark/>
          </w:tcPr>
          <w:p w:rsidR="00E342EB" w:rsidRPr="00D508CA" w:rsidRDefault="00E342EB" w:rsidP="00E342EB">
            <w:pPr>
              <w:spacing w:after="0" w:line="240" w:lineRule="auto"/>
              <w:jc w:val="right"/>
              <w:rPr>
                <w:rFonts w:eastAsia="Times New Roman" w:cs="Calibri"/>
                <w:b/>
                <w:color w:val="000000"/>
                <w:lang w:eastAsia="cs-CZ"/>
              </w:rPr>
            </w:pPr>
            <w:r w:rsidRPr="00D508CA">
              <w:rPr>
                <w:rFonts w:eastAsia="Times New Roman" w:cs="Calibri"/>
                <w:b/>
                <w:color w:val="000000"/>
                <w:lang w:eastAsia="cs-CZ"/>
              </w:rPr>
              <w:t>0</w:t>
            </w:r>
          </w:p>
        </w:tc>
        <w:tc>
          <w:tcPr>
            <w:tcW w:w="1279" w:type="dxa"/>
            <w:tcBorders>
              <w:top w:val="nil"/>
              <w:left w:val="nil"/>
              <w:bottom w:val="single" w:sz="4" w:space="0" w:color="auto"/>
              <w:right w:val="single" w:sz="4" w:space="0" w:color="auto"/>
            </w:tcBorders>
            <w:shd w:val="clear" w:color="auto" w:fill="auto"/>
            <w:vAlign w:val="bottom"/>
            <w:hideMark/>
          </w:tcPr>
          <w:p w:rsidR="00E342EB" w:rsidRPr="00D508CA" w:rsidRDefault="00E342EB" w:rsidP="00E342EB">
            <w:pPr>
              <w:spacing w:after="0" w:line="240" w:lineRule="auto"/>
              <w:jc w:val="right"/>
              <w:rPr>
                <w:rFonts w:eastAsia="Times New Roman" w:cs="Calibri"/>
                <w:b/>
                <w:color w:val="000000"/>
                <w:lang w:eastAsia="cs-CZ"/>
              </w:rPr>
            </w:pPr>
            <w:r w:rsidRPr="00D508CA">
              <w:rPr>
                <w:rFonts w:eastAsia="Times New Roman" w:cs="Calibri"/>
                <w:b/>
                <w:color w:val="000000"/>
                <w:lang w:eastAsia="cs-CZ"/>
              </w:rPr>
              <w:t>2</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Bílá Hlína</w:t>
            </w:r>
          </w:p>
        </w:tc>
        <w:tc>
          <w:tcPr>
            <w:tcW w:w="106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b/>
                <w:color w:val="000000"/>
                <w:lang w:eastAsia="cs-CZ"/>
              </w:rPr>
            </w:pPr>
            <w:r w:rsidRPr="00563247">
              <w:rPr>
                <w:rFonts w:eastAsia="Times New Roman" w:cs="Calibri"/>
                <w:b/>
                <w:color w:val="000000"/>
                <w:lang w:eastAsia="cs-CZ"/>
              </w:rPr>
              <w:t>Boseň</w:t>
            </w:r>
          </w:p>
        </w:tc>
        <w:tc>
          <w:tcPr>
            <w:tcW w:w="106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c>
          <w:tcPr>
            <w:tcW w:w="437"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c>
          <w:tcPr>
            <w:tcW w:w="350"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Branžež</w:t>
            </w:r>
          </w:p>
        </w:tc>
        <w:tc>
          <w:tcPr>
            <w:tcW w:w="106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b/>
                <w:color w:val="000000"/>
                <w:lang w:eastAsia="cs-CZ"/>
              </w:rPr>
            </w:pPr>
            <w:r w:rsidRPr="00563247">
              <w:rPr>
                <w:rFonts w:eastAsia="Times New Roman" w:cs="Calibri"/>
                <w:b/>
                <w:color w:val="000000"/>
                <w:lang w:eastAsia="cs-CZ"/>
              </w:rPr>
              <w:t>Březina</w:t>
            </w:r>
          </w:p>
        </w:tc>
        <w:tc>
          <w:tcPr>
            <w:tcW w:w="106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c>
          <w:tcPr>
            <w:tcW w:w="437"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c>
          <w:tcPr>
            <w:tcW w:w="350"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b/>
                <w:color w:val="000000"/>
                <w:lang w:eastAsia="cs-CZ"/>
              </w:rPr>
            </w:pPr>
            <w:r w:rsidRPr="00563247">
              <w:rPr>
                <w:rFonts w:eastAsia="Times New Roman" w:cs="Calibri"/>
                <w:b/>
                <w:color w:val="000000"/>
                <w:lang w:eastAsia="cs-CZ"/>
              </w:rPr>
              <w:t>Dolní Krupá</w:t>
            </w:r>
          </w:p>
        </w:tc>
        <w:tc>
          <w:tcPr>
            <w:tcW w:w="106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c>
          <w:tcPr>
            <w:tcW w:w="437"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c>
          <w:tcPr>
            <w:tcW w:w="350"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lastRenderedPageBreak/>
              <w:t>Horní Bukovina</w:t>
            </w:r>
          </w:p>
        </w:tc>
        <w:tc>
          <w:tcPr>
            <w:tcW w:w="106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Chocnějovice</w:t>
            </w:r>
          </w:p>
        </w:tc>
        <w:tc>
          <w:tcPr>
            <w:tcW w:w="106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b/>
                <w:color w:val="000000"/>
                <w:lang w:eastAsia="cs-CZ"/>
              </w:rPr>
            </w:pPr>
            <w:r w:rsidRPr="00563247">
              <w:rPr>
                <w:rFonts w:eastAsia="Times New Roman" w:cs="Calibri"/>
                <w:b/>
                <w:color w:val="000000"/>
                <w:lang w:eastAsia="cs-CZ"/>
              </w:rPr>
              <w:t>Jivina</w:t>
            </w:r>
          </w:p>
        </w:tc>
        <w:tc>
          <w:tcPr>
            <w:tcW w:w="106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c>
          <w:tcPr>
            <w:tcW w:w="437"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c>
          <w:tcPr>
            <w:tcW w:w="350"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c>
          <w:tcPr>
            <w:tcW w:w="493"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b/>
                <w:color w:val="000000"/>
                <w:lang w:eastAsia="cs-CZ"/>
              </w:rPr>
            </w:pPr>
            <w:r w:rsidRPr="00563247">
              <w:rPr>
                <w:rFonts w:eastAsia="Times New Roman" w:cs="Calibri"/>
                <w:b/>
                <w:color w:val="000000"/>
                <w:lang w:eastAsia="cs-CZ"/>
              </w:rPr>
              <w:t>Klášter Hradiště nad Jizerou</w:t>
            </w:r>
          </w:p>
        </w:tc>
        <w:tc>
          <w:tcPr>
            <w:tcW w:w="106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c>
          <w:tcPr>
            <w:tcW w:w="437"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c>
          <w:tcPr>
            <w:tcW w:w="350"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c>
          <w:tcPr>
            <w:tcW w:w="493"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b/>
                <w:color w:val="000000"/>
                <w:lang w:eastAsia="cs-CZ"/>
              </w:rPr>
            </w:pPr>
            <w:r w:rsidRPr="00563247">
              <w:rPr>
                <w:rFonts w:eastAsia="Times New Roman" w:cs="Calibri"/>
                <w:b/>
                <w:color w:val="000000"/>
                <w:lang w:eastAsia="cs-CZ"/>
              </w:rPr>
              <w:t>Kněžmost</w:t>
            </w:r>
          </w:p>
        </w:tc>
        <w:tc>
          <w:tcPr>
            <w:tcW w:w="106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c>
          <w:tcPr>
            <w:tcW w:w="437"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c>
          <w:tcPr>
            <w:tcW w:w="350" w:type="dxa"/>
            <w:tcBorders>
              <w:top w:val="nil"/>
              <w:left w:val="nil"/>
              <w:bottom w:val="single" w:sz="4" w:space="0" w:color="auto"/>
              <w:right w:val="single" w:sz="4" w:space="0" w:color="auto"/>
            </w:tcBorders>
            <w:shd w:val="clear" w:color="auto" w:fill="auto"/>
            <w:noWrap/>
            <w:vAlign w:val="bottom"/>
            <w:hideMark/>
          </w:tcPr>
          <w:p w:rsidR="00E342EB" w:rsidRPr="00CB565B" w:rsidRDefault="00E342EB" w:rsidP="00E342EB">
            <w:pPr>
              <w:spacing w:after="0" w:line="240" w:lineRule="auto"/>
              <w:jc w:val="right"/>
              <w:rPr>
                <w:rFonts w:eastAsia="Times New Roman" w:cs="Calibri"/>
                <w:color w:val="000000"/>
                <w:u w:val="single"/>
                <w:lang w:eastAsia="cs-CZ"/>
              </w:rPr>
            </w:pPr>
            <w:r w:rsidRPr="00CB565B">
              <w:rPr>
                <w:rFonts w:eastAsia="Times New Roman" w:cs="Calibri"/>
                <w:color w:val="000000"/>
                <w:u w:val="single"/>
                <w:lang w:eastAsia="cs-CZ"/>
              </w:rPr>
              <w:t>1</w:t>
            </w:r>
          </w:p>
        </w:tc>
        <w:tc>
          <w:tcPr>
            <w:tcW w:w="493"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Koryta</w:t>
            </w:r>
          </w:p>
        </w:tc>
        <w:tc>
          <w:tcPr>
            <w:tcW w:w="106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Loukov</w:t>
            </w:r>
          </w:p>
        </w:tc>
        <w:tc>
          <w:tcPr>
            <w:tcW w:w="106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b/>
                <w:color w:val="000000"/>
                <w:lang w:eastAsia="cs-CZ"/>
              </w:rPr>
            </w:pPr>
            <w:r w:rsidRPr="00563247">
              <w:rPr>
                <w:rFonts w:eastAsia="Times New Roman" w:cs="Calibri"/>
                <w:b/>
                <w:color w:val="000000"/>
                <w:lang w:eastAsia="cs-CZ"/>
              </w:rPr>
              <w:t>Loukovec</w:t>
            </w:r>
          </w:p>
        </w:tc>
        <w:tc>
          <w:tcPr>
            <w:tcW w:w="106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Pr>
                <w:rFonts w:eastAsia="Times New Roman" w:cs="Calibri"/>
                <w:color w:val="000000"/>
                <w:lang w:eastAsia="cs-CZ"/>
              </w:rPr>
              <w:t>2</w:t>
            </w:r>
          </w:p>
        </w:tc>
        <w:tc>
          <w:tcPr>
            <w:tcW w:w="437"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c>
          <w:tcPr>
            <w:tcW w:w="350"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c>
          <w:tcPr>
            <w:tcW w:w="493"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 </w:t>
            </w:r>
            <w:r>
              <w:rPr>
                <w:rFonts w:eastAsia="Times New Roman" w:cs="Calibri"/>
                <w:color w:val="000000"/>
                <w:lang w:eastAsia="cs-CZ"/>
              </w:rPr>
              <w:t>1</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b/>
                <w:color w:val="000000"/>
                <w:lang w:eastAsia="cs-CZ"/>
              </w:rPr>
            </w:pPr>
            <w:r w:rsidRPr="00563247">
              <w:rPr>
                <w:rFonts w:eastAsia="Times New Roman" w:cs="Calibri"/>
                <w:b/>
                <w:color w:val="000000"/>
                <w:lang w:eastAsia="cs-CZ"/>
              </w:rPr>
              <w:t>Mnichovo Hradiště</w:t>
            </w:r>
          </w:p>
        </w:tc>
        <w:tc>
          <w:tcPr>
            <w:tcW w:w="106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Pr>
                <w:rFonts w:eastAsia="Times New Roman" w:cs="Calibri"/>
                <w:color w:val="000000"/>
                <w:lang w:eastAsia="cs-CZ"/>
              </w:rPr>
              <w:t>6</w:t>
            </w:r>
          </w:p>
        </w:tc>
        <w:tc>
          <w:tcPr>
            <w:tcW w:w="437"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c>
          <w:tcPr>
            <w:tcW w:w="350" w:type="dxa"/>
            <w:tcBorders>
              <w:top w:val="nil"/>
              <w:left w:val="nil"/>
              <w:bottom w:val="single" w:sz="4" w:space="0" w:color="auto"/>
              <w:right w:val="single" w:sz="4" w:space="0" w:color="auto"/>
            </w:tcBorders>
            <w:shd w:val="clear" w:color="auto" w:fill="auto"/>
            <w:noWrap/>
            <w:vAlign w:val="bottom"/>
            <w:hideMark/>
          </w:tcPr>
          <w:p w:rsidR="00E342EB" w:rsidRPr="00CB565B" w:rsidRDefault="00E342EB" w:rsidP="00E342EB">
            <w:pPr>
              <w:spacing w:after="0" w:line="240" w:lineRule="auto"/>
              <w:jc w:val="right"/>
              <w:rPr>
                <w:rFonts w:eastAsia="Times New Roman" w:cs="Calibri"/>
                <w:color w:val="000000"/>
                <w:u w:val="single"/>
                <w:lang w:eastAsia="cs-CZ"/>
              </w:rPr>
            </w:pPr>
            <w:r w:rsidRPr="00CB565B">
              <w:rPr>
                <w:rFonts w:eastAsia="Times New Roman" w:cs="Calibri"/>
                <w:color w:val="000000"/>
                <w:u w:val="single"/>
                <w:lang w:eastAsia="cs-CZ"/>
              </w:rPr>
              <w:t>3</w:t>
            </w:r>
          </w:p>
        </w:tc>
        <w:tc>
          <w:tcPr>
            <w:tcW w:w="493"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c>
          <w:tcPr>
            <w:tcW w:w="491"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c>
          <w:tcPr>
            <w:tcW w:w="1558"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Mohelnice nad Jizerou</w:t>
            </w:r>
          </w:p>
        </w:tc>
        <w:tc>
          <w:tcPr>
            <w:tcW w:w="106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Mukařov</w:t>
            </w:r>
          </w:p>
        </w:tc>
        <w:tc>
          <w:tcPr>
            <w:tcW w:w="106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Neveklovice</w:t>
            </w:r>
          </w:p>
        </w:tc>
        <w:tc>
          <w:tcPr>
            <w:tcW w:w="106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Ptýrov</w:t>
            </w:r>
          </w:p>
        </w:tc>
        <w:tc>
          <w:tcPr>
            <w:tcW w:w="106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Rokytá</w:t>
            </w:r>
          </w:p>
        </w:tc>
        <w:tc>
          <w:tcPr>
            <w:tcW w:w="106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Sezemice</w:t>
            </w:r>
          </w:p>
        </w:tc>
        <w:tc>
          <w:tcPr>
            <w:tcW w:w="106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Strážiště</w:t>
            </w:r>
          </w:p>
        </w:tc>
        <w:tc>
          <w:tcPr>
            <w:tcW w:w="106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r>
      <w:tr w:rsidR="00E342EB" w:rsidRPr="00563247" w:rsidTr="00E342EB">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b/>
                <w:color w:val="000000"/>
                <w:lang w:eastAsia="cs-CZ"/>
              </w:rPr>
            </w:pPr>
            <w:r w:rsidRPr="00563247">
              <w:rPr>
                <w:rFonts w:eastAsia="Times New Roman" w:cs="Calibri"/>
                <w:b/>
                <w:color w:val="000000"/>
                <w:lang w:eastAsia="cs-CZ"/>
              </w:rPr>
              <w:t>Žďár</w:t>
            </w:r>
          </w:p>
        </w:tc>
        <w:tc>
          <w:tcPr>
            <w:tcW w:w="106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c>
          <w:tcPr>
            <w:tcW w:w="437"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c>
          <w:tcPr>
            <w:tcW w:w="350"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eastAsia="Times New Roman" w:cs="Calibri"/>
                <w:color w:val="000000"/>
                <w:lang w:eastAsia="cs-CZ"/>
              </w:rPr>
            </w:pPr>
            <w:r w:rsidRPr="00563247">
              <w:rPr>
                <w:rFonts w:eastAsia="Times New Roman" w:cs="Calibri"/>
                <w:color w:val="000000"/>
                <w:lang w:eastAsia="cs-CZ"/>
              </w:rPr>
              <w:t>1</w:t>
            </w:r>
          </w:p>
        </w:tc>
        <w:tc>
          <w:tcPr>
            <w:tcW w:w="493"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eastAsia="Times New Roman" w:cs="Calibri"/>
                <w:color w:val="000000"/>
                <w:lang w:eastAsia="cs-CZ"/>
              </w:rPr>
            </w:pPr>
            <w:r w:rsidRPr="00563247">
              <w:rPr>
                <w:rFonts w:eastAsia="Times New Roman" w:cs="Calibri"/>
                <w:color w:val="000000"/>
                <w:lang w:eastAsia="cs-CZ"/>
              </w:rPr>
              <w:t> </w:t>
            </w:r>
          </w:p>
        </w:tc>
      </w:tr>
    </w:tbl>
    <w:p w:rsidR="00E342EB" w:rsidRPr="00903496" w:rsidRDefault="00E342EB" w:rsidP="00E342EB">
      <w:pPr>
        <w:pStyle w:val="Zdrojkurzivou11b"/>
      </w:pPr>
      <w:r w:rsidRPr="00903496">
        <w:t xml:space="preserve">Zdroj: </w:t>
      </w:r>
      <w:r>
        <w:t>Rejstřík školy MŠMT</w:t>
      </w:r>
      <w:r w:rsidRPr="00903496">
        <w:t xml:space="preserve">. Pozn. Obce jsou řazeny abecedně, tučně jsou zvýrazněny obce se školským zařízením. MŠ = mateřská škola, ZŠ = základní škola, ZUŠ = základní umělecká škola, SVČ = středisko volného času. </w:t>
      </w:r>
      <w:r>
        <w:t>Do počtu ředitelství nejsou započítány pobočky ZUŠ mimo své hlavní sídlo. Podtržené číslo označuje úplnou ZŠ.</w:t>
      </w:r>
    </w:p>
    <w:p w:rsidR="00E342EB" w:rsidRDefault="00E342EB" w:rsidP="00E342EB">
      <w:pPr>
        <w:pStyle w:val="Zpat"/>
        <w:spacing w:before="240"/>
        <w:jc w:val="both"/>
        <w:rPr>
          <w:rFonts w:cs="Arial"/>
        </w:rPr>
      </w:pPr>
      <w:r w:rsidRPr="00CB565B">
        <w:rPr>
          <w:rFonts w:cs="Arial"/>
        </w:rPr>
        <w:t xml:space="preserve">Ze </w:t>
      </w:r>
      <w:r>
        <w:rPr>
          <w:rFonts w:cs="Arial"/>
        </w:rPr>
        <w:t>22</w:t>
      </w:r>
      <w:r w:rsidRPr="00CB565B">
        <w:rPr>
          <w:rFonts w:cs="Arial"/>
        </w:rPr>
        <w:t xml:space="preserve"> obcí ORP jsou školy rozmístěny celkem v </w:t>
      </w:r>
      <w:r>
        <w:rPr>
          <w:rFonts w:cs="Arial"/>
        </w:rPr>
        <w:t>9</w:t>
      </w:r>
      <w:r w:rsidRPr="00CB565B">
        <w:rPr>
          <w:rFonts w:cs="Arial"/>
        </w:rPr>
        <w:t xml:space="preserve"> obcích. Mateřské školy fungují v </w:t>
      </w:r>
      <w:r>
        <w:rPr>
          <w:rFonts w:cs="Arial"/>
        </w:rPr>
        <w:t>9</w:t>
      </w:r>
      <w:r w:rsidRPr="00CB565B">
        <w:rPr>
          <w:rFonts w:cs="Arial"/>
        </w:rPr>
        <w:t xml:space="preserve"> obcích, základní školy v </w:t>
      </w:r>
      <w:r>
        <w:rPr>
          <w:rFonts w:cs="Arial"/>
        </w:rPr>
        <w:t>6</w:t>
      </w:r>
      <w:r w:rsidRPr="00CB565B">
        <w:rPr>
          <w:rFonts w:cs="Arial"/>
        </w:rPr>
        <w:t xml:space="preserve"> obcích (z toho ZŠ s 1.stupněm v</w:t>
      </w:r>
      <w:r>
        <w:rPr>
          <w:rFonts w:cs="Arial"/>
        </w:rPr>
        <w:t>e</w:t>
      </w:r>
      <w:r w:rsidRPr="00CB565B">
        <w:rPr>
          <w:rFonts w:cs="Arial"/>
        </w:rPr>
        <w:t xml:space="preserve"> </w:t>
      </w:r>
      <w:r>
        <w:rPr>
          <w:rFonts w:cs="Arial"/>
        </w:rPr>
        <w:t>4</w:t>
      </w:r>
      <w:r w:rsidRPr="00CB565B">
        <w:rPr>
          <w:rFonts w:cs="Arial"/>
        </w:rPr>
        <w:t xml:space="preserve"> obcích a úplné ZŠ v</w:t>
      </w:r>
      <w:r>
        <w:rPr>
          <w:rFonts w:cs="Arial"/>
        </w:rPr>
        <w:t>e</w:t>
      </w:r>
      <w:r w:rsidRPr="00CB565B">
        <w:rPr>
          <w:rFonts w:cs="Arial"/>
        </w:rPr>
        <w:t xml:space="preserve"> </w:t>
      </w:r>
      <w:r>
        <w:rPr>
          <w:rFonts w:cs="Arial"/>
        </w:rPr>
        <w:t>2</w:t>
      </w:r>
      <w:r w:rsidRPr="00CB565B">
        <w:rPr>
          <w:rFonts w:cs="Arial"/>
        </w:rPr>
        <w:t xml:space="preserve"> obcích). </w:t>
      </w:r>
      <w:r>
        <w:rPr>
          <w:rFonts w:cs="Arial"/>
        </w:rPr>
        <w:t>Zřetelná je k</w:t>
      </w:r>
      <w:r w:rsidRPr="00CB565B">
        <w:rPr>
          <w:rFonts w:cs="Arial"/>
        </w:rPr>
        <w:t xml:space="preserve">oncentrace subjektů vzdělávání do </w:t>
      </w:r>
      <w:r>
        <w:rPr>
          <w:rFonts w:cs="Arial"/>
        </w:rPr>
        <w:t>Mnichova Hradiště. Mateřská škola funguje jako jeden subjekt, ale má 3 pracoviště. V Mnichově Hradišti fungují i 3 ZŠ z celkových 8 v území</w:t>
      </w:r>
      <w:r w:rsidRPr="00CB565B">
        <w:rPr>
          <w:rFonts w:cs="Arial"/>
        </w:rPr>
        <w:t xml:space="preserve">. </w:t>
      </w:r>
      <w:r>
        <w:rPr>
          <w:rFonts w:cs="Arial"/>
        </w:rPr>
        <w:t>D</w:t>
      </w:r>
      <w:r w:rsidRPr="00CB565B">
        <w:rPr>
          <w:rFonts w:cs="Arial"/>
        </w:rPr>
        <w:t>ále</w:t>
      </w:r>
      <w:r>
        <w:rPr>
          <w:rFonts w:cs="Arial"/>
        </w:rPr>
        <w:t xml:space="preserve"> zde</w:t>
      </w:r>
      <w:r w:rsidRPr="00CB565B">
        <w:rPr>
          <w:rFonts w:cs="Arial"/>
        </w:rPr>
        <w:t xml:space="preserve"> existuje základní umělecká škola, která má pobočku </w:t>
      </w:r>
      <w:r>
        <w:rPr>
          <w:rFonts w:cs="Arial"/>
        </w:rPr>
        <w:t xml:space="preserve">v Kněžmostu a gymnázium. V místní části Loukovce – Hubálově – funguje střední odborné učiliště.  </w:t>
      </w:r>
    </w:p>
    <w:p w:rsidR="00E342EB" w:rsidRDefault="00E342EB" w:rsidP="00E342EB">
      <w:pPr>
        <w:spacing w:before="60" w:after="120" w:line="240" w:lineRule="auto"/>
        <w:jc w:val="both"/>
        <w:rPr>
          <w:rFonts w:cs="Arial"/>
          <w:color w:val="FF0000"/>
        </w:rPr>
      </w:pPr>
    </w:p>
    <w:p w:rsidR="00E342EB" w:rsidRPr="0069198A" w:rsidRDefault="00E342EB" w:rsidP="00E27964">
      <w:pPr>
        <w:pStyle w:val="Nadpis1"/>
        <w:numPr>
          <w:ilvl w:val="3"/>
          <w:numId w:val="21"/>
        </w:numPr>
        <w:pBdr>
          <w:bottom w:val="none" w:sz="0" w:space="0" w:color="auto"/>
        </w:pBdr>
        <w:rPr>
          <w:i/>
          <w:caps w:val="0"/>
          <w:color w:val="auto"/>
          <w:sz w:val="24"/>
          <w:szCs w:val="24"/>
        </w:rPr>
      </w:pPr>
      <w:bookmarkStart w:id="23" w:name="_Toc508219336"/>
      <w:bookmarkStart w:id="24" w:name="_Toc508293226"/>
      <w:r w:rsidRPr="0069198A">
        <w:rPr>
          <w:i/>
          <w:caps w:val="0"/>
          <w:color w:val="auto"/>
          <w:sz w:val="24"/>
          <w:szCs w:val="24"/>
        </w:rPr>
        <w:t>Předškolní vzdělávání</w:t>
      </w:r>
      <w:bookmarkEnd w:id="23"/>
      <w:bookmarkEnd w:id="24"/>
    </w:p>
    <w:p w:rsidR="00E342EB" w:rsidRDefault="00E342EB" w:rsidP="00E342EB">
      <w:pPr>
        <w:pStyle w:val="Zpat"/>
        <w:spacing w:before="240"/>
        <w:jc w:val="both"/>
        <w:rPr>
          <w:rFonts w:cs="Arial"/>
        </w:rPr>
      </w:pPr>
      <w:r w:rsidRPr="00DE21F6">
        <w:rPr>
          <w:rFonts w:cs="Arial"/>
        </w:rPr>
        <w:t xml:space="preserve">Níže uvedená tabulka udává přehled všech mateřských škol v území, vč. kapacity. </w:t>
      </w:r>
      <w:r>
        <w:rPr>
          <w:rFonts w:cs="Arial"/>
        </w:rPr>
        <w:t>Největší obcí bez mateřské školy jsou Chocnějovice, kde k 31. 12. 2016 žilo 416 obyvatel. Ostatní obce bez MŠ mají méně než 300 obyvatel.</w:t>
      </w:r>
    </w:p>
    <w:p w:rsidR="00E342EB" w:rsidRPr="00DE21F6" w:rsidRDefault="00E342EB" w:rsidP="00E342EB">
      <w:pPr>
        <w:pStyle w:val="Zpat"/>
        <w:spacing w:before="240"/>
        <w:jc w:val="both"/>
        <w:rPr>
          <w:rFonts w:cs="Arial"/>
        </w:rPr>
      </w:pPr>
      <w:r>
        <w:rPr>
          <w:rFonts w:cs="Arial"/>
        </w:rPr>
        <w:t xml:space="preserve">Celková kapacita MŠ byla podle rejstříku MŠMT celkem 606 míst. MŠ v Mnichově Hradišti má kapacitu 253 míst, tedy necelých 42 % z celkového počtu v SO ORP, což je překvapivě méně než činí podíl Mnichova Hradiště na celkovém počtu obyvatel v SO ORP – 49,6 %. Organizace </w:t>
      </w:r>
      <w:r w:rsidRPr="00530271">
        <w:rPr>
          <w:rFonts w:cs="Arial"/>
        </w:rPr>
        <w:t>Mateřská škola města Mnichovo Hradiště, okres Mladá Boleslav</w:t>
      </w:r>
      <w:r>
        <w:rPr>
          <w:rFonts w:cs="Arial"/>
        </w:rPr>
        <w:t xml:space="preserve"> sdružuje celkem 3 MŠ – v Mírové 683, Jaselské 1238 a Školní 70, která se nachází v místní části Veselá.</w:t>
      </w:r>
    </w:p>
    <w:p w:rsidR="00E342EB" w:rsidRPr="00391198" w:rsidRDefault="00E342EB" w:rsidP="00E342EB">
      <w:pPr>
        <w:spacing w:before="60" w:after="120" w:line="240" w:lineRule="auto"/>
        <w:jc w:val="both"/>
        <w:rPr>
          <w:rFonts w:cs="Arial"/>
          <w:color w:val="FF0000"/>
        </w:rPr>
      </w:pPr>
    </w:p>
    <w:p w:rsidR="00E342EB" w:rsidRDefault="00E342EB" w:rsidP="00E342EB">
      <w:pPr>
        <w:pStyle w:val="Nzevtabulky"/>
        <w:rPr>
          <w:color w:val="FF0000"/>
          <w:lang w:eastAsia="cs-CZ"/>
        </w:rPr>
      </w:pPr>
      <w:bookmarkStart w:id="25" w:name="_Toc416904552"/>
      <w:r>
        <w:rPr>
          <w:lang w:eastAsia="cs-CZ"/>
        </w:rPr>
        <w:t>Tabulka č. 9: Přehled mateřských škol v SO ORP Mnichovo Hradiště</w:t>
      </w:r>
    </w:p>
    <w:tbl>
      <w:tblPr>
        <w:tblW w:w="10257" w:type="dxa"/>
        <w:jc w:val="center"/>
        <w:tblCellMar>
          <w:left w:w="70" w:type="dxa"/>
          <w:right w:w="70" w:type="dxa"/>
        </w:tblCellMar>
        <w:tblLook w:val="04A0" w:firstRow="1" w:lastRow="0" w:firstColumn="1" w:lastColumn="0" w:noHBand="0" w:noVBand="1"/>
      </w:tblPr>
      <w:tblGrid>
        <w:gridCol w:w="962"/>
        <w:gridCol w:w="904"/>
        <w:gridCol w:w="3142"/>
        <w:gridCol w:w="1636"/>
        <w:gridCol w:w="1134"/>
        <w:gridCol w:w="425"/>
        <w:gridCol w:w="856"/>
        <w:gridCol w:w="414"/>
        <w:gridCol w:w="784"/>
      </w:tblGrid>
      <w:tr w:rsidR="00E342EB" w:rsidRPr="00F35559" w:rsidTr="00E342EB">
        <w:trPr>
          <w:trHeight w:val="288"/>
          <w:jc w:val="center"/>
        </w:trPr>
        <w:tc>
          <w:tcPr>
            <w:tcW w:w="962"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rsidR="00E342EB" w:rsidRPr="00F35559" w:rsidRDefault="00E342EB" w:rsidP="00E342EB">
            <w:pPr>
              <w:spacing w:after="0" w:line="240" w:lineRule="auto"/>
              <w:jc w:val="center"/>
              <w:rPr>
                <w:rFonts w:asciiTheme="minorHAnsi" w:eastAsia="Times New Roman" w:hAnsiTheme="minorHAnsi" w:cstheme="minorHAnsi"/>
                <w:b/>
                <w:color w:val="000000"/>
                <w:sz w:val="18"/>
                <w:szCs w:val="18"/>
                <w:lang w:eastAsia="cs-CZ"/>
              </w:rPr>
            </w:pPr>
            <w:r w:rsidRPr="00F35559">
              <w:rPr>
                <w:rFonts w:asciiTheme="minorHAnsi" w:eastAsia="Times New Roman" w:hAnsiTheme="minorHAnsi" w:cstheme="minorHAnsi"/>
                <w:b/>
                <w:color w:val="000000"/>
                <w:sz w:val="18"/>
                <w:szCs w:val="18"/>
                <w:lang w:eastAsia="cs-CZ"/>
              </w:rPr>
              <w:t>Red IZO</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rsidR="00E342EB" w:rsidRPr="00F35559" w:rsidRDefault="00E342EB" w:rsidP="00E342EB">
            <w:pPr>
              <w:spacing w:after="0" w:line="240" w:lineRule="auto"/>
              <w:jc w:val="center"/>
              <w:rPr>
                <w:rFonts w:asciiTheme="minorHAnsi" w:eastAsia="Times New Roman" w:hAnsiTheme="minorHAnsi" w:cstheme="minorHAnsi"/>
                <w:b/>
                <w:color w:val="000000"/>
                <w:sz w:val="18"/>
                <w:szCs w:val="18"/>
                <w:lang w:eastAsia="cs-CZ"/>
              </w:rPr>
            </w:pPr>
            <w:r w:rsidRPr="00F35559">
              <w:rPr>
                <w:rFonts w:asciiTheme="minorHAnsi" w:eastAsia="Times New Roman" w:hAnsiTheme="minorHAnsi" w:cstheme="minorHAnsi"/>
                <w:b/>
                <w:color w:val="000000"/>
                <w:sz w:val="18"/>
                <w:szCs w:val="18"/>
                <w:lang w:eastAsia="cs-CZ"/>
              </w:rPr>
              <w:t>IČO</w:t>
            </w:r>
          </w:p>
        </w:tc>
        <w:tc>
          <w:tcPr>
            <w:tcW w:w="3142"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rsidR="00E342EB" w:rsidRPr="00F35559" w:rsidRDefault="00E342EB" w:rsidP="00E342EB">
            <w:pPr>
              <w:spacing w:after="0" w:line="240" w:lineRule="auto"/>
              <w:jc w:val="center"/>
              <w:rPr>
                <w:rFonts w:asciiTheme="minorHAnsi" w:eastAsia="Times New Roman" w:hAnsiTheme="minorHAnsi" w:cstheme="minorHAnsi"/>
                <w:b/>
                <w:color w:val="000000"/>
                <w:sz w:val="18"/>
                <w:szCs w:val="18"/>
                <w:lang w:eastAsia="cs-CZ"/>
              </w:rPr>
            </w:pPr>
            <w:r w:rsidRPr="00F35559">
              <w:rPr>
                <w:rFonts w:asciiTheme="minorHAnsi" w:eastAsia="Times New Roman" w:hAnsiTheme="minorHAnsi" w:cstheme="minorHAnsi"/>
                <w:b/>
                <w:color w:val="000000"/>
                <w:sz w:val="18"/>
                <w:szCs w:val="18"/>
                <w:lang w:eastAsia="cs-CZ"/>
              </w:rPr>
              <w:t>Název</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rsidR="00E342EB" w:rsidRPr="00F35559" w:rsidRDefault="00E342EB" w:rsidP="00E342EB">
            <w:pPr>
              <w:spacing w:after="0" w:line="240" w:lineRule="auto"/>
              <w:jc w:val="center"/>
              <w:rPr>
                <w:rFonts w:asciiTheme="minorHAnsi" w:eastAsia="Times New Roman" w:hAnsiTheme="minorHAnsi" w:cstheme="minorHAnsi"/>
                <w:b/>
                <w:color w:val="000000"/>
                <w:sz w:val="18"/>
                <w:szCs w:val="18"/>
                <w:lang w:eastAsia="cs-CZ"/>
              </w:rPr>
            </w:pPr>
            <w:r w:rsidRPr="00F35559">
              <w:rPr>
                <w:rFonts w:asciiTheme="minorHAnsi" w:eastAsia="Times New Roman" w:hAnsiTheme="minorHAnsi" w:cstheme="minorHAnsi"/>
                <w:b/>
                <w:color w:val="000000"/>
                <w:sz w:val="18"/>
                <w:szCs w:val="18"/>
                <w:lang w:eastAsia="cs-CZ"/>
              </w:rPr>
              <w:t>Obec</w:t>
            </w:r>
          </w:p>
        </w:tc>
        <w:tc>
          <w:tcPr>
            <w:tcW w:w="1559" w:type="dxa"/>
            <w:gridSpan w:val="2"/>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rsidR="00E342EB" w:rsidRPr="00F35559" w:rsidRDefault="00E342EB" w:rsidP="00E342EB">
            <w:pPr>
              <w:spacing w:after="0" w:line="240" w:lineRule="auto"/>
              <w:jc w:val="center"/>
              <w:rPr>
                <w:rFonts w:asciiTheme="minorHAnsi" w:eastAsia="Times New Roman" w:hAnsiTheme="minorHAnsi" w:cstheme="minorHAnsi"/>
                <w:b/>
                <w:color w:val="000000"/>
                <w:sz w:val="18"/>
                <w:szCs w:val="18"/>
                <w:lang w:eastAsia="cs-CZ"/>
              </w:rPr>
            </w:pPr>
            <w:r w:rsidRPr="00F35559">
              <w:rPr>
                <w:rFonts w:asciiTheme="minorHAnsi" w:eastAsia="Times New Roman" w:hAnsiTheme="minorHAnsi" w:cstheme="minorHAnsi"/>
                <w:b/>
                <w:color w:val="000000"/>
                <w:sz w:val="18"/>
                <w:szCs w:val="18"/>
                <w:lang w:eastAsia="cs-CZ"/>
              </w:rPr>
              <w:t>Adresa organizace</w:t>
            </w:r>
          </w:p>
        </w:tc>
        <w:tc>
          <w:tcPr>
            <w:tcW w:w="1270" w:type="dxa"/>
            <w:gridSpan w:val="2"/>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rsidR="00E342EB" w:rsidRPr="00F35559" w:rsidRDefault="00E342EB" w:rsidP="00E342EB">
            <w:pPr>
              <w:spacing w:after="0" w:line="240" w:lineRule="auto"/>
              <w:jc w:val="center"/>
              <w:rPr>
                <w:rFonts w:asciiTheme="minorHAnsi" w:eastAsia="Times New Roman" w:hAnsiTheme="minorHAnsi" w:cstheme="minorHAnsi"/>
                <w:b/>
                <w:color w:val="000000"/>
                <w:sz w:val="18"/>
                <w:szCs w:val="18"/>
                <w:lang w:eastAsia="cs-CZ"/>
              </w:rPr>
            </w:pPr>
            <w:r w:rsidRPr="00F35559">
              <w:rPr>
                <w:rFonts w:asciiTheme="minorHAnsi" w:eastAsia="Times New Roman" w:hAnsiTheme="minorHAnsi" w:cstheme="minorHAnsi"/>
                <w:b/>
                <w:color w:val="000000"/>
                <w:sz w:val="18"/>
                <w:szCs w:val="18"/>
                <w:lang w:eastAsia="cs-CZ"/>
              </w:rPr>
              <w:t>Adresa MŠ</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rsidR="00E342EB" w:rsidRPr="00F35559" w:rsidRDefault="00E342EB" w:rsidP="00E342EB">
            <w:pPr>
              <w:spacing w:after="0" w:line="240" w:lineRule="auto"/>
              <w:jc w:val="center"/>
              <w:rPr>
                <w:rFonts w:asciiTheme="minorHAnsi" w:eastAsia="Times New Roman" w:hAnsiTheme="minorHAnsi" w:cstheme="minorHAnsi"/>
                <w:b/>
                <w:color w:val="000000"/>
                <w:sz w:val="18"/>
                <w:szCs w:val="18"/>
                <w:lang w:eastAsia="cs-CZ"/>
              </w:rPr>
            </w:pPr>
            <w:r w:rsidRPr="00F35559">
              <w:rPr>
                <w:rFonts w:asciiTheme="minorHAnsi" w:eastAsia="Times New Roman" w:hAnsiTheme="minorHAnsi" w:cstheme="minorHAnsi"/>
                <w:b/>
                <w:color w:val="000000"/>
                <w:sz w:val="18"/>
                <w:szCs w:val="18"/>
                <w:lang w:eastAsia="cs-CZ"/>
              </w:rPr>
              <w:t>Kapacita</w:t>
            </w:r>
          </w:p>
        </w:tc>
      </w:tr>
      <w:tr w:rsidR="00E342EB" w:rsidRPr="00F35559" w:rsidTr="00E342EB">
        <w:trPr>
          <w:trHeight w:val="288"/>
          <w:jc w:val="center"/>
        </w:trPr>
        <w:tc>
          <w:tcPr>
            <w:tcW w:w="962"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E342EB" w:rsidRPr="00F35559" w:rsidRDefault="00E342EB" w:rsidP="00E342EB">
            <w:pPr>
              <w:spacing w:after="0" w:line="240" w:lineRule="auto"/>
              <w:rPr>
                <w:rFonts w:asciiTheme="minorHAnsi" w:eastAsia="Times New Roman" w:hAnsiTheme="minorHAnsi" w:cstheme="minorHAnsi"/>
                <w:b/>
                <w:color w:val="000000"/>
                <w:sz w:val="18"/>
                <w:szCs w:val="18"/>
                <w:lang w:eastAsia="cs-CZ"/>
              </w:rPr>
            </w:pPr>
          </w:p>
        </w:tc>
        <w:tc>
          <w:tcPr>
            <w:tcW w:w="904"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E342EB" w:rsidRPr="00F35559" w:rsidRDefault="00E342EB" w:rsidP="00E342EB">
            <w:pPr>
              <w:spacing w:after="0" w:line="240" w:lineRule="auto"/>
              <w:rPr>
                <w:rFonts w:asciiTheme="minorHAnsi" w:eastAsia="Times New Roman" w:hAnsiTheme="minorHAnsi" w:cstheme="minorHAnsi"/>
                <w:b/>
                <w:color w:val="000000"/>
                <w:sz w:val="18"/>
                <w:szCs w:val="18"/>
                <w:lang w:eastAsia="cs-CZ"/>
              </w:rPr>
            </w:pPr>
          </w:p>
        </w:tc>
        <w:tc>
          <w:tcPr>
            <w:tcW w:w="3142"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E342EB" w:rsidRPr="00F35559" w:rsidRDefault="00E342EB" w:rsidP="00E342EB">
            <w:pPr>
              <w:spacing w:after="0" w:line="240" w:lineRule="auto"/>
              <w:rPr>
                <w:rFonts w:asciiTheme="minorHAnsi" w:eastAsia="Times New Roman" w:hAnsiTheme="minorHAnsi" w:cstheme="minorHAnsi"/>
                <w:b/>
                <w:color w:val="000000"/>
                <w:sz w:val="18"/>
                <w:szCs w:val="18"/>
                <w:lang w:eastAsia="cs-CZ"/>
              </w:rPr>
            </w:pPr>
          </w:p>
        </w:tc>
        <w:tc>
          <w:tcPr>
            <w:tcW w:w="1636"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E342EB" w:rsidRPr="00F35559" w:rsidRDefault="00E342EB" w:rsidP="00E342EB">
            <w:pPr>
              <w:spacing w:after="0" w:line="240" w:lineRule="auto"/>
              <w:rPr>
                <w:rFonts w:asciiTheme="minorHAnsi" w:eastAsia="Times New Roman" w:hAnsiTheme="minorHAnsi" w:cstheme="minorHAnsi"/>
                <w:b/>
                <w:color w:val="000000"/>
                <w:sz w:val="18"/>
                <w:szCs w:val="18"/>
                <w:lang w:eastAsia="cs-CZ"/>
              </w:rPr>
            </w:pPr>
          </w:p>
        </w:tc>
        <w:tc>
          <w:tcPr>
            <w:tcW w:w="1134" w:type="dxa"/>
            <w:tcBorders>
              <w:top w:val="nil"/>
              <w:left w:val="nil"/>
              <w:bottom w:val="single" w:sz="4" w:space="0" w:color="auto"/>
              <w:right w:val="single" w:sz="4" w:space="0" w:color="auto"/>
            </w:tcBorders>
            <w:shd w:val="clear" w:color="auto" w:fill="9CC2E5" w:themeFill="accent1" w:themeFillTint="99"/>
            <w:noWrap/>
            <w:vAlign w:val="bottom"/>
            <w:hideMark/>
          </w:tcPr>
          <w:p w:rsidR="00E342EB" w:rsidRPr="00F35559" w:rsidRDefault="00E342EB" w:rsidP="00E342EB">
            <w:pPr>
              <w:spacing w:after="0" w:line="240" w:lineRule="auto"/>
              <w:rPr>
                <w:rFonts w:asciiTheme="minorHAnsi" w:eastAsia="Times New Roman" w:hAnsiTheme="minorHAnsi" w:cstheme="minorHAnsi"/>
                <w:b/>
                <w:color w:val="000000"/>
                <w:sz w:val="18"/>
                <w:szCs w:val="18"/>
                <w:lang w:eastAsia="cs-CZ"/>
              </w:rPr>
            </w:pPr>
            <w:r w:rsidRPr="00F35559">
              <w:rPr>
                <w:rFonts w:asciiTheme="minorHAnsi" w:eastAsia="Times New Roman" w:hAnsiTheme="minorHAnsi" w:cstheme="minorHAnsi"/>
                <w:b/>
                <w:color w:val="000000"/>
                <w:sz w:val="18"/>
                <w:szCs w:val="18"/>
                <w:lang w:eastAsia="cs-CZ"/>
              </w:rPr>
              <w:t>Ulice</w:t>
            </w:r>
          </w:p>
        </w:tc>
        <w:tc>
          <w:tcPr>
            <w:tcW w:w="425" w:type="dxa"/>
            <w:tcBorders>
              <w:top w:val="nil"/>
              <w:left w:val="nil"/>
              <w:bottom w:val="single" w:sz="4" w:space="0" w:color="auto"/>
              <w:right w:val="single" w:sz="4" w:space="0" w:color="auto"/>
            </w:tcBorders>
            <w:shd w:val="clear" w:color="auto" w:fill="9CC2E5" w:themeFill="accent1" w:themeFillTint="99"/>
            <w:noWrap/>
            <w:vAlign w:val="bottom"/>
            <w:hideMark/>
          </w:tcPr>
          <w:p w:rsidR="00E342EB" w:rsidRPr="00F35559" w:rsidRDefault="00E342EB" w:rsidP="00E342EB">
            <w:pPr>
              <w:spacing w:after="0" w:line="240" w:lineRule="auto"/>
              <w:rPr>
                <w:rFonts w:asciiTheme="minorHAnsi" w:eastAsia="Times New Roman" w:hAnsiTheme="minorHAnsi" w:cstheme="minorHAnsi"/>
                <w:b/>
                <w:color w:val="000000"/>
                <w:sz w:val="18"/>
                <w:szCs w:val="18"/>
                <w:lang w:eastAsia="cs-CZ"/>
              </w:rPr>
            </w:pPr>
            <w:r w:rsidRPr="00F35559">
              <w:rPr>
                <w:rFonts w:asciiTheme="minorHAnsi" w:eastAsia="Times New Roman" w:hAnsiTheme="minorHAnsi" w:cstheme="minorHAnsi"/>
                <w:b/>
                <w:color w:val="000000"/>
                <w:sz w:val="18"/>
                <w:szCs w:val="18"/>
                <w:lang w:eastAsia="cs-CZ"/>
              </w:rPr>
              <w:t>Čp.</w:t>
            </w:r>
          </w:p>
        </w:tc>
        <w:tc>
          <w:tcPr>
            <w:tcW w:w="856" w:type="dxa"/>
            <w:tcBorders>
              <w:top w:val="nil"/>
              <w:left w:val="nil"/>
              <w:bottom w:val="single" w:sz="4" w:space="0" w:color="auto"/>
              <w:right w:val="single" w:sz="4" w:space="0" w:color="auto"/>
            </w:tcBorders>
            <w:shd w:val="clear" w:color="auto" w:fill="9CC2E5" w:themeFill="accent1" w:themeFillTint="99"/>
            <w:noWrap/>
            <w:vAlign w:val="bottom"/>
            <w:hideMark/>
          </w:tcPr>
          <w:p w:rsidR="00E342EB" w:rsidRPr="00F35559" w:rsidRDefault="00E342EB" w:rsidP="00E342EB">
            <w:pPr>
              <w:spacing w:after="0" w:line="240" w:lineRule="auto"/>
              <w:rPr>
                <w:rFonts w:asciiTheme="minorHAnsi" w:eastAsia="Times New Roman" w:hAnsiTheme="minorHAnsi" w:cstheme="minorHAnsi"/>
                <w:b/>
                <w:color w:val="000000"/>
                <w:sz w:val="18"/>
                <w:szCs w:val="18"/>
                <w:lang w:eastAsia="cs-CZ"/>
              </w:rPr>
            </w:pPr>
            <w:r w:rsidRPr="00F35559">
              <w:rPr>
                <w:rFonts w:asciiTheme="minorHAnsi" w:eastAsia="Times New Roman" w:hAnsiTheme="minorHAnsi" w:cstheme="minorHAnsi"/>
                <w:b/>
                <w:color w:val="000000"/>
                <w:sz w:val="18"/>
                <w:szCs w:val="18"/>
                <w:lang w:eastAsia="cs-CZ"/>
              </w:rPr>
              <w:t>Ulice</w:t>
            </w:r>
          </w:p>
        </w:tc>
        <w:tc>
          <w:tcPr>
            <w:tcW w:w="414" w:type="dxa"/>
            <w:tcBorders>
              <w:top w:val="nil"/>
              <w:left w:val="nil"/>
              <w:bottom w:val="single" w:sz="4" w:space="0" w:color="auto"/>
              <w:right w:val="single" w:sz="4" w:space="0" w:color="auto"/>
            </w:tcBorders>
            <w:shd w:val="clear" w:color="auto" w:fill="9CC2E5" w:themeFill="accent1" w:themeFillTint="99"/>
            <w:noWrap/>
            <w:vAlign w:val="bottom"/>
            <w:hideMark/>
          </w:tcPr>
          <w:p w:rsidR="00E342EB" w:rsidRPr="00F35559" w:rsidRDefault="00E342EB" w:rsidP="00E342EB">
            <w:pPr>
              <w:spacing w:after="0" w:line="240" w:lineRule="auto"/>
              <w:rPr>
                <w:rFonts w:asciiTheme="minorHAnsi" w:eastAsia="Times New Roman" w:hAnsiTheme="minorHAnsi" w:cstheme="minorHAnsi"/>
                <w:b/>
                <w:color w:val="000000"/>
                <w:sz w:val="18"/>
                <w:szCs w:val="18"/>
                <w:lang w:eastAsia="cs-CZ"/>
              </w:rPr>
            </w:pPr>
            <w:r w:rsidRPr="00F35559">
              <w:rPr>
                <w:rFonts w:asciiTheme="minorHAnsi" w:eastAsia="Times New Roman" w:hAnsiTheme="minorHAnsi" w:cstheme="minorHAnsi"/>
                <w:b/>
                <w:color w:val="000000"/>
                <w:sz w:val="18"/>
                <w:szCs w:val="18"/>
                <w:lang w:eastAsia="cs-CZ"/>
              </w:rPr>
              <w:t>Čp.</w:t>
            </w:r>
          </w:p>
        </w:tc>
        <w:tc>
          <w:tcPr>
            <w:tcW w:w="784"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E342EB" w:rsidRPr="00F35559" w:rsidRDefault="00E342EB" w:rsidP="00E342EB">
            <w:pPr>
              <w:spacing w:after="0" w:line="240" w:lineRule="auto"/>
              <w:rPr>
                <w:rFonts w:asciiTheme="minorHAnsi" w:eastAsia="Times New Roman" w:hAnsiTheme="minorHAnsi" w:cstheme="minorHAnsi"/>
                <w:b/>
                <w:color w:val="000000"/>
                <w:sz w:val="18"/>
                <w:szCs w:val="18"/>
                <w:lang w:eastAsia="cs-CZ"/>
              </w:rPr>
            </w:pPr>
          </w:p>
        </w:tc>
      </w:tr>
      <w:tr w:rsidR="00E342EB" w:rsidRPr="00563247" w:rsidTr="00E342EB">
        <w:trPr>
          <w:trHeight w:val="288"/>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662100051</w:t>
            </w:r>
          </w:p>
        </w:tc>
        <w:tc>
          <w:tcPr>
            <w:tcW w:w="90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71340688</w:t>
            </w:r>
          </w:p>
        </w:tc>
        <w:tc>
          <w:tcPr>
            <w:tcW w:w="31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Mateřská škola Klubíčko, Boseň</w:t>
            </w:r>
          </w:p>
        </w:tc>
        <w:tc>
          <w:tcPr>
            <w:tcW w:w="1636"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Boseň</w:t>
            </w:r>
          </w:p>
        </w:tc>
        <w:tc>
          <w:tcPr>
            <w:tcW w:w="113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86</w:t>
            </w:r>
          </w:p>
        </w:tc>
        <w:tc>
          <w:tcPr>
            <w:tcW w:w="856"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1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86</w:t>
            </w:r>
          </w:p>
        </w:tc>
        <w:tc>
          <w:tcPr>
            <w:tcW w:w="78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26</w:t>
            </w:r>
          </w:p>
        </w:tc>
      </w:tr>
      <w:tr w:rsidR="00E342EB" w:rsidRPr="00563247" w:rsidTr="00E342EB">
        <w:trPr>
          <w:trHeight w:val="288"/>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lastRenderedPageBreak/>
              <w:t>662000510</w:t>
            </w:r>
          </w:p>
        </w:tc>
        <w:tc>
          <w:tcPr>
            <w:tcW w:w="90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71221247</w:t>
            </w:r>
          </w:p>
        </w:tc>
        <w:tc>
          <w:tcPr>
            <w:tcW w:w="31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Mateřská škola Březina, okres Mladá Boleslav</w:t>
            </w:r>
          </w:p>
        </w:tc>
        <w:tc>
          <w:tcPr>
            <w:tcW w:w="1636"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Březina</w:t>
            </w:r>
          </w:p>
        </w:tc>
        <w:tc>
          <w:tcPr>
            <w:tcW w:w="113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94</w:t>
            </w:r>
          </w:p>
        </w:tc>
        <w:tc>
          <w:tcPr>
            <w:tcW w:w="856"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1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94</w:t>
            </w:r>
          </w:p>
        </w:tc>
        <w:tc>
          <w:tcPr>
            <w:tcW w:w="78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52</w:t>
            </w:r>
          </w:p>
        </w:tc>
      </w:tr>
      <w:tr w:rsidR="00E342EB" w:rsidRPr="00563247" w:rsidTr="00E342EB">
        <w:trPr>
          <w:trHeight w:val="288"/>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662000081</w:t>
            </w:r>
          </w:p>
        </w:tc>
        <w:tc>
          <w:tcPr>
            <w:tcW w:w="90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75034662</w:t>
            </w:r>
          </w:p>
        </w:tc>
        <w:tc>
          <w:tcPr>
            <w:tcW w:w="31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Mateřská škola Dolní Krupá, okres Mladá Boleslav</w:t>
            </w:r>
          </w:p>
        </w:tc>
        <w:tc>
          <w:tcPr>
            <w:tcW w:w="1636"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Dolní Krupá</w:t>
            </w:r>
          </w:p>
        </w:tc>
        <w:tc>
          <w:tcPr>
            <w:tcW w:w="113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23</w:t>
            </w:r>
          </w:p>
        </w:tc>
        <w:tc>
          <w:tcPr>
            <w:tcW w:w="856"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1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23</w:t>
            </w:r>
          </w:p>
        </w:tc>
        <w:tc>
          <w:tcPr>
            <w:tcW w:w="78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25</w:t>
            </w:r>
          </w:p>
        </w:tc>
      </w:tr>
      <w:tr w:rsidR="00E342EB" w:rsidRPr="00563247" w:rsidTr="00E342EB">
        <w:trPr>
          <w:trHeight w:val="288"/>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600048403</w:t>
            </w:r>
          </w:p>
        </w:tc>
        <w:tc>
          <w:tcPr>
            <w:tcW w:w="90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70989001</w:t>
            </w:r>
          </w:p>
        </w:tc>
        <w:tc>
          <w:tcPr>
            <w:tcW w:w="31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Mateřská škola města Mnichovo Hradiště, okres Mladá Boleslav</w:t>
            </w:r>
          </w:p>
        </w:tc>
        <w:tc>
          <w:tcPr>
            <w:tcW w:w="1636"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Mnichovo Hradiště</w:t>
            </w:r>
          </w:p>
        </w:tc>
        <w:tc>
          <w:tcPr>
            <w:tcW w:w="113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Mírová</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683</w:t>
            </w:r>
          </w:p>
        </w:tc>
        <w:tc>
          <w:tcPr>
            <w:tcW w:w="856"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Mírová</w:t>
            </w:r>
          </w:p>
        </w:tc>
        <w:tc>
          <w:tcPr>
            <w:tcW w:w="41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683</w:t>
            </w:r>
          </w:p>
        </w:tc>
        <w:tc>
          <w:tcPr>
            <w:tcW w:w="78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253</w:t>
            </w:r>
          </w:p>
        </w:tc>
      </w:tr>
      <w:tr w:rsidR="00E342EB" w:rsidRPr="00563247" w:rsidTr="00E342EB">
        <w:trPr>
          <w:trHeight w:val="288"/>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600049329</w:t>
            </w:r>
          </w:p>
        </w:tc>
        <w:tc>
          <w:tcPr>
            <w:tcW w:w="90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75030322</w:t>
            </w:r>
          </w:p>
        </w:tc>
        <w:tc>
          <w:tcPr>
            <w:tcW w:w="31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Základní škola a Mateřská škola Jivina</w:t>
            </w:r>
          </w:p>
        </w:tc>
        <w:tc>
          <w:tcPr>
            <w:tcW w:w="1636"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Jivina</w:t>
            </w:r>
          </w:p>
        </w:tc>
        <w:tc>
          <w:tcPr>
            <w:tcW w:w="113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9</w:t>
            </w:r>
          </w:p>
        </w:tc>
        <w:tc>
          <w:tcPr>
            <w:tcW w:w="856"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1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46</w:t>
            </w:r>
          </w:p>
        </w:tc>
        <w:tc>
          <w:tcPr>
            <w:tcW w:w="78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40</w:t>
            </w:r>
          </w:p>
        </w:tc>
      </w:tr>
      <w:tr w:rsidR="00E342EB" w:rsidRPr="00563247" w:rsidTr="00E342EB">
        <w:trPr>
          <w:trHeight w:val="288"/>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600048977</w:t>
            </w:r>
          </w:p>
        </w:tc>
        <w:tc>
          <w:tcPr>
            <w:tcW w:w="90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75034620</w:t>
            </w:r>
          </w:p>
        </w:tc>
        <w:tc>
          <w:tcPr>
            <w:tcW w:w="31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Základní škola a mateřská škola Klášter Hradiště nad Jizerou</w:t>
            </w:r>
          </w:p>
        </w:tc>
        <w:tc>
          <w:tcPr>
            <w:tcW w:w="1636"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Klášter Hradiště nad Jizerou</w:t>
            </w:r>
          </w:p>
        </w:tc>
        <w:tc>
          <w:tcPr>
            <w:tcW w:w="113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81</w:t>
            </w:r>
          </w:p>
        </w:tc>
        <w:tc>
          <w:tcPr>
            <w:tcW w:w="856"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1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238</w:t>
            </w:r>
          </w:p>
        </w:tc>
        <w:tc>
          <w:tcPr>
            <w:tcW w:w="78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46</w:t>
            </w:r>
          </w:p>
        </w:tc>
      </w:tr>
      <w:tr w:rsidR="00E342EB" w:rsidRPr="00563247" w:rsidTr="00E342EB">
        <w:trPr>
          <w:trHeight w:val="288"/>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600049167</w:t>
            </w:r>
          </w:p>
        </w:tc>
        <w:tc>
          <w:tcPr>
            <w:tcW w:w="90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71008446</w:t>
            </w:r>
          </w:p>
        </w:tc>
        <w:tc>
          <w:tcPr>
            <w:tcW w:w="31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Základní škola a mateřská škola, Kněžmost, okres Mladá Boleslav</w:t>
            </w:r>
          </w:p>
        </w:tc>
        <w:tc>
          <w:tcPr>
            <w:tcW w:w="1636"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Kněžmost</w:t>
            </w:r>
          </w:p>
        </w:tc>
        <w:tc>
          <w:tcPr>
            <w:tcW w:w="113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Na Františku</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32</w:t>
            </w:r>
          </w:p>
        </w:tc>
        <w:tc>
          <w:tcPr>
            <w:tcW w:w="856"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Sokolská</w:t>
            </w:r>
          </w:p>
        </w:tc>
        <w:tc>
          <w:tcPr>
            <w:tcW w:w="41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219</w:t>
            </w:r>
          </w:p>
        </w:tc>
        <w:tc>
          <w:tcPr>
            <w:tcW w:w="78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84</w:t>
            </w:r>
          </w:p>
        </w:tc>
      </w:tr>
      <w:tr w:rsidR="00E342EB" w:rsidRPr="00563247" w:rsidTr="00E342EB">
        <w:trPr>
          <w:trHeight w:val="288"/>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600049337</w:t>
            </w:r>
          </w:p>
        </w:tc>
        <w:tc>
          <w:tcPr>
            <w:tcW w:w="90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71005901</w:t>
            </w:r>
          </w:p>
        </w:tc>
        <w:tc>
          <w:tcPr>
            <w:tcW w:w="31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Základní škola a Mateřská škola Loukovec okres Mladá Boleslav</w:t>
            </w:r>
          </w:p>
        </w:tc>
        <w:tc>
          <w:tcPr>
            <w:tcW w:w="1636"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Loukovec</w:t>
            </w:r>
          </w:p>
        </w:tc>
        <w:tc>
          <w:tcPr>
            <w:tcW w:w="113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90</w:t>
            </w:r>
          </w:p>
        </w:tc>
        <w:tc>
          <w:tcPr>
            <w:tcW w:w="856"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1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90</w:t>
            </w:r>
          </w:p>
        </w:tc>
        <w:tc>
          <w:tcPr>
            <w:tcW w:w="78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26</w:t>
            </w:r>
          </w:p>
        </w:tc>
      </w:tr>
      <w:tr w:rsidR="00E342EB" w:rsidRPr="00563247" w:rsidTr="00E342EB">
        <w:trPr>
          <w:trHeight w:val="288"/>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600049019</w:t>
            </w:r>
          </w:p>
        </w:tc>
        <w:tc>
          <w:tcPr>
            <w:tcW w:w="90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71005927</w:t>
            </w:r>
          </w:p>
        </w:tc>
        <w:tc>
          <w:tcPr>
            <w:tcW w:w="3142"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Základní škola a Mateřská škola Žďár</w:t>
            </w:r>
          </w:p>
        </w:tc>
        <w:tc>
          <w:tcPr>
            <w:tcW w:w="1636"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Žďár</w:t>
            </w:r>
          </w:p>
        </w:tc>
        <w:tc>
          <w:tcPr>
            <w:tcW w:w="113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102</w:t>
            </w:r>
          </w:p>
        </w:tc>
        <w:tc>
          <w:tcPr>
            <w:tcW w:w="856"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1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210</w:t>
            </w:r>
          </w:p>
        </w:tc>
        <w:tc>
          <w:tcPr>
            <w:tcW w:w="784" w:type="dxa"/>
            <w:tcBorders>
              <w:top w:val="nil"/>
              <w:left w:val="nil"/>
              <w:bottom w:val="single" w:sz="4" w:space="0" w:color="auto"/>
              <w:right w:val="single" w:sz="4" w:space="0" w:color="auto"/>
            </w:tcBorders>
            <w:shd w:val="clear" w:color="auto" w:fill="auto"/>
            <w:noWrap/>
            <w:vAlign w:val="bottom"/>
            <w:hideMark/>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54</w:t>
            </w:r>
          </w:p>
        </w:tc>
      </w:tr>
    </w:tbl>
    <w:p w:rsidR="00E342EB" w:rsidRPr="001512DD" w:rsidRDefault="00E342EB" w:rsidP="00E342EB">
      <w:pPr>
        <w:pStyle w:val="Zdrojkurzivou11b"/>
      </w:pPr>
      <w:r w:rsidRPr="001512DD">
        <w:t xml:space="preserve">Zdroj: </w:t>
      </w:r>
      <w:hyperlink r:id="rId13" w:history="1">
        <w:r w:rsidRPr="001512DD">
          <w:t>http://rejskol.msmt.cz/</w:t>
        </w:r>
      </w:hyperlink>
    </w:p>
    <w:bookmarkEnd w:id="25"/>
    <w:p w:rsidR="00E342EB" w:rsidRDefault="00E342EB" w:rsidP="00E342EB">
      <w:pPr>
        <w:pStyle w:val="Zpat"/>
        <w:spacing w:before="240"/>
        <w:jc w:val="both"/>
        <w:rPr>
          <w:rFonts w:cs="Arial"/>
        </w:rPr>
      </w:pPr>
      <w:r>
        <w:rPr>
          <w:rFonts w:cs="Arial"/>
        </w:rPr>
        <w:t>Následující tabulka udává vývoj počtu MŠ, počtu tříd i dětí v nich za posledních 5 let. Ve</w:t>
      </w:r>
      <w:r w:rsidRPr="00A07A10">
        <w:rPr>
          <w:rFonts w:cs="Arial"/>
        </w:rPr>
        <w:t xml:space="preserve"> sledované</w:t>
      </w:r>
      <w:r>
        <w:rPr>
          <w:rFonts w:cs="Arial"/>
        </w:rPr>
        <w:t>m</w:t>
      </w:r>
      <w:r w:rsidRPr="00A07A10">
        <w:rPr>
          <w:rFonts w:cs="Arial"/>
        </w:rPr>
        <w:t xml:space="preserve"> období byla </w:t>
      </w:r>
      <w:r>
        <w:rPr>
          <w:rFonts w:cs="Arial"/>
        </w:rPr>
        <w:t>jedna</w:t>
      </w:r>
      <w:r w:rsidRPr="00A07A10">
        <w:rPr>
          <w:rFonts w:cs="Arial"/>
        </w:rPr>
        <w:t xml:space="preserve"> mateřská škola v majetku soukromé osoby</w:t>
      </w:r>
      <w:r>
        <w:rPr>
          <w:rFonts w:cs="Arial"/>
        </w:rPr>
        <w:t>, jde o Mateřskou školu Klubíčko v Bosni. Ostatních 8 MŠ</w:t>
      </w:r>
      <w:r w:rsidRPr="00A07A10">
        <w:rPr>
          <w:rFonts w:cs="Arial"/>
        </w:rPr>
        <w:t xml:space="preserve"> </w:t>
      </w:r>
      <w:r>
        <w:rPr>
          <w:rFonts w:cs="Arial"/>
        </w:rPr>
        <w:t xml:space="preserve">je </w:t>
      </w:r>
      <w:r w:rsidRPr="00A07A10">
        <w:rPr>
          <w:rFonts w:cs="Arial"/>
        </w:rPr>
        <w:t>v majetku obce.</w:t>
      </w:r>
      <w:r>
        <w:rPr>
          <w:rFonts w:cs="Arial"/>
        </w:rPr>
        <w:t xml:space="preserve"> Žádná MŠ tedy nebyla v majetku kraje nebo církve. Všechny MŠ jsou vedeny jako běžné, žádná MŠ není speciální, ani zde neexistují speciální třídy v běžných MŠ.</w:t>
      </w:r>
    </w:p>
    <w:p w:rsidR="00E342EB" w:rsidRDefault="00E342EB" w:rsidP="00E342EB">
      <w:pPr>
        <w:pStyle w:val="Zpat"/>
        <w:spacing w:before="240"/>
        <w:jc w:val="both"/>
        <w:rPr>
          <w:rFonts w:cs="Arial"/>
        </w:rPr>
      </w:pPr>
      <w:r>
        <w:rPr>
          <w:rFonts w:cs="Arial"/>
        </w:rPr>
        <w:t>Za sledované období stoupl celkový počet tříd v MŠ z 23 na 25. Od školního roku 2014/2015 došlo k rozšíření MŠ v Jivině z 1 třídy na 2 a od školního roku 2016/2017 k rozšíření MŠ v Březině rovněž z 1 třídy na 2. Počet dětí v MŠ po celé sledované období stále stoupal, nárůst činí 7,7 %.</w:t>
      </w:r>
    </w:p>
    <w:p w:rsidR="00E342EB" w:rsidRPr="003126DF" w:rsidRDefault="00E342EB" w:rsidP="00E342EB">
      <w:pPr>
        <w:pStyle w:val="Nzevtabulky"/>
        <w:rPr>
          <w:color w:val="FF0000"/>
          <w:lang w:eastAsia="cs-CZ"/>
        </w:rPr>
      </w:pPr>
      <w:r>
        <w:rPr>
          <w:lang w:eastAsia="cs-CZ"/>
        </w:rPr>
        <w:t>Tabulka č. 10: Vývoj c</w:t>
      </w:r>
      <w:r w:rsidRPr="00903496">
        <w:rPr>
          <w:lang w:eastAsia="cs-CZ"/>
        </w:rPr>
        <w:t>elkové</w:t>
      </w:r>
      <w:r>
        <w:rPr>
          <w:lang w:eastAsia="cs-CZ"/>
        </w:rPr>
        <w:t>ho</w:t>
      </w:r>
      <w:r w:rsidRPr="00903496">
        <w:rPr>
          <w:lang w:eastAsia="cs-CZ"/>
        </w:rPr>
        <w:t xml:space="preserve"> počt</w:t>
      </w:r>
      <w:r>
        <w:rPr>
          <w:lang w:eastAsia="cs-CZ"/>
        </w:rPr>
        <w:t>u</w:t>
      </w:r>
      <w:r w:rsidRPr="00903496">
        <w:rPr>
          <w:lang w:eastAsia="cs-CZ"/>
        </w:rPr>
        <w:t xml:space="preserve"> MŠ </w:t>
      </w:r>
      <w:r>
        <w:rPr>
          <w:lang w:eastAsia="cs-CZ"/>
        </w:rPr>
        <w:t>v</w:t>
      </w:r>
      <w:r w:rsidRPr="00903496">
        <w:rPr>
          <w:lang w:eastAsia="cs-CZ"/>
        </w:rPr>
        <w:t xml:space="preserve"> SO ORP</w:t>
      </w:r>
      <w:r>
        <w:rPr>
          <w:lang w:eastAsia="cs-CZ"/>
        </w:rPr>
        <w:t xml:space="preserve"> Mnichovo Hradiště</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35"/>
        <w:gridCol w:w="769"/>
        <w:gridCol w:w="1226"/>
        <w:gridCol w:w="1226"/>
        <w:gridCol w:w="1226"/>
        <w:gridCol w:w="1227"/>
        <w:gridCol w:w="1227"/>
        <w:gridCol w:w="1227"/>
        <w:gridCol w:w="1227"/>
      </w:tblGrid>
      <w:tr w:rsidR="00E342EB" w:rsidRPr="00D331DC" w:rsidTr="00E342EB">
        <w:trPr>
          <w:trHeight w:val="57"/>
          <w:tblHeader/>
          <w:jc w:val="center"/>
        </w:trPr>
        <w:tc>
          <w:tcPr>
            <w:tcW w:w="1135" w:type="dxa"/>
            <w:shd w:val="clear" w:color="auto" w:fill="9CC2E5" w:themeFill="accent1" w:themeFillTint="99"/>
            <w:vAlign w:val="bottom"/>
          </w:tcPr>
          <w:p w:rsidR="00E342EB" w:rsidRPr="00D331DC" w:rsidRDefault="00E342EB" w:rsidP="00E342EB">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Rok</w:t>
            </w:r>
          </w:p>
        </w:tc>
        <w:tc>
          <w:tcPr>
            <w:tcW w:w="769" w:type="dxa"/>
            <w:shd w:val="clear" w:color="auto" w:fill="9CC2E5" w:themeFill="accent1" w:themeFillTint="99"/>
            <w:vAlign w:val="bottom"/>
          </w:tcPr>
          <w:p w:rsidR="00E342EB" w:rsidRPr="00D331DC" w:rsidRDefault="00E342EB" w:rsidP="00E342EB">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počet MŠ</w:t>
            </w:r>
          </w:p>
        </w:tc>
        <w:tc>
          <w:tcPr>
            <w:tcW w:w="1226" w:type="dxa"/>
            <w:shd w:val="clear" w:color="auto" w:fill="9CC2E5" w:themeFill="accent1" w:themeFillTint="99"/>
            <w:vAlign w:val="bottom"/>
          </w:tcPr>
          <w:p w:rsidR="00E342EB" w:rsidRPr="00D331DC" w:rsidRDefault="00E342EB" w:rsidP="00E342EB">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Počet MŠ</w:t>
            </w:r>
            <w:r>
              <w:rPr>
                <w:rFonts w:asciiTheme="minorHAnsi" w:hAnsiTheme="minorHAnsi" w:cstheme="minorHAnsi"/>
                <w:b/>
                <w:sz w:val="20"/>
                <w:szCs w:val="20"/>
              </w:rPr>
              <w:t xml:space="preserve"> v majetku obce</w:t>
            </w:r>
          </w:p>
        </w:tc>
        <w:tc>
          <w:tcPr>
            <w:tcW w:w="1226" w:type="dxa"/>
            <w:shd w:val="clear" w:color="auto" w:fill="9CC2E5" w:themeFill="accent1" w:themeFillTint="99"/>
            <w:vAlign w:val="bottom"/>
          </w:tcPr>
          <w:p w:rsidR="00E342EB" w:rsidRPr="00D331DC" w:rsidRDefault="00E342EB" w:rsidP="00E342EB">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 xml:space="preserve">Počet </w:t>
            </w:r>
            <w:r>
              <w:rPr>
                <w:rFonts w:asciiTheme="minorHAnsi" w:hAnsiTheme="minorHAnsi" w:cstheme="minorHAnsi"/>
                <w:b/>
                <w:sz w:val="20"/>
                <w:szCs w:val="20"/>
              </w:rPr>
              <w:t>soukromých</w:t>
            </w:r>
            <w:r w:rsidRPr="00D331DC">
              <w:rPr>
                <w:rFonts w:asciiTheme="minorHAnsi" w:hAnsiTheme="minorHAnsi" w:cstheme="minorHAnsi"/>
                <w:b/>
                <w:sz w:val="20"/>
                <w:szCs w:val="20"/>
              </w:rPr>
              <w:t>MŠ</w:t>
            </w:r>
          </w:p>
        </w:tc>
        <w:tc>
          <w:tcPr>
            <w:tcW w:w="1226" w:type="dxa"/>
            <w:shd w:val="clear" w:color="auto" w:fill="9CC2E5" w:themeFill="accent1" w:themeFillTint="99"/>
            <w:vAlign w:val="bottom"/>
          </w:tcPr>
          <w:p w:rsidR="00E342EB" w:rsidRPr="00D331DC" w:rsidRDefault="00E342EB" w:rsidP="00E342EB">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počet dětí celkem</w:t>
            </w:r>
          </w:p>
        </w:tc>
        <w:tc>
          <w:tcPr>
            <w:tcW w:w="1227" w:type="dxa"/>
            <w:shd w:val="clear" w:color="auto" w:fill="9CC2E5" w:themeFill="accent1" w:themeFillTint="99"/>
            <w:vAlign w:val="bottom"/>
          </w:tcPr>
          <w:p w:rsidR="00E342EB" w:rsidRPr="00D331DC" w:rsidRDefault="00E342EB" w:rsidP="00E342EB">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počet běžných tříd</w:t>
            </w:r>
            <w:r>
              <w:rPr>
                <w:rFonts w:asciiTheme="minorHAnsi" w:hAnsiTheme="minorHAnsi" w:cstheme="minorHAnsi"/>
                <w:b/>
                <w:sz w:val="20"/>
                <w:szCs w:val="20"/>
              </w:rPr>
              <w:t xml:space="preserve"> v MŠ v majetku obce</w:t>
            </w:r>
          </w:p>
        </w:tc>
        <w:tc>
          <w:tcPr>
            <w:tcW w:w="1227" w:type="dxa"/>
            <w:shd w:val="clear" w:color="auto" w:fill="9CC2E5" w:themeFill="accent1" w:themeFillTint="99"/>
            <w:vAlign w:val="bottom"/>
          </w:tcPr>
          <w:p w:rsidR="00E342EB" w:rsidRPr="00D331DC" w:rsidRDefault="00E342EB" w:rsidP="00E342EB">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počet dětí v běžných třídách</w:t>
            </w:r>
            <w:r>
              <w:rPr>
                <w:rFonts w:asciiTheme="minorHAnsi" w:hAnsiTheme="minorHAnsi" w:cstheme="minorHAnsi"/>
                <w:b/>
                <w:sz w:val="20"/>
                <w:szCs w:val="20"/>
              </w:rPr>
              <w:t xml:space="preserve"> v soukro-mých MŠ</w:t>
            </w:r>
          </w:p>
        </w:tc>
        <w:tc>
          <w:tcPr>
            <w:tcW w:w="1227" w:type="dxa"/>
            <w:shd w:val="clear" w:color="auto" w:fill="9CC2E5" w:themeFill="accent1" w:themeFillTint="99"/>
            <w:vAlign w:val="bottom"/>
          </w:tcPr>
          <w:p w:rsidR="00E342EB" w:rsidRPr="00D331DC" w:rsidRDefault="00E342EB" w:rsidP="00E342EB">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 xml:space="preserve">počet </w:t>
            </w:r>
            <w:r>
              <w:rPr>
                <w:rFonts w:asciiTheme="minorHAnsi" w:hAnsiTheme="minorHAnsi" w:cstheme="minorHAnsi"/>
                <w:b/>
                <w:sz w:val="20"/>
                <w:szCs w:val="20"/>
              </w:rPr>
              <w:t>běžných</w:t>
            </w:r>
            <w:r w:rsidRPr="00D331DC">
              <w:rPr>
                <w:rFonts w:asciiTheme="minorHAnsi" w:hAnsiTheme="minorHAnsi" w:cstheme="minorHAnsi"/>
                <w:b/>
                <w:sz w:val="20"/>
                <w:szCs w:val="20"/>
              </w:rPr>
              <w:t xml:space="preserve"> tříd</w:t>
            </w:r>
            <w:r>
              <w:rPr>
                <w:rFonts w:asciiTheme="minorHAnsi" w:hAnsiTheme="minorHAnsi" w:cstheme="minorHAnsi"/>
                <w:b/>
                <w:sz w:val="20"/>
                <w:szCs w:val="20"/>
              </w:rPr>
              <w:t xml:space="preserve"> v soukro-mých MŠ</w:t>
            </w:r>
          </w:p>
        </w:tc>
        <w:tc>
          <w:tcPr>
            <w:tcW w:w="1227" w:type="dxa"/>
            <w:shd w:val="clear" w:color="auto" w:fill="9CC2E5" w:themeFill="accent1" w:themeFillTint="99"/>
            <w:vAlign w:val="bottom"/>
          </w:tcPr>
          <w:p w:rsidR="00E342EB" w:rsidRPr="00D331DC" w:rsidRDefault="00E342EB" w:rsidP="00E342EB">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počet dětí v běžných třídách</w:t>
            </w:r>
            <w:r>
              <w:rPr>
                <w:rFonts w:asciiTheme="minorHAnsi" w:hAnsiTheme="minorHAnsi" w:cstheme="minorHAnsi"/>
                <w:b/>
                <w:sz w:val="20"/>
                <w:szCs w:val="20"/>
              </w:rPr>
              <w:t xml:space="preserve"> v soukro-mých MŠ</w:t>
            </w:r>
          </w:p>
        </w:tc>
      </w:tr>
      <w:tr w:rsidR="00E342EB" w:rsidRPr="00D331DC" w:rsidTr="00E342EB">
        <w:trPr>
          <w:trHeight w:val="57"/>
          <w:jc w:val="center"/>
        </w:trPr>
        <w:tc>
          <w:tcPr>
            <w:tcW w:w="1135" w:type="dxa"/>
            <w:vAlign w:val="bottom"/>
          </w:tcPr>
          <w:p w:rsidR="00E342EB" w:rsidRPr="00D331DC" w:rsidRDefault="00E342EB" w:rsidP="00E342EB">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2016/2017</w:t>
            </w:r>
          </w:p>
        </w:tc>
        <w:tc>
          <w:tcPr>
            <w:tcW w:w="769"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9</w:t>
            </w:r>
          </w:p>
        </w:tc>
        <w:tc>
          <w:tcPr>
            <w:tcW w:w="1226"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8</w:t>
            </w:r>
          </w:p>
        </w:tc>
        <w:tc>
          <w:tcPr>
            <w:tcW w:w="1226"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226"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601</w:t>
            </w:r>
          </w:p>
        </w:tc>
        <w:tc>
          <w:tcPr>
            <w:tcW w:w="1227"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23</w:t>
            </w:r>
          </w:p>
        </w:tc>
        <w:tc>
          <w:tcPr>
            <w:tcW w:w="1227"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575</w:t>
            </w:r>
          </w:p>
        </w:tc>
        <w:tc>
          <w:tcPr>
            <w:tcW w:w="1227"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1227"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26</w:t>
            </w:r>
          </w:p>
        </w:tc>
      </w:tr>
      <w:tr w:rsidR="00E342EB" w:rsidRPr="00D331DC" w:rsidTr="00E342EB">
        <w:trPr>
          <w:trHeight w:val="57"/>
          <w:jc w:val="center"/>
        </w:trPr>
        <w:tc>
          <w:tcPr>
            <w:tcW w:w="1135" w:type="dxa"/>
            <w:vAlign w:val="bottom"/>
          </w:tcPr>
          <w:p w:rsidR="00E342EB" w:rsidRPr="00D331DC" w:rsidRDefault="00E342EB" w:rsidP="00E342EB">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2015/2016</w:t>
            </w:r>
          </w:p>
        </w:tc>
        <w:tc>
          <w:tcPr>
            <w:tcW w:w="769"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9</w:t>
            </w:r>
          </w:p>
        </w:tc>
        <w:tc>
          <w:tcPr>
            <w:tcW w:w="1226"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8</w:t>
            </w:r>
          </w:p>
        </w:tc>
        <w:tc>
          <w:tcPr>
            <w:tcW w:w="1226"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226"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570</w:t>
            </w:r>
          </w:p>
        </w:tc>
        <w:tc>
          <w:tcPr>
            <w:tcW w:w="1227"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22</w:t>
            </w:r>
          </w:p>
        </w:tc>
        <w:tc>
          <w:tcPr>
            <w:tcW w:w="1227"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544</w:t>
            </w:r>
          </w:p>
        </w:tc>
        <w:tc>
          <w:tcPr>
            <w:tcW w:w="1227"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1227"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26</w:t>
            </w:r>
          </w:p>
        </w:tc>
      </w:tr>
      <w:tr w:rsidR="00E342EB" w:rsidRPr="00D331DC" w:rsidTr="00E342EB">
        <w:trPr>
          <w:trHeight w:val="57"/>
          <w:jc w:val="center"/>
        </w:trPr>
        <w:tc>
          <w:tcPr>
            <w:tcW w:w="1135" w:type="dxa"/>
            <w:vAlign w:val="bottom"/>
          </w:tcPr>
          <w:p w:rsidR="00E342EB" w:rsidRPr="00D331DC" w:rsidRDefault="00E342EB" w:rsidP="00E342EB">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2014/2015</w:t>
            </w:r>
          </w:p>
        </w:tc>
        <w:tc>
          <w:tcPr>
            <w:tcW w:w="769"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9</w:t>
            </w:r>
          </w:p>
        </w:tc>
        <w:tc>
          <w:tcPr>
            <w:tcW w:w="1226"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8</w:t>
            </w:r>
          </w:p>
        </w:tc>
        <w:tc>
          <w:tcPr>
            <w:tcW w:w="1226"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226"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569</w:t>
            </w:r>
          </w:p>
        </w:tc>
        <w:tc>
          <w:tcPr>
            <w:tcW w:w="1227"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22</w:t>
            </w:r>
          </w:p>
        </w:tc>
        <w:tc>
          <w:tcPr>
            <w:tcW w:w="1227"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543</w:t>
            </w:r>
          </w:p>
        </w:tc>
        <w:tc>
          <w:tcPr>
            <w:tcW w:w="1227"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1227"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26</w:t>
            </w:r>
          </w:p>
        </w:tc>
      </w:tr>
      <w:tr w:rsidR="00E342EB" w:rsidRPr="00D331DC" w:rsidTr="00E342EB">
        <w:trPr>
          <w:trHeight w:val="57"/>
          <w:jc w:val="center"/>
        </w:trPr>
        <w:tc>
          <w:tcPr>
            <w:tcW w:w="1135" w:type="dxa"/>
            <w:vAlign w:val="bottom"/>
          </w:tcPr>
          <w:p w:rsidR="00E342EB" w:rsidRPr="00D331DC" w:rsidRDefault="00E342EB" w:rsidP="00E342EB">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2013/2014</w:t>
            </w:r>
          </w:p>
        </w:tc>
        <w:tc>
          <w:tcPr>
            <w:tcW w:w="769"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9</w:t>
            </w:r>
          </w:p>
        </w:tc>
        <w:tc>
          <w:tcPr>
            <w:tcW w:w="1226"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8</w:t>
            </w:r>
          </w:p>
        </w:tc>
        <w:tc>
          <w:tcPr>
            <w:tcW w:w="1226"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226"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559</w:t>
            </w:r>
          </w:p>
        </w:tc>
        <w:tc>
          <w:tcPr>
            <w:tcW w:w="1227"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21</w:t>
            </w:r>
          </w:p>
        </w:tc>
        <w:tc>
          <w:tcPr>
            <w:tcW w:w="1227"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533</w:t>
            </w:r>
          </w:p>
        </w:tc>
        <w:tc>
          <w:tcPr>
            <w:tcW w:w="1227"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1227"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26</w:t>
            </w:r>
          </w:p>
        </w:tc>
      </w:tr>
      <w:tr w:rsidR="00E342EB" w:rsidRPr="00D331DC" w:rsidTr="00E342EB">
        <w:trPr>
          <w:trHeight w:val="57"/>
          <w:jc w:val="center"/>
        </w:trPr>
        <w:tc>
          <w:tcPr>
            <w:tcW w:w="1135" w:type="dxa"/>
            <w:vAlign w:val="bottom"/>
          </w:tcPr>
          <w:p w:rsidR="00E342EB" w:rsidRPr="00D331DC" w:rsidRDefault="00E342EB" w:rsidP="00E342EB">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2012/2013</w:t>
            </w:r>
          </w:p>
        </w:tc>
        <w:tc>
          <w:tcPr>
            <w:tcW w:w="769"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9</w:t>
            </w:r>
          </w:p>
        </w:tc>
        <w:tc>
          <w:tcPr>
            <w:tcW w:w="1226"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8</w:t>
            </w:r>
          </w:p>
        </w:tc>
        <w:tc>
          <w:tcPr>
            <w:tcW w:w="1226"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226"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558</w:t>
            </w:r>
          </w:p>
        </w:tc>
        <w:tc>
          <w:tcPr>
            <w:tcW w:w="1227"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21</w:t>
            </w:r>
          </w:p>
        </w:tc>
        <w:tc>
          <w:tcPr>
            <w:tcW w:w="1227"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532</w:t>
            </w:r>
          </w:p>
        </w:tc>
        <w:tc>
          <w:tcPr>
            <w:tcW w:w="1227"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1227" w:type="dxa"/>
            <w:vAlign w:val="bottom"/>
          </w:tcPr>
          <w:p w:rsidR="00E342EB" w:rsidRPr="00D331DC" w:rsidRDefault="00E342EB" w:rsidP="00E342EB">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26</w:t>
            </w:r>
          </w:p>
        </w:tc>
      </w:tr>
    </w:tbl>
    <w:p w:rsidR="00E342EB" w:rsidRPr="00903496" w:rsidRDefault="00E342EB" w:rsidP="00E342EB">
      <w:pPr>
        <w:pStyle w:val="Zdrojkurzivou11b"/>
      </w:pPr>
      <w:r w:rsidRPr="00903496">
        <w:t>Zdroj: Výkaz MŠMT (S1-01), webové stránky zřizovatele.</w:t>
      </w:r>
    </w:p>
    <w:p w:rsidR="00E342EB" w:rsidRPr="00D4788C" w:rsidRDefault="00E342EB" w:rsidP="00E342EB">
      <w:pPr>
        <w:pStyle w:val="Zpat"/>
        <w:spacing w:before="240"/>
        <w:jc w:val="both"/>
        <w:rPr>
          <w:rFonts w:cs="Arial"/>
        </w:rPr>
      </w:pPr>
      <w:r>
        <w:rPr>
          <w:rFonts w:cs="Arial"/>
        </w:rPr>
        <w:t xml:space="preserve">Současně s nárůstem počtu dětí se zvýšila i celková kapacita MŠ. Nárůst za sledované období činil 7,1 %. Od školního roku 2014/2015 došlo k navýšení kapacity MŠ v Jivině z 26 na 40 dětí a od školního roku 2016/2017 se v souvislosti s rekonstrukcí druhého pavilonu a otevření druhé třídy zvýšila kapacita MŠ v Březině z 26 na 52 dětí. Naplněnost MŠ po celé období přesahuje 98 %, ve školním roce 2016/2017 dosáhla nového rekordu 99,2 %! </w:t>
      </w:r>
    </w:p>
    <w:p w:rsidR="00E342EB" w:rsidRPr="003126DF" w:rsidRDefault="00E342EB" w:rsidP="00E342EB">
      <w:pPr>
        <w:pStyle w:val="Nzevtabulky"/>
        <w:rPr>
          <w:color w:val="FF0000"/>
          <w:lang w:eastAsia="cs-CZ"/>
        </w:rPr>
      </w:pPr>
      <w:r>
        <w:rPr>
          <w:lang w:eastAsia="cs-CZ"/>
        </w:rPr>
        <w:t>Tabulka č. 11: Srovnání vývoje celkového počtu dětí a kapacit</w:t>
      </w:r>
      <w:r w:rsidRPr="00903496">
        <w:rPr>
          <w:lang w:eastAsia="cs-CZ"/>
        </w:rPr>
        <w:t xml:space="preserve"> MŠ </w:t>
      </w:r>
      <w:r>
        <w:rPr>
          <w:lang w:eastAsia="cs-CZ"/>
        </w:rPr>
        <w:t>v ORP Mnichovo Hradiště</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
        <w:gridCol w:w="1936"/>
        <w:gridCol w:w="1936"/>
        <w:gridCol w:w="1937"/>
        <w:gridCol w:w="1937"/>
      </w:tblGrid>
      <w:tr w:rsidR="00E342EB" w:rsidRPr="000E4D40" w:rsidTr="00E342EB">
        <w:trPr>
          <w:trHeight w:val="280"/>
          <w:jc w:val="center"/>
        </w:trPr>
        <w:tc>
          <w:tcPr>
            <w:tcW w:w="992" w:type="dxa"/>
            <w:shd w:val="clear" w:color="auto" w:fill="9CC2E5" w:themeFill="accent1" w:themeFillTint="99"/>
            <w:noWrap/>
            <w:vAlign w:val="bottom"/>
            <w:hideMark/>
          </w:tcPr>
          <w:p w:rsidR="00E342EB" w:rsidRPr="000E4D40" w:rsidRDefault="00E342EB" w:rsidP="00E342EB">
            <w:pPr>
              <w:spacing w:after="0" w:line="276" w:lineRule="auto"/>
              <w:jc w:val="center"/>
              <w:rPr>
                <w:rFonts w:eastAsia="Times New Roman" w:cs="Times New Roman"/>
                <w:b/>
                <w:color w:val="000000"/>
                <w:sz w:val="20"/>
                <w:szCs w:val="20"/>
                <w:lang w:eastAsia="cs-CZ"/>
              </w:rPr>
            </w:pPr>
            <w:r w:rsidRPr="000E4D40">
              <w:rPr>
                <w:rFonts w:eastAsia="Times New Roman" w:cs="Times New Roman"/>
                <w:b/>
                <w:color w:val="000000"/>
                <w:sz w:val="20"/>
                <w:szCs w:val="20"/>
                <w:lang w:eastAsia="cs-CZ"/>
              </w:rPr>
              <w:t>Celkem</w:t>
            </w:r>
          </w:p>
        </w:tc>
        <w:tc>
          <w:tcPr>
            <w:tcW w:w="1936" w:type="dxa"/>
            <w:shd w:val="clear" w:color="auto" w:fill="9CC2E5" w:themeFill="accent1" w:themeFillTint="99"/>
            <w:noWrap/>
            <w:vAlign w:val="bottom"/>
          </w:tcPr>
          <w:p w:rsidR="00E342EB" w:rsidRPr="000E4D40" w:rsidRDefault="00E342EB" w:rsidP="00E342EB">
            <w:pPr>
              <w:spacing w:after="0" w:line="276" w:lineRule="auto"/>
              <w:jc w:val="center"/>
              <w:rPr>
                <w:rFonts w:eastAsia="Times New Roman" w:cs="Times New Roman"/>
                <w:b/>
                <w:color w:val="000000"/>
                <w:sz w:val="20"/>
                <w:szCs w:val="20"/>
                <w:lang w:eastAsia="cs-CZ"/>
              </w:rPr>
            </w:pPr>
            <w:r w:rsidRPr="000E4D40">
              <w:rPr>
                <w:rFonts w:eastAsia="Times New Roman" w:cs="Times New Roman"/>
                <w:b/>
                <w:color w:val="000000"/>
                <w:sz w:val="20"/>
                <w:szCs w:val="20"/>
                <w:lang w:eastAsia="cs-CZ"/>
              </w:rPr>
              <w:t>Kapacita</w:t>
            </w:r>
          </w:p>
        </w:tc>
        <w:tc>
          <w:tcPr>
            <w:tcW w:w="1936" w:type="dxa"/>
            <w:shd w:val="clear" w:color="auto" w:fill="9CC2E5" w:themeFill="accent1" w:themeFillTint="99"/>
            <w:vAlign w:val="bottom"/>
          </w:tcPr>
          <w:p w:rsidR="00E342EB" w:rsidRPr="000E4D40" w:rsidRDefault="00E342EB" w:rsidP="00E342EB">
            <w:pPr>
              <w:spacing w:after="0" w:line="276" w:lineRule="auto"/>
              <w:jc w:val="center"/>
              <w:rPr>
                <w:rFonts w:eastAsia="Times New Roman" w:cs="Times New Roman"/>
                <w:b/>
                <w:color w:val="000000"/>
                <w:sz w:val="20"/>
                <w:szCs w:val="20"/>
                <w:lang w:eastAsia="cs-CZ"/>
              </w:rPr>
            </w:pPr>
            <w:r w:rsidRPr="000E4D40">
              <w:rPr>
                <w:rFonts w:eastAsia="Times New Roman" w:cs="Times New Roman"/>
                <w:b/>
                <w:color w:val="000000"/>
                <w:sz w:val="20"/>
                <w:szCs w:val="20"/>
                <w:lang w:eastAsia="cs-CZ"/>
              </w:rPr>
              <w:t>Počet dětí</w:t>
            </w:r>
          </w:p>
        </w:tc>
        <w:tc>
          <w:tcPr>
            <w:tcW w:w="1937" w:type="dxa"/>
            <w:shd w:val="clear" w:color="auto" w:fill="9CC2E5" w:themeFill="accent1" w:themeFillTint="99"/>
            <w:noWrap/>
            <w:vAlign w:val="bottom"/>
          </w:tcPr>
          <w:p w:rsidR="00E342EB" w:rsidRPr="000E4D40" w:rsidRDefault="00E342EB" w:rsidP="00E342EB">
            <w:pPr>
              <w:spacing w:after="0" w:line="276" w:lineRule="auto"/>
              <w:jc w:val="center"/>
              <w:rPr>
                <w:rFonts w:eastAsia="Times New Roman" w:cs="Times New Roman"/>
                <w:b/>
                <w:color w:val="000000"/>
                <w:sz w:val="20"/>
                <w:szCs w:val="20"/>
                <w:lang w:eastAsia="cs-CZ"/>
              </w:rPr>
            </w:pPr>
            <w:r w:rsidRPr="000E4D40">
              <w:rPr>
                <w:rFonts w:eastAsia="Times New Roman" w:cs="Times New Roman"/>
                <w:b/>
                <w:color w:val="000000"/>
                <w:sz w:val="20"/>
                <w:szCs w:val="20"/>
                <w:lang w:eastAsia="cs-CZ"/>
              </w:rPr>
              <w:t>Volná místa</w:t>
            </w:r>
          </w:p>
        </w:tc>
        <w:tc>
          <w:tcPr>
            <w:tcW w:w="1937" w:type="dxa"/>
            <w:shd w:val="clear" w:color="auto" w:fill="9CC2E5" w:themeFill="accent1" w:themeFillTint="99"/>
          </w:tcPr>
          <w:p w:rsidR="00E342EB" w:rsidRPr="000E4D40" w:rsidRDefault="00E342EB" w:rsidP="00E342EB">
            <w:pPr>
              <w:spacing w:after="0" w:line="276" w:lineRule="auto"/>
              <w:jc w:val="center"/>
              <w:rPr>
                <w:rFonts w:eastAsia="Times New Roman" w:cs="Times New Roman"/>
                <w:b/>
                <w:color w:val="000000"/>
                <w:sz w:val="20"/>
                <w:szCs w:val="20"/>
                <w:lang w:eastAsia="cs-CZ"/>
              </w:rPr>
            </w:pPr>
            <w:r w:rsidRPr="000E4D40">
              <w:rPr>
                <w:rFonts w:eastAsia="Times New Roman" w:cs="Times New Roman"/>
                <w:b/>
                <w:color w:val="000000"/>
                <w:sz w:val="20"/>
                <w:szCs w:val="20"/>
                <w:lang w:eastAsia="cs-CZ"/>
              </w:rPr>
              <w:t>Počet dětí na třídu</w:t>
            </w:r>
          </w:p>
        </w:tc>
      </w:tr>
      <w:tr w:rsidR="00E342EB" w:rsidRPr="000E4D40" w:rsidTr="00E342EB">
        <w:trPr>
          <w:trHeight w:val="246"/>
          <w:jc w:val="center"/>
        </w:trPr>
        <w:tc>
          <w:tcPr>
            <w:tcW w:w="992" w:type="dxa"/>
            <w:shd w:val="clear" w:color="auto" w:fill="auto"/>
            <w:vAlign w:val="bottom"/>
          </w:tcPr>
          <w:p w:rsidR="00E342EB" w:rsidRPr="000E4D40" w:rsidRDefault="00E342EB" w:rsidP="00E342EB">
            <w:pPr>
              <w:spacing w:after="0" w:line="276" w:lineRule="auto"/>
              <w:rPr>
                <w:rFonts w:eastAsia="Times New Roman" w:cs="Times New Roman"/>
                <w:color w:val="000000"/>
                <w:sz w:val="20"/>
                <w:szCs w:val="20"/>
                <w:lang w:eastAsia="cs-CZ"/>
              </w:rPr>
            </w:pPr>
            <w:r w:rsidRPr="000E4D40">
              <w:rPr>
                <w:rFonts w:eastAsia="Times New Roman" w:cs="Times New Roman"/>
                <w:color w:val="000000"/>
                <w:sz w:val="20"/>
                <w:szCs w:val="20"/>
                <w:lang w:eastAsia="cs-CZ"/>
              </w:rPr>
              <w:t>2016/2017</w:t>
            </w:r>
          </w:p>
        </w:tc>
        <w:tc>
          <w:tcPr>
            <w:tcW w:w="1936" w:type="dxa"/>
            <w:shd w:val="clear" w:color="auto" w:fill="auto"/>
            <w:noWrap/>
            <w:vAlign w:val="bottom"/>
          </w:tcPr>
          <w:p w:rsidR="00E342EB" w:rsidRPr="000E4D40" w:rsidRDefault="00E342EB" w:rsidP="00E342EB">
            <w:pPr>
              <w:spacing w:after="0" w:line="276" w:lineRule="auto"/>
              <w:jc w:val="center"/>
              <w:rPr>
                <w:rFonts w:eastAsia="Times New Roman" w:cs="Times New Roman"/>
                <w:color w:val="000000"/>
                <w:sz w:val="20"/>
                <w:szCs w:val="20"/>
                <w:lang w:eastAsia="cs-CZ"/>
              </w:rPr>
            </w:pPr>
            <w:r w:rsidRPr="000E4D40">
              <w:rPr>
                <w:rFonts w:eastAsia="Times New Roman" w:cs="Times New Roman"/>
                <w:color w:val="000000"/>
                <w:sz w:val="20"/>
                <w:szCs w:val="20"/>
                <w:lang w:eastAsia="cs-CZ"/>
              </w:rPr>
              <w:t>606</w:t>
            </w:r>
          </w:p>
        </w:tc>
        <w:tc>
          <w:tcPr>
            <w:tcW w:w="1936" w:type="dxa"/>
            <w:shd w:val="clear" w:color="auto" w:fill="auto"/>
            <w:noWrap/>
            <w:vAlign w:val="bottom"/>
          </w:tcPr>
          <w:p w:rsidR="00E342EB" w:rsidRPr="000E4D40" w:rsidRDefault="00E342EB" w:rsidP="00E342EB">
            <w:pPr>
              <w:spacing w:after="0" w:line="276" w:lineRule="auto"/>
              <w:jc w:val="center"/>
              <w:rPr>
                <w:rFonts w:eastAsia="Times New Roman" w:cs="Times New Roman"/>
                <w:color w:val="000000"/>
                <w:sz w:val="20"/>
                <w:szCs w:val="20"/>
                <w:lang w:eastAsia="cs-CZ"/>
              </w:rPr>
            </w:pPr>
            <w:r w:rsidRPr="000E4D40">
              <w:rPr>
                <w:rFonts w:eastAsia="Times New Roman" w:cs="Times New Roman"/>
                <w:color w:val="000000"/>
                <w:sz w:val="20"/>
                <w:szCs w:val="20"/>
                <w:lang w:eastAsia="cs-CZ"/>
              </w:rPr>
              <w:t>601</w:t>
            </w:r>
          </w:p>
        </w:tc>
        <w:tc>
          <w:tcPr>
            <w:tcW w:w="1937" w:type="dxa"/>
            <w:shd w:val="clear" w:color="auto" w:fill="auto"/>
            <w:noWrap/>
            <w:vAlign w:val="bottom"/>
          </w:tcPr>
          <w:p w:rsidR="00E342EB" w:rsidRPr="000E4D40" w:rsidRDefault="00E342EB" w:rsidP="00E342EB">
            <w:pPr>
              <w:spacing w:after="0" w:line="276" w:lineRule="auto"/>
              <w:jc w:val="center"/>
              <w:rPr>
                <w:rFonts w:eastAsia="Times New Roman" w:cs="Times New Roman"/>
                <w:color w:val="000000"/>
                <w:sz w:val="20"/>
                <w:szCs w:val="20"/>
                <w:lang w:eastAsia="cs-CZ"/>
              </w:rPr>
            </w:pPr>
            <w:r w:rsidRPr="000E4D40">
              <w:rPr>
                <w:rFonts w:eastAsia="Times New Roman" w:cs="Times New Roman"/>
                <w:color w:val="000000"/>
                <w:sz w:val="20"/>
                <w:szCs w:val="20"/>
                <w:lang w:eastAsia="cs-CZ"/>
              </w:rPr>
              <w:t>5</w:t>
            </w:r>
          </w:p>
        </w:tc>
        <w:tc>
          <w:tcPr>
            <w:tcW w:w="1937" w:type="dxa"/>
          </w:tcPr>
          <w:p w:rsidR="00E342EB" w:rsidRPr="000E4D40" w:rsidRDefault="00E342EB" w:rsidP="00E342EB">
            <w:pPr>
              <w:spacing w:after="0" w:line="276" w:lineRule="auto"/>
              <w:jc w:val="center"/>
              <w:rPr>
                <w:rFonts w:eastAsia="Times New Roman" w:cs="Times New Roman"/>
                <w:color w:val="000000"/>
                <w:sz w:val="20"/>
                <w:szCs w:val="20"/>
                <w:lang w:eastAsia="cs-CZ"/>
              </w:rPr>
            </w:pPr>
            <w:r w:rsidRPr="000E4D40">
              <w:rPr>
                <w:rFonts w:eastAsia="Times New Roman" w:cs="Times New Roman"/>
                <w:color w:val="000000"/>
                <w:sz w:val="20"/>
                <w:szCs w:val="20"/>
                <w:lang w:eastAsia="cs-CZ"/>
              </w:rPr>
              <w:t>24,04</w:t>
            </w:r>
          </w:p>
        </w:tc>
      </w:tr>
      <w:tr w:rsidR="00E342EB" w:rsidRPr="000E4D40" w:rsidTr="00E342EB">
        <w:trPr>
          <w:trHeight w:val="246"/>
          <w:jc w:val="center"/>
        </w:trPr>
        <w:tc>
          <w:tcPr>
            <w:tcW w:w="992" w:type="dxa"/>
            <w:shd w:val="clear" w:color="auto" w:fill="auto"/>
            <w:vAlign w:val="bottom"/>
            <w:hideMark/>
          </w:tcPr>
          <w:p w:rsidR="00E342EB" w:rsidRPr="000E4D40" w:rsidRDefault="00E342EB" w:rsidP="00E342EB">
            <w:pPr>
              <w:spacing w:after="0" w:line="276" w:lineRule="auto"/>
              <w:rPr>
                <w:rFonts w:eastAsia="Times New Roman" w:cs="Times New Roman"/>
                <w:color w:val="000000"/>
                <w:sz w:val="20"/>
                <w:szCs w:val="20"/>
                <w:lang w:eastAsia="cs-CZ"/>
              </w:rPr>
            </w:pPr>
            <w:r w:rsidRPr="000E4D40">
              <w:rPr>
                <w:rFonts w:eastAsia="Times New Roman" w:cs="Times New Roman"/>
                <w:color w:val="000000"/>
                <w:sz w:val="20"/>
                <w:szCs w:val="20"/>
                <w:lang w:eastAsia="cs-CZ"/>
              </w:rPr>
              <w:t>2015/2016</w:t>
            </w:r>
          </w:p>
        </w:tc>
        <w:tc>
          <w:tcPr>
            <w:tcW w:w="1936" w:type="dxa"/>
            <w:shd w:val="clear" w:color="auto" w:fill="auto"/>
            <w:noWrap/>
            <w:vAlign w:val="bottom"/>
          </w:tcPr>
          <w:p w:rsidR="00E342EB" w:rsidRPr="000E4D40" w:rsidRDefault="00E342EB" w:rsidP="00E342EB">
            <w:pPr>
              <w:spacing w:after="0" w:line="276" w:lineRule="auto"/>
              <w:jc w:val="center"/>
              <w:rPr>
                <w:rFonts w:eastAsia="Times New Roman" w:cs="Times New Roman"/>
                <w:color w:val="000000"/>
                <w:sz w:val="20"/>
                <w:szCs w:val="20"/>
                <w:lang w:eastAsia="cs-CZ"/>
              </w:rPr>
            </w:pPr>
            <w:r w:rsidRPr="000E4D40">
              <w:rPr>
                <w:rFonts w:eastAsia="Times New Roman" w:cs="Times New Roman"/>
                <w:color w:val="000000"/>
                <w:sz w:val="20"/>
                <w:szCs w:val="20"/>
                <w:lang w:eastAsia="cs-CZ"/>
              </w:rPr>
              <w:t>580</w:t>
            </w:r>
          </w:p>
        </w:tc>
        <w:tc>
          <w:tcPr>
            <w:tcW w:w="1936" w:type="dxa"/>
            <w:shd w:val="clear" w:color="auto" w:fill="auto"/>
            <w:noWrap/>
            <w:vAlign w:val="bottom"/>
          </w:tcPr>
          <w:p w:rsidR="00E342EB" w:rsidRPr="000E4D40" w:rsidRDefault="00E342EB" w:rsidP="00E342EB">
            <w:pPr>
              <w:spacing w:after="0" w:line="276" w:lineRule="auto"/>
              <w:jc w:val="center"/>
              <w:rPr>
                <w:rFonts w:eastAsia="Times New Roman" w:cs="Times New Roman"/>
                <w:color w:val="000000"/>
                <w:sz w:val="20"/>
                <w:szCs w:val="20"/>
                <w:lang w:eastAsia="cs-CZ"/>
              </w:rPr>
            </w:pPr>
            <w:r w:rsidRPr="000E4D40">
              <w:rPr>
                <w:rFonts w:eastAsia="Times New Roman" w:cs="Times New Roman"/>
                <w:color w:val="000000"/>
                <w:sz w:val="20"/>
                <w:szCs w:val="20"/>
                <w:lang w:eastAsia="cs-CZ"/>
              </w:rPr>
              <w:t>570</w:t>
            </w:r>
          </w:p>
        </w:tc>
        <w:tc>
          <w:tcPr>
            <w:tcW w:w="1937" w:type="dxa"/>
            <w:shd w:val="clear" w:color="auto" w:fill="auto"/>
            <w:noWrap/>
            <w:vAlign w:val="bottom"/>
          </w:tcPr>
          <w:p w:rsidR="00E342EB" w:rsidRPr="000E4D40" w:rsidRDefault="00E342EB" w:rsidP="00E342EB">
            <w:pPr>
              <w:spacing w:after="0" w:line="276" w:lineRule="auto"/>
              <w:jc w:val="center"/>
              <w:rPr>
                <w:rFonts w:eastAsia="Times New Roman" w:cs="Times New Roman"/>
                <w:color w:val="000000"/>
                <w:sz w:val="20"/>
                <w:szCs w:val="20"/>
                <w:lang w:eastAsia="cs-CZ"/>
              </w:rPr>
            </w:pPr>
            <w:r w:rsidRPr="000E4D40">
              <w:rPr>
                <w:rFonts w:eastAsia="Times New Roman" w:cs="Times New Roman"/>
                <w:color w:val="000000"/>
                <w:sz w:val="20"/>
                <w:szCs w:val="20"/>
                <w:lang w:eastAsia="cs-CZ"/>
              </w:rPr>
              <w:t>10</w:t>
            </w:r>
          </w:p>
        </w:tc>
        <w:tc>
          <w:tcPr>
            <w:tcW w:w="1937" w:type="dxa"/>
          </w:tcPr>
          <w:p w:rsidR="00E342EB" w:rsidRPr="000E4D40" w:rsidRDefault="00E342EB" w:rsidP="00E342EB">
            <w:pPr>
              <w:spacing w:after="0" w:line="276" w:lineRule="auto"/>
              <w:jc w:val="center"/>
              <w:rPr>
                <w:rFonts w:eastAsia="Times New Roman" w:cs="Times New Roman"/>
                <w:color w:val="000000"/>
                <w:sz w:val="20"/>
                <w:szCs w:val="20"/>
                <w:lang w:eastAsia="cs-CZ"/>
              </w:rPr>
            </w:pPr>
            <w:r w:rsidRPr="000E4D40">
              <w:rPr>
                <w:rFonts w:eastAsia="Times New Roman" w:cs="Times New Roman"/>
                <w:color w:val="000000"/>
                <w:sz w:val="20"/>
                <w:szCs w:val="20"/>
                <w:lang w:eastAsia="cs-CZ"/>
              </w:rPr>
              <w:t>23,75</w:t>
            </w:r>
          </w:p>
        </w:tc>
      </w:tr>
      <w:tr w:rsidR="00E342EB" w:rsidRPr="000E4D40" w:rsidTr="00E342EB">
        <w:trPr>
          <w:trHeight w:val="122"/>
          <w:jc w:val="center"/>
        </w:trPr>
        <w:tc>
          <w:tcPr>
            <w:tcW w:w="992" w:type="dxa"/>
            <w:shd w:val="clear" w:color="auto" w:fill="auto"/>
            <w:vAlign w:val="bottom"/>
            <w:hideMark/>
          </w:tcPr>
          <w:p w:rsidR="00E342EB" w:rsidRPr="000E4D40" w:rsidRDefault="00E342EB" w:rsidP="00E342EB">
            <w:pPr>
              <w:spacing w:after="0" w:line="276" w:lineRule="auto"/>
              <w:rPr>
                <w:rFonts w:eastAsia="Times New Roman" w:cs="Times New Roman"/>
                <w:color w:val="000000"/>
                <w:sz w:val="20"/>
                <w:szCs w:val="20"/>
                <w:lang w:eastAsia="cs-CZ"/>
              </w:rPr>
            </w:pPr>
            <w:r w:rsidRPr="000E4D40">
              <w:rPr>
                <w:rFonts w:eastAsia="Times New Roman" w:cs="Times New Roman"/>
                <w:color w:val="000000"/>
                <w:sz w:val="20"/>
                <w:szCs w:val="20"/>
                <w:lang w:eastAsia="cs-CZ"/>
              </w:rPr>
              <w:t>2014/2015</w:t>
            </w:r>
          </w:p>
        </w:tc>
        <w:tc>
          <w:tcPr>
            <w:tcW w:w="1936" w:type="dxa"/>
            <w:shd w:val="clear" w:color="auto" w:fill="auto"/>
            <w:noWrap/>
            <w:vAlign w:val="bottom"/>
          </w:tcPr>
          <w:p w:rsidR="00E342EB" w:rsidRPr="000E4D40" w:rsidRDefault="00E342EB" w:rsidP="00E342EB">
            <w:pPr>
              <w:spacing w:after="0" w:line="276" w:lineRule="auto"/>
              <w:jc w:val="center"/>
              <w:rPr>
                <w:rFonts w:eastAsia="Times New Roman" w:cs="Times New Roman"/>
                <w:color w:val="000000"/>
                <w:sz w:val="20"/>
                <w:szCs w:val="20"/>
                <w:lang w:eastAsia="cs-CZ"/>
              </w:rPr>
            </w:pPr>
            <w:r w:rsidRPr="000E4D40">
              <w:rPr>
                <w:rFonts w:eastAsia="Times New Roman" w:cs="Times New Roman"/>
                <w:color w:val="000000"/>
                <w:sz w:val="20"/>
                <w:szCs w:val="20"/>
                <w:lang w:eastAsia="cs-CZ"/>
              </w:rPr>
              <w:t>580</w:t>
            </w:r>
          </w:p>
        </w:tc>
        <w:tc>
          <w:tcPr>
            <w:tcW w:w="1936" w:type="dxa"/>
            <w:shd w:val="clear" w:color="auto" w:fill="auto"/>
            <w:noWrap/>
            <w:vAlign w:val="bottom"/>
          </w:tcPr>
          <w:p w:rsidR="00E342EB" w:rsidRPr="000E4D40" w:rsidRDefault="00E342EB" w:rsidP="00E342EB">
            <w:pPr>
              <w:spacing w:after="0" w:line="276" w:lineRule="auto"/>
              <w:jc w:val="center"/>
              <w:rPr>
                <w:rFonts w:eastAsia="Times New Roman" w:cs="Times New Roman"/>
                <w:color w:val="000000"/>
                <w:sz w:val="20"/>
                <w:szCs w:val="20"/>
                <w:lang w:eastAsia="cs-CZ"/>
              </w:rPr>
            </w:pPr>
            <w:r w:rsidRPr="000E4D40">
              <w:rPr>
                <w:rFonts w:eastAsia="Times New Roman" w:cs="Times New Roman"/>
                <w:color w:val="000000"/>
                <w:sz w:val="20"/>
                <w:szCs w:val="20"/>
                <w:lang w:eastAsia="cs-CZ"/>
              </w:rPr>
              <w:t>569</w:t>
            </w:r>
          </w:p>
        </w:tc>
        <w:tc>
          <w:tcPr>
            <w:tcW w:w="1937" w:type="dxa"/>
            <w:shd w:val="clear" w:color="auto" w:fill="auto"/>
            <w:noWrap/>
            <w:vAlign w:val="bottom"/>
          </w:tcPr>
          <w:p w:rsidR="00E342EB" w:rsidRPr="000E4D40" w:rsidRDefault="00E342EB" w:rsidP="00E342EB">
            <w:pPr>
              <w:spacing w:after="0" w:line="276" w:lineRule="auto"/>
              <w:jc w:val="center"/>
              <w:rPr>
                <w:rFonts w:eastAsia="Times New Roman" w:cs="Times New Roman"/>
                <w:color w:val="000000"/>
                <w:sz w:val="20"/>
                <w:szCs w:val="20"/>
                <w:lang w:eastAsia="cs-CZ"/>
              </w:rPr>
            </w:pPr>
            <w:r w:rsidRPr="000E4D40">
              <w:rPr>
                <w:rFonts w:eastAsia="Times New Roman" w:cs="Times New Roman"/>
                <w:color w:val="000000"/>
                <w:sz w:val="20"/>
                <w:szCs w:val="20"/>
                <w:lang w:eastAsia="cs-CZ"/>
              </w:rPr>
              <w:t>11</w:t>
            </w:r>
          </w:p>
        </w:tc>
        <w:tc>
          <w:tcPr>
            <w:tcW w:w="1937" w:type="dxa"/>
          </w:tcPr>
          <w:p w:rsidR="00E342EB" w:rsidRPr="000E4D40" w:rsidRDefault="00E342EB" w:rsidP="00E342EB">
            <w:pPr>
              <w:spacing w:after="0" w:line="276" w:lineRule="auto"/>
              <w:jc w:val="center"/>
              <w:rPr>
                <w:rFonts w:eastAsia="Times New Roman" w:cs="Times New Roman"/>
                <w:color w:val="000000"/>
                <w:sz w:val="20"/>
                <w:szCs w:val="20"/>
                <w:lang w:eastAsia="cs-CZ"/>
              </w:rPr>
            </w:pPr>
            <w:r w:rsidRPr="000E4D40">
              <w:rPr>
                <w:rFonts w:eastAsia="Times New Roman" w:cs="Times New Roman"/>
                <w:color w:val="000000"/>
                <w:sz w:val="20"/>
                <w:szCs w:val="20"/>
                <w:lang w:eastAsia="cs-CZ"/>
              </w:rPr>
              <w:t>23,71</w:t>
            </w:r>
          </w:p>
        </w:tc>
      </w:tr>
      <w:tr w:rsidR="00E342EB" w:rsidRPr="000E4D40" w:rsidTr="00E342EB">
        <w:trPr>
          <w:trHeight w:val="182"/>
          <w:jc w:val="center"/>
        </w:trPr>
        <w:tc>
          <w:tcPr>
            <w:tcW w:w="992" w:type="dxa"/>
            <w:shd w:val="clear" w:color="auto" w:fill="auto"/>
            <w:vAlign w:val="bottom"/>
            <w:hideMark/>
          </w:tcPr>
          <w:p w:rsidR="00E342EB" w:rsidRPr="000E4D40" w:rsidRDefault="00E342EB" w:rsidP="00E342EB">
            <w:pPr>
              <w:spacing w:after="0" w:line="276" w:lineRule="auto"/>
              <w:rPr>
                <w:rFonts w:eastAsia="Times New Roman" w:cs="Times New Roman"/>
                <w:color w:val="000000"/>
                <w:sz w:val="20"/>
                <w:szCs w:val="20"/>
                <w:lang w:eastAsia="cs-CZ"/>
              </w:rPr>
            </w:pPr>
            <w:r w:rsidRPr="000E4D40">
              <w:rPr>
                <w:rFonts w:eastAsia="Times New Roman" w:cs="Times New Roman"/>
                <w:color w:val="000000"/>
                <w:sz w:val="20"/>
                <w:szCs w:val="20"/>
                <w:lang w:eastAsia="cs-CZ"/>
              </w:rPr>
              <w:t>2013/2014</w:t>
            </w:r>
          </w:p>
        </w:tc>
        <w:tc>
          <w:tcPr>
            <w:tcW w:w="1936" w:type="dxa"/>
            <w:shd w:val="clear" w:color="auto" w:fill="auto"/>
            <w:noWrap/>
            <w:vAlign w:val="bottom"/>
          </w:tcPr>
          <w:p w:rsidR="00E342EB" w:rsidRPr="000E4D40" w:rsidRDefault="00E342EB" w:rsidP="00E342EB">
            <w:pPr>
              <w:spacing w:after="0" w:line="276" w:lineRule="auto"/>
              <w:jc w:val="center"/>
              <w:rPr>
                <w:rFonts w:eastAsia="Times New Roman" w:cs="Times New Roman"/>
                <w:color w:val="000000"/>
                <w:sz w:val="20"/>
                <w:szCs w:val="20"/>
                <w:lang w:eastAsia="cs-CZ"/>
              </w:rPr>
            </w:pPr>
            <w:r w:rsidRPr="000E4D40">
              <w:rPr>
                <w:rFonts w:eastAsia="Times New Roman" w:cs="Times New Roman"/>
                <w:color w:val="000000"/>
                <w:sz w:val="20"/>
                <w:szCs w:val="20"/>
                <w:lang w:eastAsia="cs-CZ"/>
              </w:rPr>
              <w:t>566</w:t>
            </w:r>
          </w:p>
        </w:tc>
        <w:tc>
          <w:tcPr>
            <w:tcW w:w="1936" w:type="dxa"/>
            <w:shd w:val="clear" w:color="auto" w:fill="auto"/>
            <w:noWrap/>
            <w:vAlign w:val="bottom"/>
          </w:tcPr>
          <w:p w:rsidR="00E342EB" w:rsidRPr="000E4D40" w:rsidRDefault="00E342EB" w:rsidP="00E342EB">
            <w:pPr>
              <w:spacing w:after="0" w:line="276" w:lineRule="auto"/>
              <w:jc w:val="center"/>
              <w:rPr>
                <w:rFonts w:eastAsia="Times New Roman" w:cs="Times New Roman"/>
                <w:color w:val="000000"/>
                <w:sz w:val="20"/>
                <w:szCs w:val="20"/>
                <w:lang w:eastAsia="cs-CZ"/>
              </w:rPr>
            </w:pPr>
            <w:r w:rsidRPr="000E4D40">
              <w:rPr>
                <w:rFonts w:eastAsia="Times New Roman" w:cs="Times New Roman"/>
                <w:color w:val="000000"/>
                <w:sz w:val="20"/>
                <w:szCs w:val="20"/>
                <w:lang w:eastAsia="cs-CZ"/>
              </w:rPr>
              <w:t>559</w:t>
            </w:r>
          </w:p>
        </w:tc>
        <w:tc>
          <w:tcPr>
            <w:tcW w:w="1937" w:type="dxa"/>
            <w:shd w:val="clear" w:color="auto" w:fill="auto"/>
            <w:noWrap/>
            <w:vAlign w:val="bottom"/>
          </w:tcPr>
          <w:p w:rsidR="00E342EB" w:rsidRPr="000E4D40" w:rsidRDefault="00E342EB" w:rsidP="00E342EB">
            <w:pPr>
              <w:spacing w:after="0" w:line="276" w:lineRule="auto"/>
              <w:jc w:val="center"/>
              <w:rPr>
                <w:rFonts w:eastAsia="Times New Roman" w:cs="Times New Roman"/>
                <w:color w:val="000000"/>
                <w:sz w:val="20"/>
                <w:szCs w:val="20"/>
                <w:lang w:eastAsia="cs-CZ"/>
              </w:rPr>
            </w:pPr>
            <w:r w:rsidRPr="000E4D40">
              <w:rPr>
                <w:rFonts w:eastAsia="Times New Roman" w:cs="Times New Roman"/>
                <w:color w:val="000000"/>
                <w:sz w:val="20"/>
                <w:szCs w:val="20"/>
                <w:lang w:eastAsia="cs-CZ"/>
              </w:rPr>
              <w:t>7</w:t>
            </w:r>
          </w:p>
        </w:tc>
        <w:tc>
          <w:tcPr>
            <w:tcW w:w="1937" w:type="dxa"/>
          </w:tcPr>
          <w:p w:rsidR="00E342EB" w:rsidRPr="000E4D40" w:rsidRDefault="00E342EB" w:rsidP="00E342EB">
            <w:pPr>
              <w:spacing w:after="0" w:line="276" w:lineRule="auto"/>
              <w:jc w:val="center"/>
              <w:rPr>
                <w:rFonts w:eastAsia="Times New Roman" w:cs="Times New Roman"/>
                <w:color w:val="000000"/>
                <w:sz w:val="20"/>
                <w:szCs w:val="20"/>
                <w:lang w:eastAsia="cs-CZ"/>
              </w:rPr>
            </w:pPr>
            <w:r w:rsidRPr="000E4D40">
              <w:rPr>
                <w:rFonts w:eastAsia="Times New Roman" w:cs="Times New Roman"/>
                <w:color w:val="000000"/>
                <w:sz w:val="20"/>
                <w:szCs w:val="20"/>
                <w:lang w:eastAsia="cs-CZ"/>
              </w:rPr>
              <w:t>24,30</w:t>
            </w:r>
          </w:p>
        </w:tc>
      </w:tr>
      <w:tr w:rsidR="00E342EB" w:rsidRPr="000E4D40" w:rsidTr="00E342EB">
        <w:trPr>
          <w:trHeight w:val="100"/>
          <w:jc w:val="center"/>
        </w:trPr>
        <w:tc>
          <w:tcPr>
            <w:tcW w:w="992" w:type="dxa"/>
            <w:shd w:val="clear" w:color="auto" w:fill="auto"/>
            <w:vAlign w:val="bottom"/>
            <w:hideMark/>
          </w:tcPr>
          <w:p w:rsidR="00E342EB" w:rsidRPr="000E4D40" w:rsidRDefault="00E342EB" w:rsidP="00E342EB">
            <w:pPr>
              <w:spacing w:after="0" w:line="276" w:lineRule="auto"/>
              <w:rPr>
                <w:rFonts w:eastAsia="Times New Roman" w:cs="Times New Roman"/>
                <w:color w:val="000000"/>
                <w:sz w:val="20"/>
                <w:szCs w:val="20"/>
                <w:lang w:eastAsia="cs-CZ"/>
              </w:rPr>
            </w:pPr>
            <w:r w:rsidRPr="000E4D40">
              <w:rPr>
                <w:rFonts w:eastAsia="Times New Roman" w:cs="Times New Roman"/>
                <w:color w:val="000000"/>
                <w:sz w:val="20"/>
                <w:szCs w:val="20"/>
                <w:lang w:eastAsia="cs-CZ"/>
              </w:rPr>
              <w:t>2012/2013</w:t>
            </w:r>
          </w:p>
        </w:tc>
        <w:tc>
          <w:tcPr>
            <w:tcW w:w="1936" w:type="dxa"/>
            <w:shd w:val="clear" w:color="auto" w:fill="auto"/>
            <w:noWrap/>
            <w:vAlign w:val="bottom"/>
          </w:tcPr>
          <w:p w:rsidR="00E342EB" w:rsidRPr="000E4D40" w:rsidRDefault="00E342EB" w:rsidP="00E342EB">
            <w:pPr>
              <w:spacing w:after="0" w:line="276" w:lineRule="auto"/>
              <w:jc w:val="center"/>
              <w:rPr>
                <w:rFonts w:eastAsia="Times New Roman" w:cs="Times New Roman"/>
                <w:color w:val="000000"/>
                <w:sz w:val="20"/>
                <w:szCs w:val="20"/>
                <w:lang w:eastAsia="cs-CZ"/>
              </w:rPr>
            </w:pPr>
            <w:r w:rsidRPr="000E4D40">
              <w:rPr>
                <w:rFonts w:eastAsia="Times New Roman" w:cs="Times New Roman"/>
                <w:color w:val="000000"/>
                <w:sz w:val="20"/>
                <w:szCs w:val="20"/>
                <w:lang w:eastAsia="cs-CZ"/>
              </w:rPr>
              <w:t>566</w:t>
            </w:r>
          </w:p>
        </w:tc>
        <w:tc>
          <w:tcPr>
            <w:tcW w:w="1936" w:type="dxa"/>
            <w:shd w:val="clear" w:color="auto" w:fill="auto"/>
            <w:noWrap/>
            <w:vAlign w:val="bottom"/>
          </w:tcPr>
          <w:p w:rsidR="00E342EB" w:rsidRPr="000E4D40" w:rsidRDefault="00E342EB" w:rsidP="00E342EB">
            <w:pPr>
              <w:spacing w:after="0" w:line="276" w:lineRule="auto"/>
              <w:jc w:val="center"/>
              <w:rPr>
                <w:rFonts w:eastAsia="Times New Roman" w:cs="Times New Roman"/>
                <w:color w:val="000000"/>
                <w:sz w:val="20"/>
                <w:szCs w:val="20"/>
                <w:lang w:eastAsia="cs-CZ"/>
              </w:rPr>
            </w:pPr>
            <w:r w:rsidRPr="000E4D40">
              <w:rPr>
                <w:rFonts w:eastAsia="Times New Roman" w:cs="Times New Roman"/>
                <w:color w:val="000000"/>
                <w:sz w:val="20"/>
                <w:szCs w:val="20"/>
                <w:lang w:eastAsia="cs-CZ"/>
              </w:rPr>
              <w:t>558</w:t>
            </w:r>
          </w:p>
        </w:tc>
        <w:tc>
          <w:tcPr>
            <w:tcW w:w="1937" w:type="dxa"/>
            <w:shd w:val="clear" w:color="auto" w:fill="auto"/>
            <w:noWrap/>
            <w:vAlign w:val="bottom"/>
          </w:tcPr>
          <w:p w:rsidR="00E342EB" w:rsidRPr="000E4D40" w:rsidRDefault="00E342EB" w:rsidP="00E342EB">
            <w:pPr>
              <w:spacing w:after="0" w:line="276" w:lineRule="auto"/>
              <w:jc w:val="center"/>
              <w:rPr>
                <w:rFonts w:eastAsia="Times New Roman" w:cs="Times New Roman"/>
                <w:color w:val="000000"/>
                <w:sz w:val="20"/>
                <w:szCs w:val="20"/>
                <w:lang w:eastAsia="cs-CZ"/>
              </w:rPr>
            </w:pPr>
            <w:r w:rsidRPr="000E4D40">
              <w:rPr>
                <w:rFonts w:eastAsia="Times New Roman" w:cs="Times New Roman"/>
                <w:color w:val="000000"/>
                <w:sz w:val="20"/>
                <w:szCs w:val="20"/>
                <w:lang w:eastAsia="cs-CZ"/>
              </w:rPr>
              <w:t>8</w:t>
            </w:r>
          </w:p>
        </w:tc>
        <w:tc>
          <w:tcPr>
            <w:tcW w:w="1937" w:type="dxa"/>
          </w:tcPr>
          <w:p w:rsidR="00E342EB" w:rsidRPr="000E4D40" w:rsidRDefault="00E342EB" w:rsidP="00E342EB">
            <w:pPr>
              <w:spacing w:after="0" w:line="276" w:lineRule="auto"/>
              <w:jc w:val="center"/>
              <w:rPr>
                <w:rFonts w:eastAsia="Times New Roman" w:cs="Times New Roman"/>
                <w:color w:val="000000"/>
                <w:sz w:val="20"/>
                <w:szCs w:val="20"/>
                <w:lang w:eastAsia="cs-CZ"/>
              </w:rPr>
            </w:pPr>
            <w:r w:rsidRPr="000E4D40">
              <w:rPr>
                <w:rFonts w:eastAsia="Times New Roman" w:cs="Times New Roman"/>
                <w:color w:val="000000"/>
                <w:sz w:val="20"/>
                <w:szCs w:val="20"/>
                <w:lang w:eastAsia="cs-CZ"/>
              </w:rPr>
              <w:t>24,26</w:t>
            </w:r>
          </w:p>
        </w:tc>
      </w:tr>
    </w:tbl>
    <w:p w:rsidR="00E342EB" w:rsidRPr="00411B0C" w:rsidRDefault="00E342EB" w:rsidP="00E342EB">
      <w:pPr>
        <w:pStyle w:val="Zpat"/>
        <w:spacing w:before="240"/>
        <w:jc w:val="both"/>
        <w:rPr>
          <w:rFonts w:cs="Arial"/>
        </w:rPr>
      </w:pPr>
      <w:r>
        <w:rPr>
          <w:rFonts w:cs="Arial"/>
        </w:rPr>
        <w:lastRenderedPageBreak/>
        <w:t xml:space="preserve">Tabulka č. 12 udává srovnání kapacit jednotlivých škol a jejich naplněnosti. 6 MŠ bylo ve školním roce 2016/2017 naplněno na 100 %, MŠ v Klášteře Hradiště nad Jizerou dokonce vykazuje o jedno dítě více, než je kapacita! Pouze MŠ v Březině vykazovala 4 volná místa, což zřejmě souvisí se skokovým zvýšením kapacity na dvojnásobek. Volných míst tak bylo pouze 5! MŠ musely v posledním školním roce odmítnout 77 zájemců (13 % kapacity). </w:t>
      </w:r>
    </w:p>
    <w:p w:rsidR="00E342EB" w:rsidRPr="003126DF" w:rsidRDefault="00E342EB" w:rsidP="00E342EB">
      <w:pPr>
        <w:pStyle w:val="Nzevtabulky"/>
        <w:rPr>
          <w:color w:val="FF0000"/>
          <w:lang w:eastAsia="cs-CZ"/>
        </w:rPr>
      </w:pPr>
      <w:r>
        <w:rPr>
          <w:lang w:eastAsia="cs-CZ"/>
        </w:rPr>
        <w:t>Tabulka č. 12: Srovnání počtu dětí a kapacit</w:t>
      </w:r>
      <w:r w:rsidRPr="00903496">
        <w:rPr>
          <w:lang w:eastAsia="cs-CZ"/>
        </w:rPr>
        <w:t xml:space="preserve"> MŠ </w:t>
      </w:r>
      <w:r>
        <w:rPr>
          <w:lang w:eastAsia="cs-CZ"/>
        </w:rPr>
        <w:t>v roce 2016/2017</w:t>
      </w:r>
    </w:p>
    <w:tbl>
      <w:tblPr>
        <w:tblW w:w="9401" w:type="dxa"/>
        <w:jc w:val="center"/>
        <w:tblLayout w:type="fixed"/>
        <w:tblCellMar>
          <w:left w:w="28" w:type="dxa"/>
          <w:right w:w="28" w:type="dxa"/>
        </w:tblCellMar>
        <w:tblLook w:val="04A0" w:firstRow="1" w:lastRow="0" w:firstColumn="1" w:lastColumn="0" w:noHBand="0" w:noVBand="1"/>
      </w:tblPr>
      <w:tblGrid>
        <w:gridCol w:w="971"/>
        <w:gridCol w:w="858"/>
        <w:gridCol w:w="3057"/>
        <w:gridCol w:w="1285"/>
        <w:gridCol w:w="1050"/>
        <w:gridCol w:w="522"/>
        <w:gridCol w:w="754"/>
        <w:gridCol w:w="904"/>
      </w:tblGrid>
      <w:tr w:rsidR="00E342EB" w:rsidRPr="00BB38AB" w:rsidTr="00E342EB">
        <w:trPr>
          <w:trHeight w:val="280"/>
          <w:jc w:val="center"/>
        </w:trPr>
        <w:tc>
          <w:tcPr>
            <w:tcW w:w="971"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rsidR="00E342EB" w:rsidRPr="00CA287B" w:rsidRDefault="00E342EB" w:rsidP="00E342EB">
            <w:pPr>
              <w:spacing w:after="0" w:line="240" w:lineRule="auto"/>
              <w:jc w:val="center"/>
              <w:rPr>
                <w:rFonts w:eastAsia="Times New Roman" w:cs="Times New Roman"/>
                <w:b/>
                <w:color w:val="000000"/>
                <w:sz w:val="18"/>
                <w:szCs w:val="18"/>
                <w:lang w:eastAsia="cs-CZ"/>
              </w:rPr>
            </w:pPr>
            <w:r w:rsidRPr="00CA287B">
              <w:rPr>
                <w:rFonts w:eastAsia="Times New Roman" w:cs="Times New Roman"/>
                <w:b/>
                <w:color w:val="000000"/>
                <w:sz w:val="18"/>
                <w:szCs w:val="18"/>
                <w:lang w:eastAsia="cs-CZ"/>
              </w:rPr>
              <w:t>Red IZO</w:t>
            </w:r>
          </w:p>
        </w:tc>
        <w:tc>
          <w:tcPr>
            <w:tcW w:w="858"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rsidR="00E342EB" w:rsidRPr="00CA287B" w:rsidRDefault="00E342EB" w:rsidP="00E342EB">
            <w:pPr>
              <w:spacing w:after="0" w:line="240" w:lineRule="auto"/>
              <w:jc w:val="center"/>
              <w:rPr>
                <w:rFonts w:eastAsia="Times New Roman" w:cs="Times New Roman"/>
                <w:b/>
                <w:color w:val="000000"/>
                <w:sz w:val="18"/>
                <w:szCs w:val="18"/>
                <w:lang w:eastAsia="cs-CZ"/>
              </w:rPr>
            </w:pPr>
            <w:r w:rsidRPr="00CA287B">
              <w:rPr>
                <w:rFonts w:eastAsia="Times New Roman" w:cs="Times New Roman"/>
                <w:b/>
                <w:color w:val="000000"/>
                <w:sz w:val="18"/>
                <w:szCs w:val="18"/>
                <w:lang w:eastAsia="cs-CZ"/>
              </w:rPr>
              <w:t>IČO</w:t>
            </w:r>
          </w:p>
        </w:tc>
        <w:tc>
          <w:tcPr>
            <w:tcW w:w="3057"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rsidR="00E342EB" w:rsidRPr="00CA287B" w:rsidRDefault="00E342EB" w:rsidP="00E342EB">
            <w:pPr>
              <w:spacing w:after="0" w:line="240" w:lineRule="auto"/>
              <w:jc w:val="center"/>
              <w:rPr>
                <w:rFonts w:eastAsia="Times New Roman" w:cs="Times New Roman"/>
                <w:b/>
                <w:color w:val="000000"/>
                <w:sz w:val="18"/>
                <w:szCs w:val="18"/>
                <w:lang w:eastAsia="cs-CZ"/>
              </w:rPr>
            </w:pPr>
            <w:r w:rsidRPr="00CA287B">
              <w:rPr>
                <w:rFonts w:eastAsia="Times New Roman" w:cs="Times New Roman"/>
                <w:b/>
                <w:color w:val="000000"/>
                <w:sz w:val="18"/>
                <w:szCs w:val="18"/>
                <w:lang w:eastAsia="cs-CZ"/>
              </w:rPr>
              <w:t>Název</w:t>
            </w:r>
          </w:p>
        </w:tc>
        <w:tc>
          <w:tcPr>
            <w:tcW w:w="1285"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tcPr>
          <w:p w:rsidR="00E342EB" w:rsidRPr="00CA287B" w:rsidRDefault="00E342EB" w:rsidP="00E342EB">
            <w:pPr>
              <w:spacing w:after="0" w:line="240" w:lineRule="auto"/>
              <w:jc w:val="center"/>
              <w:rPr>
                <w:rFonts w:eastAsia="Times New Roman" w:cs="Times New Roman"/>
                <w:b/>
                <w:color w:val="000000"/>
                <w:sz w:val="18"/>
                <w:szCs w:val="18"/>
                <w:lang w:eastAsia="cs-CZ"/>
              </w:rPr>
            </w:pPr>
            <w:r w:rsidRPr="00CA287B">
              <w:rPr>
                <w:rFonts w:eastAsia="Times New Roman" w:cs="Times New Roman"/>
                <w:b/>
                <w:color w:val="000000"/>
                <w:sz w:val="18"/>
                <w:szCs w:val="18"/>
                <w:lang w:eastAsia="cs-CZ"/>
              </w:rPr>
              <w:t>Obec</w:t>
            </w:r>
          </w:p>
        </w:tc>
        <w:tc>
          <w:tcPr>
            <w:tcW w:w="1050" w:type="dxa"/>
            <w:tcBorders>
              <w:top w:val="single" w:sz="4" w:space="0" w:color="auto"/>
              <w:left w:val="nil"/>
              <w:bottom w:val="single" w:sz="4" w:space="0" w:color="auto"/>
              <w:right w:val="single" w:sz="4" w:space="0" w:color="auto"/>
            </w:tcBorders>
            <w:shd w:val="clear" w:color="auto" w:fill="9CC2E5" w:themeFill="accent1" w:themeFillTint="99"/>
            <w:noWrap/>
            <w:vAlign w:val="bottom"/>
          </w:tcPr>
          <w:p w:rsidR="00E342EB" w:rsidRPr="00CA287B" w:rsidRDefault="00E342EB" w:rsidP="00E342EB">
            <w:pPr>
              <w:spacing w:after="0" w:line="240" w:lineRule="auto"/>
              <w:jc w:val="center"/>
              <w:rPr>
                <w:rFonts w:eastAsia="Times New Roman" w:cs="Times New Roman"/>
                <w:b/>
                <w:color w:val="000000"/>
                <w:sz w:val="18"/>
                <w:szCs w:val="18"/>
                <w:lang w:eastAsia="cs-CZ"/>
              </w:rPr>
            </w:pPr>
            <w:r w:rsidRPr="00CA287B">
              <w:rPr>
                <w:rFonts w:eastAsia="Times New Roman" w:cs="Times New Roman"/>
                <w:b/>
                <w:color w:val="000000"/>
                <w:sz w:val="18"/>
                <w:szCs w:val="18"/>
                <w:lang w:eastAsia="cs-CZ"/>
              </w:rPr>
              <w:t>Kapacita</w:t>
            </w:r>
          </w:p>
        </w:tc>
        <w:tc>
          <w:tcPr>
            <w:tcW w:w="52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bottom"/>
          </w:tcPr>
          <w:p w:rsidR="00E342EB" w:rsidRPr="00CA287B" w:rsidRDefault="00E342EB" w:rsidP="00E342EB">
            <w:pPr>
              <w:spacing w:after="0" w:line="240" w:lineRule="auto"/>
              <w:jc w:val="center"/>
              <w:rPr>
                <w:rFonts w:eastAsia="Times New Roman" w:cs="Times New Roman"/>
                <w:b/>
                <w:color w:val="000000"/>
                <w:sz w:val="18"/>
                <w:szCs w:val="18"/>
                <w:lang w:eastAsia="cs-CZ"/>
              </w:rPr>
            </w:pPr>
            <w:r w:rsidRPr="00CA287B">
              <w:rPr>
                <w:rFonts w:eastAsia="Times New Roman" w:cs="Times New Roman"/>
                <w:b/>
                <w:color w:val="000000"/>
                <w:sz w:val="18"/>
                <w:szCs w:val="18"/>
                <w:lang w:eastAsia="cs-CZ"/>
              </w:rPr>
              <w:t>Počet dětí</w:t>
            </w:r>
          </w:p>
        </w:tc>
        <w:tc>
          <w:tcPr>
            <w:tcW w:w="754"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tcPr>
          <w:p w:rsidR="00E342EB" w:rsidRPr="00CA287B" w:rsidRDefault="00E342EB" w:rsidP="00E342EB">
            <w:pPr>
              <w:spacing w:after="0" w:line="240" w:lineRule="auto"/>
              <w:jc w:val="center"/>
              <w:rPr>
                <w:rFonts w:eastAsia="Times New Roman" w:cs="Times New Roman"/>
                <w:b/>
                <w:color w:val="000000"/>
                <w:sz w:val="18"/>
                <w:szCs w:val="18"/>
                <w:lang w:eastAsia="cs-CZ"/>
              </w:rPr>
            </w:pPr>
            <w:r w:rsidRPr="00CA287B">
              <w:rPr>
                <w:rFonts w:eastAsia="Times New Roman" w:cs="Times New Roman"/>
                <w:b/>
                <w:color w:val="000000"/>
                <w:sz w:val="18"/>
                <w:szCs w:val="18"/>
                <w:lang w:eastAsia="cs-CZ"/>
              </w:rPr>
              <w:t>Volná místa</w:t>
            </w:r>
          </w:p>
        </w:tc>
        <w:tc>
          <w:tcPr>
            <w:tcW w:w="90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E342EB" w:rsidRPr="00CA287B" w:rsidRDefault="00E342EB" w:rsidP="00E342EB">
            <w:pPr>
              <w:spacing w:after="0" w:line="240" w:lineRule="auto"/>
              <w:jc w:val="center"/>
              <w:rPr>
                <w:rFonts w:eastAsia="Times New Roman" w:cs="Times New Roman"/>
                <w:b/>
                <w:color w:val="000000"/>
                <w:sz w:val="18"/>
                <w:szCs w:val="18"/>
                <w:lang w:eastAsia="cs-CZ"/>
              </w:rPr>
            </w:pPr>
            <w:r w:rsidRPr="00CA287B">
              <w:rPr>
                <w:rFonts w:eastAsia="Times New Roman" w:cs="Times New Roman"/>
                <w:b/>
                <w:color w:val="000000"/>
                <w:sz w:val="18"/>
                <w:szCs w:val="18"/>
                <w:lang w:eastAsia="cs-CZ"/>
              </w:rPr>
              <w:t>Poznámka</w:t>
            </w:r>
          </w:p>
        </w:tc>
      </w:tr>
      <w:tr w:rsidR="00E342EB" w:rsidRPr="00BB38AB" w:rsidTr="00E342EB">
        <w:trPr>
          <w:trHeight w:val="492"/>
          <w:jc w:val="center"/>
        </w:trPr>
        <w:tc>
          <w:tcPr>
            <w:tcW w:w="971" w:type="dxa"/>
            <w:tcBorders>
              <w:top w:val="nil"/>
              <w:left w:val="single" w:sz="4" w:space="0" w:color="auto"/>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662100051</w:t>
            </w:r>
          </w:p>
        </w:tc>
        <w:tc>
          <w:tcPr>
            <w:tcW w:w="858" w:type="dxa"/>
            <w:tcBorders>
              <w:top w:val="nil"/>
              <w:left w:val="nil"/>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71340688</w:t>
            </w:r>
          </w:p>
        </w:tc>
        <w:tc>
          <w:tcPr>
            <w:tcW w:w="3057" w:type="dxa"/>
            <w:tcBorders>
              <w:top w:val="nil"/>
              <w:left w:val="nil"/>
              <w:bottom w:val="single" w:sz="4" w:space="0" w:color="auto"/>
              <w:right w:val="single" w:sz="4" w:space="0" w:color="auto"/>
            </w:tcBorders>
            <w:shd w:val="clear" w:color="auto" w:fill="auto"/>
            <w:vAlign w:val="bottom"/>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Mateřská škola Klubíčko, Boseň</w:t>
            </w:r>
          </w:p>
        </w:tc>
        <w:tc>
          <w:tcPr>
            <w:tcW w:w="1285" w:type="dxa"/>
            <w:tcBorders>
              <w:top w:val="nil"/>
              <w:left w:val="nil"/>
              <w:bottom w:val="single" w:sz="4" w:space="0" w:color="auto"/>
              <w:right w:val="single" w:sz="4" w:space="0" w:color="auto"/>
            </w:tcBorders>
            <w:shd w:val="clear" w:color="auto" w:fill="auto"/>
            <w:vAlign w:val="bottom"/>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Boseň</w:t>
            </w:r>
          </w:p>
        </w:tc>
        <w:tc>
          <w:tcPr>
            <w:tcW w:w="1050" w:type="dxa"/>
            <w:tcBorders>
              <w:top w:val="nil"/>
              <w:left w:val="nil"/>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26</w:t>
            </w:r>
          </w:p>
        </w:tc>
        <w:tc>
          <w:tcPr>
            <w:tcW w:w="522" w:type="dxa"/>
            <w:tcBorders>
              <w:top w:val="nil"/>
              <w:left w:val="nil"/>
              <w:bottom w:val="single" w:sz="4" w:space="0" w:color="auto"/>
              <w:right w:val="single" w:sz="4" w:space="0" w:color="auto"/>
            </w:tcBorders>
            <w:shd w:val="clear" w:color="auto" w:fill="auto"/>
            <w:noWrap/>
            <w:vAlign w:val="bottom"/>
          </w:tcPr>
          <w:p w:rsidR="00E342EB" w:rsidRPr="00BB38AB" w:rsidRDefault="00E342EB" w:rsidP="00E342EB">
            <w:pPr>
              <w:spacing w:after="0" w:line="240" w:lineRule="auto"/>
              <w:jc w:val="right"/>
              <w:rPr>
                <w:rFonts w:eastAsia="Times New Roman" w:cs="Times New Roman"/>
                <w:color w:val="000000"/>
                <w:sz w:val="18"/>
                <w:szCs w:val="18"/>
                <w:lang w:eastAsia="cs-CZ"/>
              </w:rPr>
            </w:pPr>
            <w:r>
              <w:rPr>
                <w:rFonts w:eastAsia="Times New Roman" w:cs="Times New Roman"/>
                <w:color w:val="000000"/>
                <w:sz w:val="18"/>
                <w:szCs w:val="18"/>
                <w:lang w:eastAsia="cs-CZ"/>
              </w:rPr>
              <w:t>26</w:t>
            </w:r>
          </w:p>
        </w:tc>
        <w:tc>
          <w:tcPr>
            <w:tcW w:w="754" w:type="dxa"/>
            <w:tcBorders>
              <w:top w:val="nil"/>
              <w:left w:val="nil"/>
              <w:bottom w:val="single" w:sz="4" w:space="0" w:color="auto"/>
              <w:right w:val="single" w:sz="4" w:space="0" w:color="auto"/>
            </w:tcBorders>
            <w:shd w:val="clear" w:color="auto" w:fill="auto"/>
            <w:noWrap/>
            <w:vAlign w:val="bottom"/>
          </w:tcPr>
          <w:p w:rsidR="00E342EB" w:rsidRPr="00BB38AB" w:rsidRDefault="00E342EB" w:rsidP="00E342EB">
            <w:pPr>
              <w:spacing w:after="0" w:line="240" w:lineRule="auto"/>
              <w:jc w:val="right"/>
              <w:rPr>
                <w:rFonts w:eastAsia="Times New Roman" w:cs="Times New Roman"/>
                <w:color w:val="000000"/>
                <w:sz w:val="18"/>
                <w:szCs w:val="18"/>
                <w:lang w:eastAsia="cs-CZ"/>
              </w:rPr>
            </w:pPr>
            <w:r>
              <w:rPr>
                <w:rFonts w:eastAsia="Times New Roman" w:cs="Times New Roman"/>
                <w:color w:val="000000"/>
                <w:sz w:val="18"/>
                <w:szCs w:val="18"/>
                <w:lang w:eastAsia="cs-CZ"/>
              </w:rPr>
              <w:t>0</w:t>
            </w:r>
          </w:p>
        </w:tc>
        <w:tc>
          <w:tcPr>
            <w:tcW w:w="904" w:type="dxa"/>
            <w:tcBorders>
              <w:top w:val="nil"/>
              <w:left w:val="nil"/>
              <w:bottom w:val="single" w:sz="4" w:space="0" w:color="auto"/>
              <w:right w:val="single" w:sz="4" w:space="0" w:color="auto"/>
            </w:tcBorders>
          </w:tcPr>
          <w:p w:rsidR="00E342EB" w:rsidRPr="00BB38AB" w:rsidRDefault="00E342EB" w:rsidP="00E342EB">
            <w:pPr>
              <w:spacing w:after="0" w:line="240" w:lineRule="auto"/>
              <w:rPr>
                <w:rFonts w:eastAsia="Times New Roman" w:cs="Times New Roman"/>
                <w:color w:val="000000"/>
                <w:sz w:val="18"/>
                <w:szCs w:val="18"/>
                <w:lang w:eastAsia="cs-CZ"/>
              </w:rPr>
            </w:pPr>
          </w:p>
        </w:tc>
      </w:tr>
      <w:tr w:rsidR="00E342EB" w:rsidRPr="00BB38AB" w:rsidTr="00E342EB">
        <w:trPr>
          <w:trHeight w:val="492"/>
          <w:jc w:val="center"/>
        </w:trPr>
        <w:tc>
          <w:tcPr>
            <w:tcW w:w="971" w:type="dxa"/>
            <w:tcBorders>
              <w:top w:val="nil"/>
              <w:left w:val="single" w:sz="4" w:space="0" w:color="auto"/>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662000510</w:t>
            </w:r>
          </w:p>
        </w:tc>
        <w:tc>
          <w:tcPr>
            <w:tcW w:w="858" w:type="dxa"/>
            <w:tcBorders>
              <w:top w:val="nil"/>
              <w:left w:val="nil"/>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71221247</w:t>
            </w:r>
          </w:p>
        </w:tc>
        <w:tc>
          <w:tcPr>
            <w:tcW w:w="3057" w:type="dxa"/>
            <w:tcBorders>
              <w:top w:val="nil"/>
              <w:left w:val="nil"/>
              <w:bottom w:val="single" w:sz="4" w:space="0" w:color="auto"/>
              <w:right w:val="single" w:sz="4" w:space="0" w:color="auto"/>
            </w:tcBorders>
            <w:shd w:val="clear" w:color="auto" w:fill="auto"/>
            <w:vAlign w:val="bottom"/>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Mateřská škola Březina, okres Mladá Boleslav</w:t>
            </w:r>
          </w:p>
        </w:tc>
        <w:tc>
          <w:tcPr>
            <w:tcW w:w="1285" w:type="dxa"/>
            <w:tcBorders>
              <w:top w:val="nil"/>
              <w:left w:val="nil"/>
              <w:bottom w:val="single" w:sz="4" w:space="0" w:color="auto"/>
              <w:right w:val="single" w:sz="4" w:space="0" w:color="auto"/>
            </w:tcBorders>
            <w:shd w:val="clear" w:color="auto" w:fill="auto"/>
            <w:vAlign w:val="bottom"/>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Březina</w:t>
            </w:r>
          </w:p>
        </w:tc>
        <w:tc>
          <w:tcPr>
            <w:tcW w:w="1050" w:type="dxa"/>
            <w:tcBorders>
              <w:top w:val="nil"/>
              <w:left w:val="nil"/>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52</w:t>
            </w:r>
          </w:p>
        </w:tc>
        <w:tc>
          <w:tcPr>
            <w:tcW w:w="522" w:type="dxa"/>
            <w:tcBorders>
              <w:top w:val="nil"/>
              <w:left w:val="nil"/>
              <w:bottom w:val="single" w:sz="4" w:space="0" w:color="auto"/>
              <w:right w:val="single" w:sz="4" w:space="0" w:color="auto"/>
            </w:tcBorders>
            <w:shd w:val="clear" w:color="auto" w:fill="auto"/>
            <w:noWrap/>
            <w:vAlign w:val="bottom"/>
          </w:tcPr>
          <w:p w:rsidR="00E342EB" w:rsidRPr="00BB38AB" w:rsidRDefault="00E342EB" w:rsidP="00E342EB">
            <w:pPr>
              <w:spacing w:after="0" w:line="240" w:lineRule="auto"/>
              <w:jc w:val="right"/>
              <w:rPr>
                <w:rFonts w:eastAsia="Times New Roman" w:cs="Times New Roman"/>
                <w:color w:val="000000"/>
                <w:sz w:val="18"/>
                <w:szCs w:val="18"/>
                <w:lang w:eastAsia="cs-CZ"/>
              </w:rPr>
            </w:pPr>
            <w:r>
              <w:rPr>
                <w:rFonts w:eastAsia="Times New Roman" w:cs="Times New Roman"/>
                <w:color w:val="000000"/>
                <w:sz w:val="18"/>
                <w:szCs w:val="18"/>
                <w:lang w:eastAsia="cs-CZ"/>
              </w:rPr>
              <w:t>48</w:t>
            </w:r>
          </w:p>
        </w:tc>
        <w:tc>
          <w:tcPr>
            <w:tcW w:w="754" w:type="dxa"/>
            <w:tcBorders>
              <w:top w:val="nil"/>
              <w:left w:val="nil"/>
              <w:bottom w:val="single" w:sz="4" w:space="0" w:color="auto"/>
              <w:right w:val="single" w:sz="4" w:space="0" w:color="auto"/>
            </w:tcBorders>
            <w:shd w:val="clear" w:color="auto" w:fill="auto"/>
            <w:noWrap/>
            <w:vAlign w:val="bottom"/>
          </w:tcPr>
          <w:p w:rsidR="00E342EB" w:rsidRPr="00BB38AB" w:rsidRDefault="00E342EB" w:rsidP="00E342EB">
            <w:pPr>
              <w:spacing w:after="0" w:line="240" w:lineRule="auto"/>
              <w:jc w:val="right"/>
              <w:rPr>
                <w:rFonts w:eastAsia="Times New Roman" w:cs="Times New Roman"/>
                <w:color w:val="000000"/>
                <w:sz w:val="18"/>
                <w:szCs w:val="18"/>
                <w:lang w:eastAsia="cs-CZ"/>
              </w:rPr>
            </w:pPr>
            <w:r>
              <w:rPr>
                <w:rFonts w:eastAsia="Times New Roman" w:cs="Times New Roman"/>
                <w:color w:val="000000"/>
                <w:sz w:val="18"/>
                <w:szCs w:val="18"/>
                <w:lang w:eastAsia="cs-CZ"/>
              </w:rPr>
              <w:t>4</w:t>
            </w:r>
          </w:p>
        </w:tc>
        <w:tc>
          <w:tcPr>
            <w:tcW w:w="904" w:type="dxa"/>
            <w:tcBorders>
              <w:top w:val="nil"/>
              <w:left w:val="nil"/>
              <w:bottom w:val="single" w:sz="4" w:space="0" w:color="auto"/>
              <w:right w:val="single" w:sz="4" w:space="0" w:color="auto"/>
            </w:tcBorders>
          </w:tcPr>
          <w:p w:rsidR="00E342EB" w:rsidRPr="00BB38AB" w:rsidRDefault="00E342EB" w:rsidP="00E342EB">
            <w:pPr>
              <w:spacing w:after="0" w:line="240" w:lineRule="auto"/>
              <w:rPr>
                <w:rFonts w:eastAsia="Times New Roman" w:cs="Times New Roman"/>
                <w:color w:val="000000"/>
                <w:sz w:val="18"/>
                <w:szCs w:val="18"/>
                <w:lang w:eastAsia="cs-CZ"/>
              </w:rPr>
            </w:pPr>
          </w:p>
        </w:tc>
      </w:tr>
      <w:tr w:rsidR="00E342EB" w:rsidRPr="00BB38AB" w:rsidTr="00E342EB">
        <w:trPr>
          <w:trHeight w:val="492"/>
          <w:jc w:val="center"/>
        </w:trPr>
        <w:tc>
          <w:tcPr>
            <w:tcW w:w="971" w:type="dxa"/>
            <w:tcBorders>
              <w:top w:val="nil"/>
              <w:left w:val="single" w:sz="4" w:space="0" w:color="auto"/>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662000081</w:t>
            </w:r>
          </w:p>
        </w:tc>
        <w:tc>
          <w:tcPr>
            <w:tcW w:w="858" w:type="dxa"/>
            <w:tcBorders>
              <w:top w:val="nil"/>
              <w:left w:val="nil"/>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75034662</w:t>
            </w:r>
          </w:p>
        </w:tc>
        <w:tc>
          <w:tcPr>
            <w:tcW w:w="3057" w:type="dxa"/>
            <w:tcBorders>
              <w:top w:val="nil"/>
              <w:left w:val="nil"/>
              <w:bottom w:val="single" w:sz="4" w:space="0" w:color="auto"/>
              <w:right w:val="single" w:sz="4" w:space="0" w:color="auto"/>
            </w:tcBorders>
            <w:shd w:val="clear" w:color="auto" w:fill="auto"/>
            <w:vAlign w:val="bottom"/>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Mateřská škola Dolní Krupá, okres Mladá Boleslav</w:t>
            </w:r>
          </w:p>
        </w:tc>
        <w:tc>
          <w:tcPr>
            <w:tcW w:w="1285" w:type="dxa"/>
            <w:tcBorders>
              <w:top w:val="nil"/>
              <w:left w:val="nil"/>
              <w:bottom w:val="single" w:sz="4" w:space="0" w:color="auto"/>
              <w:right w:val="single" w:sz="4" w:space="0" w:color="auto"/>
            </w:tcBorders>
            <w:shd w:val="clear" w:color="auto" w:fill="auto"/>
            <w:vAlign w:val="bottom"/>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Dolní Krupá</w:t>
            </w:r>
          </w:p>
        </w:tc>
        <w:tc>
          <w:tcPr>
            <w:tcW w:w="1050" w:type="dxa"/>
            <w:tcBorders>
              <w:top w:val="nil"/>
              <w:left w:val="nil"/>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25</w:t>
            </w:r>
          </w:p>
        </w:tc>
        <w:tc>
          <w:tcPr>
            <w:tcW w:w="522" w:type="dxa"/>
            <w:tcBorders>
              <w:top w:val="nil"/>
              <w:left w:val="nil"/>
              <w:bottom w:val="single" w:sz="4" w:space="0" w:color="auto"/>
              <w:right w:val="single" w:sz="4" w:space="0" w:color="auto"/>
            </w:tcBorders>
            <w:shd w:val="clear" w:color="auto" w:fill="auto"/>
            <w:noWrap/>
            <w:vAlign w:val="bottom"/>
          </w:tcPr>
          <w:p w:rsidR="00E342EB" w:rsidRPr="00BB38AB" w:rsidRDefault="00E342EB" w:rsidP="00E342EB">
            <w:pPr>
              <w:spacing w:after="0" w:line="240" w:lineRule="auto"/>
              <w:jc w:val="right"/>
              <w:rPr>
                <w:rFonts w:eastAsia="Times New Roman" w:cs="Times New Roman"/>
                <w:color w:val="000000"/>
                <w:sz w:val="18"/>
                <w:szCs w:val="18"/>
                <w:lang w:eastAsia="cs-CZ"/>
              </w:rPr>
            </w:pPr>
            <w:r>
              <w:rPr>
                <w:rFonts w:eastAsia="Times New Roman" w:cs="Times New Roman"/>
                <w:color w:val="000000"/>
                <w:sz w:val="18"/>
                <w:szCs w:val="18"/>
                <w:lang w:eastAsia="cs-CZ"/>
              </w:rPr>
              <w:t>25</w:t>
            </w:r>
          </w:p>
        </w:tc>
        <w:tc>
          <w:tcPr>
            <w:tcW w:w="754" w:type="dxa"/>
            <w:tcBorders>
              <w:top w:val="nil"/>
              <w:left w:val="nil"/>
              <w:bottom w:val="single" w:sz="4" w:space="0" w:color="auto"/>
              <w:right w:val="single" w:sz="4" w:space="0" w:color="auto"/>
            </w:tcBorders>
            <w:shd w:val="clear" w:color="auto" w:fill="auto"/>
            <w:noWrap/>
            <w:vAlign w:val="bottom"/>
          </w:tcPr>
          <w:p w:rsidR="00E342EB" w:rsidRPr="00BB38AB" w:rsidRDefault="00E342EB" w:rsidP="00E342EB">
            <w:pPr>
              <w:spacing w:after="0" w:line="240" w:lineRule="auto"/>
              <w:jc w:val="right"/>
              <w:rPr>
                <w:rFonts w:eastAsia="Times New Roman" w:cs="Times New Roman"/>
                <w:color w:val="000000"/>
                <w:sz w:val="18"/>
                <w:szCs w:val="18"/>
                <w:lang w:eastAsia="cs-CZ"/>
              </w:rPr>
            </w:pPr>
            <w:r>
              <w:rPr>
                <w:rFonts w:eastAsia="Times New Roman" w:cs="Times New Roman"/>
                <w:color w:val="000000"/>
                <w:sz w:val="18"/>
                <w:szCs w:val="18"/>
                <w:lang w:eastAsia="cs-CZ"/>
              </w:rPr>
              <w:t>0</w:t>
            </w:r>
          </w:p>
        </w:tc>
        <w:tc>
          <w:tcPr>
            <w:tcW w:w="904" w:type="dxa"/>
            <w:tcBorders>
              <w:top w:val="nil"/>
              <w:left w:val="nil"/>
              <w:bottom w:val="single" w:sz="4" w:space="0" w:color="auto"/>
              <w:right w:val="single" w:sz="4" w:space="0" w:color="auto"/>
            </w:tcBorders>
          </w:tcPr>
          <w:p w:rsidR="00E342EB" w:rsidRPr="00BB38AB" w:rsidRDefault="00E342EB" w:rsidP="00E342EB">
            <w:pPr>
              <w:spacing w:after="0" w:line="240" w:lineRule="auto"/>
              <w:jc w:val="center"/>
              <w:rPr>
                <w:rFonts w:eastAsia="Times New Roman" w:cs="Times New Roman"/>
                <w:color w:val="000000"/>
                <w:sz w:val="18"/>
                <w:szCs w:val="18"/>
                <w:lang w:eastAsia="cs-CZ"/>
              </w:rPr>
            </w:pPr>
          </w:p>
        </w:tc>
      </w:tr>
      <w:tr w:rsidR="00E342EB" w:rsidRPr="00BB38AB" w:rsidTr="00E342EB">
        <w:trPr>
          <w:trHeight w:val="288"/>
          <w:jc w:val="center"/>
        </w:trPr>
        <w:tc>
          <w:tcPr>
            <w:tcW w:w="971" w:type="dxa"/>
            <w:tcBorders>
              <w:top w:val="nil"/>
              <w:left w:val="single" w:sz="4" w:space="0" w:color="auto"/>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600048403</w:t>
            </w:r>
          </w:p>
        </w:tc>
        <w:tc>
          <w:tcPr>
            <w:tcW w:w="858" w:type="dxa"/>
            <w:tcBorders>
              <w:top w:val="nil"/>
              <w:left w:val="nil"/>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70989001</w:t>
            </w:r>
          </w:p>
        </w:tc>
        <w:tc>
          <w:tcPr>
            <w:tcW w:w="3057" w:type="dxa"/>
            <w:tcBorders>
              <w:top w:val="nil"/>
              <w:left w:val="nil"/>
              <w:bottom w:val="single" w:sz="4" w:space="0" w:color="auto"/>
              <w:right w:val="single" w:sz="4" w:space="0" w:color="auto"/>
            </w:tcBorders>
            <w:shd w:val="clear" w:color="auto" w:fill="auto"/>
            <w:vAlign w:val="bottom"/>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Mateřská škola města Mnichovo Hradiště, okres Mladá Boleslav</w:t>
            </w:r>
          </w:p>
        </w:tc>
        <w:tc>
          <w:tcPr>
            <w:tcW w:w="1285" w:type="dxa"/>
            <w:tcBorders>
              <w:top w:val="nil"/>
              <w:left w:val="nil"/>
              <w:bottom w:val="single" w:sz="4" w:space="0" w:color="auto"/>
              <w:right w:val="single" w:sz="4" w:space="0" w:color="auto"/>
            </w:tcBorders>
            <w:shd w:val="clear" w:color="auto" w:fill="auto"/>
            <w:vAlign w:val="bottom"/>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Mnichovo Hradiště</w:t>
            </w:r>
          </w:p>
        </w:tc>
        <w:tc>
          <w:tcPr>
            <w:tcW w:w="1050" w:type="dxa"/>
            <w:tcBorders>
              <w:top w:val="single" w:sz="4" w:space="0" w:color="auto"/>
              <w:left w:val="nil"/>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253</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E342EB" w:rsidRPr="00BB38AB" w:rsidRDefault="00E342EB" w:rsidP="00E342EB">
            <w:pPr>
              <w:spacing w:after="0" w:line="240" w:lineRule="auto"/>
              <w:jc w:val="right"/>
              <w:rPr>
                <w:rFonts w:eastAsia="Times New Roman" w:cs="Times New Roman"/>
                <w:color w:val="000000"/>
                <w:sz w:val="18"/>
                <w:szCs w:val="18"/>
                <w:lang w:eastAsia="cs-CZ"/>
              </w:rPr>
            </w:pPr>
            <w:r>
              <w:rPr>
                <w:rFonts w:eastAsia="Times New Roman" w:cs="Times New Roman"/>
                <w:color w:val="000000"/>
                <w:sz w:val="18"/>
                <w:szCs w:val="18"/>
                <w:lang w:eastAsia="cs-CZ"/>
              </w:rPr>
              <w:t>253</w:t>
            </w:r>
          </w:p>
        </w:tc>
        <w:tc>
          <w:tcPr>
            <w:tcW w:w="754" w:type="dxa"/>
            <w:tcBorders>
              <w:top w:val="single" w:sz="4" w:space="0" w:color="auto"/>
              <w:left w:val="nil"/>
              <w:bottom w:val="single" w:sz="4" w:space="0" w:color="auto"/>
              <w:right w:val="single" w:sz="4" w:space="0" w:color="auto"/>
            </w:tcBorders>
            <w:shd w:val="clear" w:color="auto" w:fill="auto"/>
            <w:noWrap/>
            <w:vAlign w:val="bottom"/>
          </w:tcPr>
          <w:p w:rsidR="00E342EB" w:rsidRPr="00BB38AB" w:rsidRDefault="00E342EB" w:rsidP="00E342EB">
            <w:pPr>
              <w:spacing w:after="0" w:line="240" w:lineRule="auto"/>
              <w:jc w:val="right"/>
              <w:rPr>
                <w:rFonts w:eastAsia="Times New Roman" w:cs="Times New Roman"/>
                <w:color w:val="000000"/>
                <w:sz w:val="18"/>
                <w:szCs w:val="18"/>
                <w:lang w:eastAsia="cs-CZ"/>
              </w:rPr>
            </w:pPr>
            <w:r>
              <w:rPr>
                <w:rFonts w:eastAsia="Times New Roman" w:cs="Times New Roman"/>
                <w:color w:val="000000"/>
                <w:sz w:val="18"/>
                <w:szCs w:val="18"/>
                <w:lang w:eastAsia="cs-CZ"/>
              </w:rPr>
              <w:t>0</w:t>
            </w:r>
          </w:p>
        </w:tc>
        <w:tc>
          <w:tcPr>
            <w:tcW w:w="904" w:type="dxa"/>
            <w:tcBorders>
              <w:top w:val="single" w:sz="4" w:space="0" w:color="auto"/>
              <w:left w:val="nil"/>
              <w:bottom w:val="single" w:sz="4" w:space="0" w:color="auto"/>
              <w:right w:val="single" w:sz="4" w:space="0" w:color="auto"/>
            </w:tcBorders>
          </w:tcPr>
          <w:p w:rsidR="00E342EB" w:rsidRPr="00BB38AB" w:rsidRDefault="00E342EB" w:rsidP="00E342EB">
            <w:pPr>
              <w:spacing w:after="0" w:line="240" w:lineRule="auto"/>
              <w:rPr>
                <w:rFonts w:eastAsia="Times New Roman" w:cs="Times New Roman"/>
                <w:color w:val="000000"/>
                <w:sz w:val="18"/>
                <w:szCs w:val="18"/>
                <w:lang w:eastAsia="cs-CZ"/>
              </w:rPr>
            </w:pPr>
          </w:p>
        </w:tc>
      </w:tr>
      <w:tr w:rsidR="00E342EB" w:rsidRPr="00BB38AB" w:rsidTr="00E342EB">
        <w:trPr>
          <w:trHeight w:val="492"/>
          <w:jc w:val="center"/>
        </w:trPr>
        <w:tc>
          <w:tcPr>
            <w:tcW w:w="971" w:type="dxa"/>
            <w:tcBorders>
              <w:top w:val="nil"/>
              <w:left w:val="single" w:sz="4" w:space="0" w:color="auto"/>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600049329</w:t>
            </w:r>
          </w:p>
        </w:tc>
        <w:tc>
          <w:tcPr>
            <w:tcW w:w="858" w:type="dxa"/>
            <w:tcBorders>
              <w:top w:val="nil"/>
              <w:left w:val="nil"/>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75030322</w:t>
            </w:r>
          </w:p>
        </w:tc>
        <w:tc>
          <w:tcPr>
            <w:tcW w:w="3057" w:type="dxa"/>
            <w:tcBorders>
              <w:top w:val="nil"/>
              <w:left w:val="nil"/>
              <w:bottom w:val="single" w:sz="4" w:space="0" w:color="auto"/>
              <w:right w:val="single" w:sz="4" w:space="0" w:color="auto"/>
            </w:tcBorders>
            <w:shd w:val="clear" w:color="auto" w:fill="auto"/>
            <w:vAlign w:val="bottom"/>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Základní škola a Mateřská škola Jivina</w:t>
            </w:r>
          </w:p>
        </w:tc>
        <w:tc>
          <w:tcPr>
            <w:tcW w:w="1285" w:type="dxa"/>
            <w:tcBorders>
              <w:top w:val="nil"/>
              <w:left w:val="nil"/>
              <w:bottom w:val="single" w:sz="4" w:space="0" w:color="auto"/>
              <w:right w:val="single" w:sz="4" w:space="0" w:color="auto"/>
            </w:tcBorders>
            <w:shd w:val="clear" w:color="auto" w:fill="auto"/>
            <w:vAlign w:val="bottom"/>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Jivina</w:t>
            </w:r>
          </w:p>
        </w:tc>
        <w:tc>
          <w:tcPr>
            <w:tcW w:w="1050" w:type="dxa"/>
            <w:tcBorders>
              <w:top w:val="nil"/>
              <w:left w:val="nil"/>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40</w:t>
            </w:r>
          </w:p>
        </w:tc>
        <w:tc>
          <w:tcPr>
            <w:tcW w:w="522" w:type="dxa"/>
            <w:tcBorders>
              <w:top w:val="nil"/>
              <w:left w:val="nil"/>
              <w:bottom w:val="single" w:sz="4" w:space="0" w:color="auto"/>
              <w:right w:val="single" w:sz="4" w:space="0" w:color="auto"/>
            </w:tcBorders>
            <w:shd w:val="clear" w:color="auto" w:fill="auto"/>
            <w:noWrap/>
            <w:vAlign w:val="bottom"/>
          </w:tcPr>
          <w:p w:rsidR="00E342EB" w:rsidRPr="00BB38AB" w:rsidRDefault="00E342EB" w:rsidP="00E342EB">
            <w:pPr>
              <w:spacing w:after="0" w:line="240" w:lineRule="auto"/>
              <w:jc w:val="right"/>
              <w:rPr>
                <w:rFonts w:eastAsia="Times New Roman" w:cs="Times New Roman"/>
                <w:color w:val="000000"/>
                <w:sz w:val="18"/>
                <w:szCs w:val="18"/>
                <w:lang w:eastAsia="cs-CZ"/>
              </w:rPr>
            </w:pPr>
            <w:r>
              <w:rPr>
                <w:rFonts w:eastAsia="Times New Roman" w:cs="Times New Roman"/>
                <w:color w:val="000000"/>
                <w:sz w:val="18"/>
                <w:szCs w:val="18"/>
                <w:lang w:eastAsia="cs-CZ"/>
              </w:rPr>
              <w:t>39</w:t>
            </w:r>
          </w:p>
        </w:tc>
        <w:tc>
          <w:tcPr>
            <w:tcW w:w="754" w:type="dxa"/>
            <w:tcBorders>
              <w:top w:val="nil"/>
              <w:left w:val="nil"/>
              <w:bottom w:val="single" w:sz="4" w:space="0" w:color="auto"/>
              <w:right w:val="single" w:sz="4" w:space="0" w:color="auto"/>
            </w:tcBorders>
            <w:shd w:val="clear" w:color="auto" w:fill="auto"/>
            <w:noWrap/>
            <w:vAlign w:val="bottom"/>
          </w:tcPr>
          <w:p w:rsidR="00E342EB" w:rsidRPr="00BB38AB" w:rsidRDefault="00E342EB" w:rsidP="00E342EB">
            <w:pPr>
              <w:spacing w:after="0" w:line="240" w:lineRule="auto"/>
              <w:jc w:val="right"/>
              <w:rPr>
                <w:rFonts w:eastAsia="Times New Roman" w:cs="Times New Roman"/>
                <w:color w:val="000000"/>
                <w:sz w:val="18"/>
                <w:szCs w:val="18"/>
                <w:lang w:eastAsia="cs-CZ"/>
              </w:rPr>
            </w:pPr>
            <w:r>
              <w:rPr>
                <w:rFonts w:eastAsia="Times New Roman" w:cs="Times New Roman"/>
                <w:color w:val="000000"/>
                <w:sz w:val="18"/>
                <w:szCs w:val="18"/>
                <w:lang w:eastAsia="cs-CZ"/>
              </w:rPr>
              <w:t>1</w:t>
            </w:r>
          </w:p>
        </w:tc>
        <w:tc>
          <w:tcPr>
            <w:tcW w:w="904" w:type="dxa"/>
            <w:tcBorders>
              <w:top w:val="nil"/>
              <w:left w:val="nil"/>
              <w:bottom w:val="single" w:sz="4" w:space="0" w:color="auto"/>
              <w:right w:val="single" w:sz="4" w:space="0" w:color="auto"/>
            </w:tcBorders>
          </w:tcPr>
          <w:p w:rsidR="00E342EB" w:rsidRPr="00BB38AB" w:rsidRDefault="00E342EB" w:rsidP="00E342EB">
            <w:pPr>
              <w:spacing w:after="0" w:line="240" w:lineRule="auto"/>
              <w:rPr>
                <w:rFonts w:eastAsia="Times New Roman" w:cs="Times New Roman"/>
                <w:color w:val="000000"/>
                <w:sz w:val="18"/>
                <w:szCs w:val="18"/>
                <w:lang w:eastAsia="cs-CZ"/>
              </w:rPr>
            </w:pPr>
          </w:p>
        </w:tc>
      </w:tr>
      <w:tr w:rsidR="00E342EB" w:rsidRPr="00BB38AB" w:rsidTr="00E342EB">
        <w:trPr>
          <w:trHeight w:val="288"/>
          <w:jc w:val="center"/>
        </w:trPr>
        <w:tc>
          <w:tcPr>
            <w:tcW w:w="971" w:type="dxa"/>
            <w:tcBorders>
              <w:top w:val="nil"/>
              <w:left w:val="single" w:sz="4" w:space="0" w:color="auto"/>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600048977</w:t>
            </w:r>
          </w:p>
        </w:tc>
        <w:tc>
          <w:tcPr>
            <w:tcW w:w="858" w:type="dxa"/>
            <w:tcBorders>
              <w:top w:val="nil"/>
              <w:left w:val="nil"/>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75034620</w:t>
            </w:r>
          </w:p>
        </w:tc>
        <w:tc>
          <w:tcPr>
            <w:tcW w:w="3057" w:type="dxa"/>
            <w:tcBorders>
              <w:top w:val="nil"/>
              <w:left w:val="nil"/>
              <w:bottom w:val="single" w:sz="4" w:space="0" w:color="auto"/>
              <w:right w:val="single" w:sz="4" w:space="0" w:color="auto"/>
            </w:tcBorders>
            <w:shd w:val="clear" w:color="auto" w:fill="auto"/>
            <w:vAlign w:val="bottom"/>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Základní škola a mateřská škola Klášter Hradiště nad Jizerou</w:t>
            </w:r>
          </w:p>
        </w:tc>
        <w:tc>
          <w:tcPr>
            <w:tcW w:w="1285" w:type="dxa"/>
            <w:tcBorders>
              <w:top w:val="nil"/>
              <w:left w:val="nil"/>
              <w:bottom w:val="single" w:sz="4" w:space="0" w:color="auto"/>
              <w:right w:val="single" w:sz="4" w:space="0" w:color="auto"/>
            </w:tcBorders>
            <w:shd w:val="clear" w:color="auto" w:fill="auto"/>
            <w:vAlign w:val="bottom"/>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Klášter Hradiště nad Jizerou</w:t>
            </w:r>
          </w:p>
        </w:tc>
        <w:tc>
          <w:tcPr>
            <w:tcW w:w="1050" w:type="dxa"/>
            <w:tcBorders>
              <w:top w:val="nil"/>
              <w:left w:val="nil"/>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46</w:t>
            </w:r>
          </w:p>
        </w:tc>
        <w:tc>
          <w:tcPr>
            <w:tcW w:w="522" w:type="dxa"/>
            <w:tcBorders>
              <w:top w:val="nil"/>
              <w:left w:val="nil"/>
              <w:bottom w:val="single" w:sz="4" w:space="0" w:color="auto"/>
              <w:right w:val="single" w:sz="4" w:space="0" w:color="auto"/>
            </w:tcBorders>
            <w:shd w:val="clear" w:color="auto" w:fill="auto"/>
            <w:noWrap/>
            <w:vAlign w:val="bottom"/>
          </w:tcPr>
          <w:p w:rsidR="00E342EB" w:rsidRPr="00BB38AB" w:rsidRDefault="00E342EB" w:rsidP="00E342EB">
            <w:pPr>
              <w:spacing w:after="0" w:line="240" w:lineRule="auto"/>
              <w:jc w:val="right"/>
              <w:rPr>
                <w:rFonts w:eastAsia="Times New Roman" w:cs="Times New Roman"/>
                <w:color w:val="000000"/>
                <w:sz w:val="18"/>
                <w:szCs w:val="18"/>
                <w:lang w:eastAsia="cs-CZ"/>
              </w:rPr>
            </w:pPr>
            <w:r>
              <w:rPr>
                <w:rFonts w:eastAsia="Times New Roman" w:cs="Times New Roman"/>
                <w:color w:val="000000"/>
                <w:sz w:val="18"/>
                <w:szCs w:val="18"/>
                <w:lang w:eastAsia="cs-CZ"/>
              </w:rPr>
              <w:t>47</w:t>
            </w:r>
          </w:p>
        </w:tc>
        <w:tc>
          <w:tcPr>
            <w:tcW w:w="754" w:type="dxa"/>
            <w:tcBorders>
              <w:top w:val="nil"/>
              <w:left w:val="nil"/>
              <w:bottom w:val="single" w:sz="4" w:space="0" w:color="auto"/>
              <w:right w:val="single" w:sz="4" w:space="0" w:color="auto"/>
            </w:tcBorders>
            <w:shd w:val="clear" w:color="auto" w:fill="auto"/>
            <w:noWrap/>
            <w:vAlign w:val="bottom"/>
          </w:tcPr>
          <w:p w:rsidR="00E342EB" w:rsidRPr="00BB38AB" w:rsidRDefault="00E342EB" w:rsidP="00E342EB">
            <w:pPr>
              <w:spacing w:after="0" w:line="240" w:lineRule="auto"/>
              <w:jc w:val="right"/>
              <w:rPr>
                <w:rFonts w:eastAsia="Times New Roman" w:cs="Times New Roman"/>
                <w:color w:val="000000"/>
                <w:sz w:val="18"/>
                <w:szCs w:val="18"/>
                <w:lang w:eastAsia="cs-CZ"/>
              </w:rPr>
            </w:pPr>
            <w:r>
              <w:rPr>
                <w:rFonts w:eastAsia="Times New Roman" w:cs="Times New Roman"/>
                <w:color w:val="000000"/>
                <w:sz w:val="18"/>
                <w:szCs w:val="18"/>
                <w:lang w:eastAsia="cs-CZ"/>
              </w:rPr>
              <w:t>-1</w:t>
            </w:r>
          </w:p>
        </w:tc>
        <w:tc>
          <w:tcPr>
            <w:tcW w:w="904" w:type="dxa"/>
            <w:tcBorders>
              <w:top w:val="nil"/>
              <w:left w:val="nil"/>
              <w:bottom w:val="single" w:sz="4" w:space="0" w:color="auto"/>
              <w:right w:val="single" w:sz="4" w:space="0" w:color="auto"/>
            </w:tcBorders>
          </w:tcPr>
          <w:p w:rsidR="00E342EB" w:rsidRPr="00BB38AB" w:rsidRDefault="00E342EB" w:rsidP="00E342EB">
            <w:pPr>
              <w:spacing w:after="0" w:line="240" w:lineRule="auto"/>
              <w:rPr>
                <w:rFonts w:eastAsia="Times New Roman" w:cs="Times New Roman"/>
                <w:color w:val="000000"/>
                <w:sz w:val="18"/>
                <w:szCs w:val="18"/>
                <w:lang w:eastAsia="cs-CZ"/>
              </w:rPr>
            </w:pPr>
          </w:p>
        </w:tc>
      </w:tr>
      <w:tr w:rsidR="00E342EB" w:rsidRPr="00BB38AB" w:rsidTr="00E342EB">
        <w:trPr>
          <w:trHeight w:val="492"/>
          <w:jc w:val="center"/>
        </w:trPr>
        <w:tc>
          <w:tcPr>
            <w:tcW w:w="971" w:type="dxa"/>
            <w:tcBorders>
              <w:top w:val="nil"/>
              <w:left w:val="single" w:sz="4" w:space="0" w:color="auto"/>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600049167</w:t>
            </w:r>
          </w:p>
        </w:tc>
        <w:tc>
          <w:tcPr>
            <w:tcW w:w="858" w:type="dxa"/>
            <w:tcBorders>
              <w:top w:val="nil"/>
              <w:left w:val="nil"/>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71008446</w:t>
            </w:r>
          </w:p>
        </w:tc>
        <w:tc>
          <w:tcPr>
            <w:tcW w:w="3057" w:type="dxa"/>
            <w:tcBorders>
              <w:top w:val="nil"/>
              <w:left w:val="nil"/>
              <w:bottom w:val="single" w:sz="4" w:space="0" w:color="auto"/>
              <w:right w:val="single" w:sz="4" w:space="0" w:color="auto"/>
            </w:tcBorders>
            <w:shd w:val="clear" w:color="auto" w:fill="auto"/>
            <w:vAlign w:val="bottom"/>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Základní škola a mateřská škola, Kněžmost, okres Mladá Boleslav</w:t>
            </w:r>
          </w:p>
        </w:tc>
        <w:tc>
          <w:tcPr>
            <w:tcW w:w="1285" w:type="dxa"/>
            <w:tcBorders>
              <w:top w:val="nil"/>
              <w:left w:val="nil"/>
              <w:bottom w:val="single" w:sz="4" w:space="0" w:color="auto"/>
              <w:right w:val="single" w:sz="4" w:space="0" w:color="auto"/>
            </w:tcBorders>
            <w:shd w:val="clear" w:color="auto" w:fill="auto"/>
            <w:vAlign w:val="bottom"/>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Kněžmost</w:t>
            </w:r>
          </w:p>
        </w:tc>
        <w:tc>
          <w:tcPr>
            <w:tcW w:w="1050" w:type="dxa"/>
            <w:tcBorders>
              <w:top w:val="nil"/>
              <w:left w:val="nil"/>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84</w:t>
            </w:r>
          </w:p>
        </w:tc>
        <w:tc>
          <w:tcPr>
            <w:tcW w:w="522" w:type="dxa"/>
            <w:tcBorders>
              <w:top w:val="nil"/>
              <w:left w:val="nil"/>
              <w:bottom w:val="single" w:sz="4" w:space="0" w:color="auto"/>
              <w:right w:val="single" w:sz="4" w:space="0" w:color="auto"/>
            </w:tcBorders>
            <w:shd w:val="clear" w:color="auto" w:fill="auto"/>
            <w:noWrap/>
            <w:vAlign w:val="bottom"/>
          </w:tcPr>
          <w:p w:rsidR="00E342EB" w:rsidRPr="00BB38AB" w:rsidRDefault="00E342EB" w:rsidP="00E342EB">
            <w:pPr>
              <w:spacing w:after="0" w:line="240" w:lineRule="auto"/>
              <w:jc w:val="right"/>
              <w:rPr>
                <w:rFonts w:eastAsia="Times New Roman" w:cs="Times New Roman"/>
                <w:color w:val="000000"/>
                <w:sz w:val="18"/>
                <w:szCs w:val="18"/>
                <w:lang w:eastAsia="cs-CZ"/>
              </w:rPr>
            </w:pPr>
            <w:r>
              <w:rPr>
                <w:rFonts w:eastAsia="Times New Roman" w:cs="Times New Roman"/>
                <w:color w:val="000000"/>
                <w:sz w:val="18"/>
                <w:szCs w:val="18"/>
                <w:lang w:eastAsia="cs-CZ"/>
              </w:rPr>
              <w:t>84</w:t>
            </w:r>
          </w:p>
        </w:tc>
        <w:tc>
          <w:tcPr>
            <w:tcW w:w="754" w:type="dxa"/>
            <w:tcBorders>
              <w:top w:val="nil"/>
              <w:left w:val="nil"/>
              <w:bottom w:val="single" w:sz="4" w:space="0" w:color="auto"/>
              <w:right w:val="single" w:sz="4" w:space="0" w:color="auto"/>
            </w:tcBorders>
            <w:shd w:val="clear" w:color="auto" w:fill="auto"/>
            <w:noWrap/>
            <w:vAlign w:val="bottom"/>
          </w:tcPr>
          <w:p w:rsidR="00E342EB" w:rsidRPr="00BB38AB" w:rsidRDefault="00E342EB" w:rsidP="00E342EB">
            <w:pPr>
              <w:spacing w:after="0" w:line="240" w:lineRule="auto"/>
              <w:jc w:val="right"/>
              <w:rPr>
                <w:rFonts w:eastAsia="Times New Roman" w:cs="Times New Roman"/>
                <w:color w:val="000000"/>
                <w:sz w:val="18"/>
                <w:szCs w:val="18"/>
                <w:lang w:eastAsia="cs-CZ"/>
              </w:rPr>
            </w:pPr>
            <w:r>
              <w:rPr>
                <w:rFonts w:eastAsia="Times New Roman" w:cs="Times New Roman"/>
                <w:color w:val="000000"/>
                <w:sz w:val="18"/>
                <w:szCs w:val="18"/>
                <w:lang w:eastAsia="cs-CZ"/>
              </w:rPr>
              <w:t>0</w:t>
            </w:r>
          </w:p>
        </w:tc>
        <w:tc>
          <w:tcPr>
            <w:tcW w:w="904" w:type="dxa"/>
            <w:tcBorders>
              <w:top w:val="nil"/>
              <w:left w:val="nil"/>
              <w:bottom w:val="single" w:sz="4" w:space="0" w:color="auto"/>
              <w:right w:val="single" w:sz="4" w:space="0" w:color="auto"/>
            </w:tcBorders>
          </w:tcPr>
          <w:p w:rsidR="00E342EB" w:rsidRPr="00BB38AB" w:rsidRDefault="00E342EB" w:rsidP="00E342EB">
            <w:pPr>
              <w:spacing w:after="0" w:line="240" w:lineRule="auto"/>
              <w:rPr>
                <w:rFonts w:eastAsia="Times New Roman" w:cs="Times New Roman"/>
                <w:color w:val="000000"/>
                <w:sz w:val="18"/>
                <w:szCs w:val="18"/>
                <w:lang w:eastAsia="cs-CZ"/>
              </w:rPr>
            </w:pPr>
          </w:p>
        </w:tc>
      </w:tr>
      <w:tr w:rsidR="00E342EB" w:rsidRPr="00BB38AB" w:rsidTr="00E342EB">
        <w:trPr>
          <w:trHeight w:val="492"/>
          <w:jc w:val="center"/>
        </w:trPr>
        <w:tc>
          <w:tcPr>
            <w:tcW w:w="971" w:type="dxa"/>
            <w:tcBorders>
              <w:top w:val="nil"/>
              <w:left w:val="single" w:sz="4" w:space="0" w:color="auto"/>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600049337</w:t>
            </w:r>
          </w:p>
        </w:tc>
        <w:tc>
          <w:tcPr>
            <w:tcW w:w="858" w:type="dxa"/>
            <w:tcBorders>
              <w:top w:val="nil"/>
              <w:left w:val="nil"/>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71005901</w:t>
            </w:r>
          </w:p>
        </w:tc>
        <w:tc>
          <w:tcPr>
            <w:tcW w:w="3057" w:type="dxa"/>
            <w:tcBorders>
              <w:top w:val="nil"/>
              <w:left w:val="nil"/>
              <w:bottom w:val="single" w:sz="4" w:space="0" w:color="auto"/>
              <w:right w:val="single" w:sz="4" w:space="0" w:color="auto"/>
            </w:tcBorders>
            <w:shd w:val="clear" w:color="auto" w:fill="auto"/>
            <w:vAlign w:val="bottom"/>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Základní škola a Mateřská škola Loukovec okres Mladá Boleslav</w:t>
            </w:r>
          </w:p>
        </w:tc>
        <w:tc>
          <w:tcPr>
            <w:tcW w:w="1285" w:type="dxa"/>
            <w:tcBorders>
              <w:top w:val="nil"/>
              <w:left w:val="nil"/>
              <w:bottom w:val="single" w:sz="4" w:space="0" w:color="auto"/>
              <w:right w:val="single" w:sz="4" w:space="0" w:color="auto"/>
            </w:tcBorders>
            <w:shd w:val="clear" w:color="auto" w:fill="auto"/>
            <w:vAlign w:val="bottom"/>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Loukovec</w:t>
            </w:r>
          </w:p>
        </w:tc>
        <w:tc>
          <w:tcPr>
            <w:tcW w:w="1050" w:type="dxa"/>
            <w:tcBorders>
              <w:top w:val="nil"/>
              <w:left w:val="nil"/>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26</w:t>
            </w:r>
          </w:p>
        </w:tc>
        <w:tc>
          <w:tcPr>
            <w:tcW w:w="522" w:type="dxa"/>
            <w:tcBorders>
              <w:top w:val="nil"/>
              <w:left w:val="nil"/>
              <w:bottom w:val="single" w:sz="4" w:space="0" w:color="auto"/>
              <w:right w:val="single" w:sz="4" w:space="0" w:color="auto"/>
            </w:tcBorders>
            <w:shd w:val="clear" w:color="auto" w:fill="auto"/>
            <w:noWrap/>
            <w:vAlign w:val="bottom"/>
          </w:tcPr>
          <w:p w:rsidR="00E342EB" w:rsidRPr="00BB38AB" w:rsidRDefault="00E342EB" w:rsidP="00E342EB">
            <w:pPr>
              <w:spacing w:after="0" w:line="240" w:lineRule="auto"/>
              <w:jc w:val="right"/>
              <w:rPr>
                <w:rFonts w:eastAsia="Times New Roman" w:cs="Times New Roman"/>
                <w:color w:val="000000"/>
                <w:sz w:val="18"/>
                <w:szCs w:val="18"/>
                <w:lang w:eastAsia="cs-CZ"/>
              </w:rPr>
            </w:pPr>
            <w:r>
              <w:rPr>
                <w:rFonts w:eastAsia="Times New Roman" w:cs="Times New Roman"/>
                <w:color w:val="000000"/>
                <w:sz w:val="18"/>
                <w:szCs w:val="18"/>
                <w:lang w:eastAsia="cs-CZ"/>
              </w:rPr>
              <w:t>26</w:t>
            </w:r>
          </w:p>
        </w:tc>
        <w:tc>
          <w:tcPr>
            <w:tcW w:w="754" w:type="dxa"/>
            <w:tcBorders>
              <w:top w:val="nil"/>
              <w:left w:val="nil"/>
              <w:bottom w:val="single" w:sz="4" w:space="0" w:color="auto"/>
              <w:right w:val="single" w:sz="4" w:space="0" w:color="auto"/>
            </w:tcBorders>
            <w:shd w:val="clear" w:color="auto" w:fill="auto"/>
            <w:noWrap/>
            <w:vAlign w:val="bottom"/>
          </w:tcPr>
          <w:p w:rsidR="00E342EB" w:rsidRPr="00BB38AB" w:rsidRDefault="00E342EB" w:rsidP="00E342EB">
            <w:pPr>
              <w:spacing w:after="0" w:line="240" w:lineRule="auto"/>
              <w:jc w:val="right"/>
              <w:rPr>
                <w:rFonts w:eastAsia="Times New Roman" w:cs="Times New Roman"/>
                <w:color w:val="000000"/>
                <w:sz w:val="18"/>
                <w:szCs w:val="18"/>
                <w:lang w:eastAsia="cs-CZ"/>
              </w:rPr>
            </w:pPr>
            <w:r>
              <w:rPr>
                <w:rFonts w:eastAsia="Times New Roman" w:cs="Times New Roman"/>
                <w:color w:val="000000"/>
                <w:sz w:val="18"/>
                <w:szCs w:val="18"/>
                <w:lang w:eastAsia="cs-CZ"/>
              </w:rPr>
              <w:t>0</w:t>
            </w:r>
          </w:p>
        </w:tc>
        <w:tc>
          <w:tcPr>
            <w:tcW w:w="904" w:type="dxa"/>
            <w:tcBorders>
              <w:top w:val="nil"/>
              <w:left w:val="nil"/>
              <w:bottom w:val="single" w:sz="4" w:space="0" w:color="auto"/>
              <w:right w:val="single" w:sz="4" w:space="0" w:color="auto"/>
            </w:tcBorders>
          </w:tcPr>
          <w:p w:rsidR="00E342EB" w:rsidRPr="00BB38AB" w:rsidRDefault="00E342EB" w:rsidP="00E342EB">
            <w:pPr>
              <w:spacing w:after="0" w:line="240" w:lineRule="auto"/>
              <w:rPr>
                <w:rFonts w:eastAsia="Times New Roman" w:cs="Times New Roman"/>
                <w:color w:val="000000"/>
                <w:sz w:val="18"/>
                <w:szCs w:val="18"/>
                <w:lang w:eastAsia="cs-CZ"/>
              </w:rPr>
            </w:pPr>
          </w:p>
        </w:tc>
      </w:tr>
      <w:tr w:rsidR="00E342EB" w:rsidRPr="00BB38AB" w:rsidTr="00E342EB">
        <w:trPr>
          <w:trHeight w:val="492"/>
          <w:jc w:val="center"/>
        </w:trPr>
        <w:tc>
          <w:tcPr>
            <w:tcW w:w="971" w:type="dxa"/>
            <w:tcBorders>
              <w:top w:val="nil"/>
              <w:left w:val="single" w:sz="4" w:space="0" w:color="auto"/>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600049019</w:t>
            </w:r>
          </w:p>
        </w:tc>
        <w:tc>
          <w:tcPr>
            <w:tcW w:w="858" w:type="dxa"/>
            <w:tcBorders>
              <w:top w:val="nil"/>
              <w:left w:val="nil"/>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71005927</w:t>
            </w:r>
          </w:p>
        </w:tc>
        <w:tc>
          <w:tcPr>
            <w:tcW w:w="3057" w:type="dxa"/>
            <w:tcBorders>
              <w:top w:val="nil"/>
              <w:left w:val="nil"/>
              <w:bottom w:val="single" w:sz="4" w:space="0" w:color="auto"/>
              <w:right w:val="single" w:sz="4" w:space="0" w:color="auto"/>
            </w:tcBorders>
            <w:shd w:val="clear" w:color="auto" w:fill="auto"/>
            <w:vAlign w:val="bottom"/>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Základní škola a Mateřská škola Žďár</w:t>
            </w:r>
          </w:p>
        </w:tc>
        <w:tc>
          <w:tcPr>
            <w:tcW w:w="1285" w:type="dxa"/>
            <w:tcBorders>
              <w:top w:val="nil"/>
              <w:left w:val="nil"/>
              <w:bottom w:val="single" w:sz="4" w:space="0" w:color="auto"/>
              <w:right w:val="single" w:sz="4" w:space="0" w:color="auto"/>
            </w:tcBorders>
            <w:shd w:val="clear" w:color="auto" w:fill="auto"/>
            <w:vAlign w:val="bottom"/>
          </w:tcPr>
          <w:p w:rsidR="00E342EB" w:rsidRPr="00563247" w:rsidRDefault="00E342EB" w:rsidP="00E342EB">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Žďár</w:t>
            </w:r>
          </w:p>
        </w:tc>
        <w:tc>
          <w:tcPr>
            <w:tcW w:w="1050" w:type="dxa"/>
            <w:tcBorders>
              <w:top w:val="nil"/>
              <w:left w:val="nil"/>
              <w:bottom w:val="single" w:sz="4" w:space="0" w:color="auto"/>
              <w:right w:val="single" w:sz="4" w:space="0" w:color="auto"/>
            </w:tcBorders>
            <w:shd w:val="clear" w:color="auto" w:fill="auto"/>
            <w:noWrap/>
            <w:vAlign w:val="bottom"/>
          </w:tcPr>
          <w:p w:rsidR="00E342EB" w:rsidRPr="00563247"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54</w:t>
            </w:r>
          </w:p>
        </w:tc>
        <w:tc>
          <w:tcPr>
            <w:tcW w:w="522" w:type="dxa"/>
            <w:tcBorders>
              <w:top w:val="nil"/>
              <w:left w:val="nil"/>
              <w:bottom w:val="single" w:sz="4" w:space="0" w:color="auto"/>
              <w:right w:val="single" w:sz="4" w:space="0" w:color="auto"/>
            </w:tcBorders>
            <w:shd w:val="clear" w:color="auto" w:fill="auto"/>
            <w:noWrap/>
            <w:vAlign w:val="bottom"/>
          </w:tcPr>
          <w:p w:rsidR="00E342EB" w:rsidRPr="00BB38AB" w:rsidRDefault="00E342EB" w:rsidP="00E342EB">
            <w:pPr>
              <w:spacing w:after="0" w:line="240" w:lineRule="auto"/>
              <w:jc w:val="right"/>
              <w:rPr>
                <w:rFonts w:eastAsia="Times New Roman" w:cs="Times New Roman"/>
                <w:color w:val="000000"/>
                <w:sz w:val="18"/>
                <w:szCs w:val="18"/>
                <w:lang w:eastAsia="cs-CZ"/>
              </w:rPr>
            </w:pPr>
            <w:r>
              <w:rPr>
                <w:rFonts w:eastAsia="Times New Roman" w:cs="Times New Roman"/>
                <w:color w:val="000000"/>
                <w:sz w:val="18"/>
                <w:szCs w:val="18"/>
                <w:lang w:eastAsia="cs-CZ"/>
              </w:rPr>
              <w:t>53</w:t>
            </w:r>
          </w:p>
        </w:tc>
        <w:tc>
          <w:tcPr>
            <w:tcW w:w="754" w:type="dxa"/>
            <w:tcBorders>
              <w:top w:val="nil"/>
              <w:left w:val="nil"/>
              <w:bottom w:val="single" w:sz="4" w:space="0" w:color="auto"/>
              <w:right w:val="single" w:sz="4" w:space="0" w:color="auto"/>
            </w:tcBorders>
            <w:shd w:val="clear" w:color="auto" w:fill="auto"/>
            <w:noWrap/>
            <w:vAlign w:val="bottom"/>
          </w:tcPr>
          <w:p w:rsidR="00E342EB" w:rsidRPr="00BB38AB" w:rsidRDefault="00E342EB" w:rsidP="00E342EB">
            <w:pPr>
              <w:spacing w:after="0" w:line="240" w:lineRule="auto"/>
              <w:jc w:val="right"/>
              <w:rPr>
                <w:rFonts w:eastAsia="Times New Roman" w:cs="Times New Roman"/>
                <w:color w:val="000000"/>
                <w:sz w:val="18"/>
                <w:szCs w:val="18"/>
                <w:lang w:eastAsia="cs-CZ"/>
              </w:rPr>
            </w:pPr>
            <w:r>
              <w:rPr>
                <w:rFonts w:eastAsia="Times New Roman" w:cs="Times New Roman"/>
                <w:color w:val="000000"/>
                <w:sz w:val="18"/>
                <w:szCs w:val="18"/>
                <w:lang w:eastAsia="cs-CZ"/>
              </w:rPr>
              <w:t>1</w:t>
            </w:r>
          </w:p>
        </w:tc>
        <w:tc>
          <w:tcPr>
            <w:tcW w:w="904" w:type="dxa"/>
            <w:tcBorders>
              <w:top w:val="nil"/>
              <w:left w:val="nil"/>
              <w:bottom w:val="single" w:sz="4" w:space="0" w:color="auto"/>
              <w:right w:val="single" w:sz="4" w:space="0" w:color="auto"/>
            </w:tcBorders>
          </w:tcPr>
          <w:p w:rsidR="00E342EB" w:rsidRPr="00BB38AB" w:rsidRDefault="00E342EB" w:rsidP="00E342EB">
            <w:pPr>
              <w:spacing w:after="0" w:line="240" w:lineRule="auto"/>
              <w:rPr>
                <w:rFonts w:eastAsia="Times New Roman" w:cs="Times New Roman"/>
                <w:color w:val="000000"/>
                <w:sz w:val="18"/>
                <w:szCs w:val="18"/>
                <w:lang w:eastAsia="cs-CZ"/>
              </w:rPr>
            </w:pPr>
          </w:p>
        </w:tc>
      </w:tr>
    </w:tbl>
    <w:p w:rsidR="00E342EB" w:rsidRPr="00411B0C" w:rsidRDefault="00E342EB" w:rsidP="00E342EB">
      <w:pPr>
        <w:pStyle w:val="Zdrojkurzivou11b"/>
      </w:pPr>
      <w:r w:rsidRPr="00411B0C">
        <w:t xml:space="preserve">Zdroj: Výkaz MŠMT (S1-01), </w:t>
      </w:r>
      <w:hyperlink r:id="rId14" w:history="1">
        <w:r w:rsidRPr="00411B0C">
          <w:t>http://rejskol.msmt.cz/</w:t>
        </w:r>
      </w:hyperlink>
    </w:p>
    <w:p w:rsidR="00E342EB" w:rsidRPr="00E37D83" w:rsidRDefault="00E342EB" w:rsidP="00E342EB">
      <w:pPr>
        <w:pStyle w:val="Zpat"/>
        <w:spacing w:before="240"/>
        <w:jc w:val="both"/>
        <w:rPr>
          <w:rFonts w:cs="Arial"/>
        </w:rPr>
      </w:pPr>
      <w:r w:rsidRPr="00E37D83">
        <w:rPr>
          <w:rFonts w:cs="Arial"/>
        </w:rPr>
        <w:t xml:space="preserve">Podle demografické </w:t>
      </w:r>
      <w:r>
        <w:rPr>
          <w:rFonts w:cs="Arial"/>
        </w:rPr>
        <w:t>studie</w:t>
      </w:r>
      <w:r w:rsidRPr="00E37D83">
        <w:rPr>
          <w:rFonts w:cs="Arial"/>
        </w:rPr>
        <w:t xml:space="preserve">, zpracované </w:t>
      </w:r>
      <w:r>
        <w:rPr>
          <w:rFonts w:cs="Arial"/>
        </w:rPr>
        <w:t xml:space="preserve">firmou Výzkumy Soukup, která je předkládána jako samostatný dokument, by se v budoucnu počet tří až pětiletých dětí v ORP měl pohybovat v rozmezí 600 až 700 dětí. Znamená to, že bude v MŠ chybět 50 – 100 míst. Situaci by napomohlo plánované navýšení kapacity MŠ v Mnichově Hradišti z 253 na 299 míst a MŠ v Bosni z 26 na 40 míst, celkový nárůst tedy činí 60 míst. Do tohoto výpočtu ale nejsou započteny předpokládané odklady školní docházky ani uvažované přijímání dvouletých dětí do MŠ. Podrobné výsledky viz demografická studie. </w:t>
      </w:r>
    </w:p>
    <w:p w:rsidR="00E342EB" w:rsidRPr="00E37D83" w:rsidRDefault="00E342EB" w:rsidP="00E342EB">
      <w:pPr>
        <w:pStyle w:val="Zpat"/>
        <w:spacing w:before="240"/>
        <w:jc w:val="both"/>
        <w:rPr>
          <w:rFonts w:cs="Arial"/>
        </w:rPr>
      </w:pPr>
      <w:r>
        <w:rPr>
          <w:rFonts w:cs="Arial"/>
        </w:rPr>
        <w:t xml:space="preserve">S růstem počtu dětí ve sledovaném období od roku 2012 se zvyšoval i počet pedagogických pracovníků v MŠ. V současné době tak v MŠ v SO ORP Mnichovo Hradiště působí 48 pedagogů. Feminizace předškolního vzdělávání je stoprocentní, mezi učiteli není jediný muž. Ostatní pedagogické pracovníky vykázaly školy až od školního roku 2015/2016. Jde ale pouze o jednu asistentku pedagoga v MŠ v Mnichově Hradišti. </w:t>
      </w:r>
    </w:p>
    <w:p w:rsidR="00E342EB" w:rsidRPr="00AB1A6D" w:rsidRDefault="00E342EB" w:rsidP="00E342EB">
      <w:pPr>
        <w:pStyle w:val="Nzevtabulky"/>
        <w:rPr>
          <w:lang w:eastAsia="cs-CZ"/>
        </w:rPr>
      </w:pPr>
      <w:r w:rsidRPr="00AB1A6D">
        <w:rPr>
          <w:lang w:eastAsia="cs-CZ"/>
        </w:rPr>
        <w:t xml:space="preserve">Tabulka č. </w:t>
      </w:r>
      <w:r>
        <w:rPr>
          <w:lang w:eastAsia="cs-CZ"/>
        </w:rPr>
        <w:t>13</w:t>
      </w:r>
      <w:r w:rsidRPr="00AB1A6D">
        <w:rPr>
          <w:lang w:eastAsia="cs-CZ"/>
        </w:rPr>
        <w:t xml:space="preserve">: </w:t>
      </w:r>
      <w:r>
        <w:rPr>
          <w:lang w:eastAsia="cs-CZ"/>
        </w:rPr>
        <w:t>Vývoj počtu pedagogických p</w:t>
      </w:r>
      <w:r w:rsidRPr="002F2E8F">
        <w:rPr>
          <w:lang w:eastAsia="cs-CZ"/>
        </w:rPr>
        <w:t>racovní</w:t>
      </w:r>
      <w:r>
        <w:rPr>
          <w:lang w:eastAsia="cs-CZ"/>
        </w:rPr>
        <w:t>ků</w:t>
      </w:r>
      <w:r w:rsidRPr="002F2E8F">
        <w:rPr>
          <w:lang w:eastAsia="cs-CZ"/>
        </w:rPr>
        <w:t xml:space="preserve"> v</w:t>
      </w:r>
      <w:r>
        <w:rPr>
          <w:lang w:eastAsia="cs-CZ"/>
        </w:rPr>
        <w:t> MŠ v SO ORP Mnichovo Hradiště</w:t>
      </w:r>
    </w:p>
    <w:tbl>
      <w:tblPr>
        <w:tblW w:w="9494" w:type="dxa"/>
        <w:tblInd w:w="75" w:type="dxa"/>
        <w:tblCellMar>
          <w:left w:w="70" w:type="dxa"/>
          <w:right w:w="70" w:type="dxa"/>
        </w:tblCellMar>
        <w:tblLook w:val="04A0" w:firstRow="1" w:lastRow="0" w:firstColumn="1" w:lastColumn="0" w:noHBand="0" w:noVBand="1"/>
      </w:tblPr>
      <w:tblGrid>
        <w:gridCol w:w="1118"/>
        <w:gridCol w:w="960"/>
        <w:gridCol w:w="960"/>
        <w:gridCol w:w="1078"/>
        <w:gridCol w:w="1190"/>
        <w:gridCol w:w="960"/>
        <w:gridCol w:w="960"/>
        <w:gridCol w:w="1078"/>
        <w:gridCol w:w="1190"/>
      </w:tblGrid>
      <w:tr w:rsidR="00E342EB" w:rsidRPr="00491EDB" w:rsidTr="00E342EB">
        <w:trPr>
          <w:trHeight w:val="288"/>
        </w:trPr>
        <w:tc>
          <w:tcPr>
            <w:tcW w:w="1118" w:type="dxa"/>
            <w:vMerge w:val="restart"/>
            <w:tcBorders>
              <w:top w:val="single" w:sz="4" w:space="0" w:color="auto"/>
              <w:left w:val="single" w:sz="4" w:space="0" w:color="auto"/>
              <w:bottom w:val="single" w:sz="4" w:space="0" w:color="000000"/>
              <w:right w:val="single" w:sz="4" w:space="0" w:color="auto"/>
            </w:tcBorders>
            <w:shd w:val="clear" w:color="auto" w:fill="9CC2E5" w:themeFill="accent1" w:themeFillTint="99"/>
            <w:noWrap/>
            <w:vAlign w:val="bottom"/>
            <w:hideMark/>
          </w:tcPr>
          <w:p w:rsidR="00E342EB" w:rsidRPr="00AB1A6D" w:rsidRDefault="00E342EB" w:rsidP="00E342EB">
            <w:pPr>
              <w:spacing w:after="0" w:line="240" w:lineRule="auto"/>
              <w:jc w:val="center"/>
              <w:rPr>
                <w:rFonts w:eastAsia="Times New Roman" w:cs="Times New Roman"/>
                <w:b/>
                <w:color w:val="000000"/>
                <w:lang w:eastAsia="cs-CZ"/>
              </w:rPr>
            </w:pPr>
            <w:r w:rsidRPr="00AB1A6D">
              <w:rPr>
                <w:rFonts w:eastAsia="Times New Roman" w:cs="Times New Roman"/>
                <w:b/>
                <w:color w:val="000000"/>
                <w:lang w:eastAsia="cs-CZ"/>
              </w:rPr>
              <w:t> </w:t>
            </w:r>
          </w:p>
        </w:tc>
        <w:tc>
          <w:tcPr>
            <w:tcW w:w="4188" w:type="dxa"/>
            <w:gridSpan w:val="4"/>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rsidR="00E342EB" w:rsidRPr="00AB1A6D" w:rsidRDefault="00E342EB" w:rsidP="00E342EB">
            <w:pPr>
              <w:spacing w:after="0" w:line="240" w:lineRule="auto"/>
              <w:jc w:val="center"/>
              <w:rPr>
                <w:rFonts w:eastAsia="Times New Roman" w:cs="Times New Roman"/>
                <w:b/>
                <w:color w:val="000000"/>
                <w:lang w:eastAsia="cs-CZ"/>
              </w:rPr>
            </w:pPr>
            <w:r w:rsidRPr="00AB1A6D">
              <w:rPr>
                <w:rFonts w:eastAsia="Times New Roman" w:cs="Times New Roman"/>
                <w:b/>
                <w:color w:val="000000"/>
                <w:lang w:eastAsia="cs-CZ"/>
              </w:rPr>
              <w:t>absolutní počet pracovníků</w:t>
            </w:r>
          </w:p>
        </w:tc>
        <w:tc>
          <w:tcPr>
            <w:tcW w:w="4188" w:type="dxa"/>
            <w:gridSpan w:val="4"/>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rsidR="00E342EB" w:rsidRPr="00AB1A6D" w:rsidRDefault="00E342EB" w:rsidP="00E342EB">
            <w:pPr>
              <w:spacing w:after="0" w:line="240" w:lineRule="auto"/>
              <w:jc w:val="center"/>
              <w:rPr>
                <w:rFonts w:eastAsia="Times New Roman" w:cs="Times New Roman"/>
                <w:b/>
                <w:color w:val="000000"/>
                <w:lang w:eastAsia="cs-CZ"/>
              </w:rPr>
            </w:pPr>
            <w:r w:rsidRPr="00AB1A6D">
              <w:rPr>
                <w:rFonts w:eastAsia="Times New Roman" w:cs="Times New Roman"/>
                <w:b/>
                <w:color w:val="000000"/>
                <w:lang w:eastAsia="cs-CZ"/>
              </w:rPr>
              <w:t>přepočtený počet pracovníků</w:t>
            </w:r>
          </w:p>
        </w:tc>
      </w:tr>
      <w:tr w:rsidR="00E342EB" w:rsidRPr="00491EDB" w:rsidTr="00E342EB">
        <w:trPr>
          <w:trHeight w:val="1152"/>
        </w:trPr>
        <w:tc>
          <w:tcPr>
            <w:tcW w:w="1118" w:type="dxa"/>
            <w:vMerge/>
            <w:tcBorders>
              <w:top w:val="single" w:sz="4" w:space="0" w:color="auto"/>
              <w:left w:val="single" w:sz="4" w:space="0" w:color="auto"/>
              <w:bottom w:val="single" w:sz="4" w:space="0" w:color="000000"/>
              <w:right w:val="single" w:sz="4" w:space="0" w:color="auto"/>
            </w:tcBorders>
            <w:shd w:val="clear" w:color="auto" w:fill="9CC2E5" w:themeFill="accent1" w:themeFillTint="99"/>
            <w:vAlign w:val="center"/>
            <w:hideMark/>
          </w:tcPr>
          <w:p w:rsidR="00E342EB" w:rsidRPr="00AB1A6D" w:rsidRDefault="00E342EB" w:rsidP="00E342EB">
            <w:pPr>
              <w:spacing w:after="0" w:line="240" w:lineRule="auto"/>
              <w:rPr>
                <w:rFonts w:eastAsia="Times New Roman" w:cs="Times New Roman"/>
                <w:b/>
                <w:color w:val="000000"/>
                <w:lang w:eastAsia="cs-CZ"/>
              </w:rPr>
            </w:pPr>
          </w:p>
        </w:tc>
        <w:tc>
          <w:tcPr>
            <w:tcW w:w="960" w:type="dxa"/>
            <w:tcBorders>
              <w:top w:val="nil"/>
              <w:left w:val="nil"/>
              <w:bottom w:val="single" w:sz="4" w:space="0" w:color="auto"/>
              <w:right w:val="single" w:sz="4" w:space="0" w:color="auto"/>
            </w:tcBorders>
            <w:shd w:val="clear" w:color="auto" w:fill="9CC2E5" w:themeFill="accent1" w:themeFillTint="99"/>
            <w:vAlign w:val="bottom"/>
            <w:hideMark/>
          </w:tcPr>
          <w:p w:rsidR="00E342EB" w:rsidRPr="00AB1A6D" w:rsidRDefault="00E342EB" w:rsidP="00E342EB">
            <w:pPr>
              <w:spacing w:after="0" w:line="240" w:lineRule="auto"/>
              <w:jc w:val="center"/>
              <w:rPr>
                <w:rFonts w:eastAsia="Times New Roman" w:cs="Times New Roman"/>
                <w:b/>
                <w:color w:val="000000"/>
                <w:lang w:eastAsia="cs-CZ"/>
              </w:rPr>
            </w:pPr>
            <w:r>
              <w:rPr>
                <w:rFonts w:eastAsia="Times New Roman" w:cs="Times New Roman"/>
                <w:b/>
                <w:color w:val="000000"/>
                <w:lang w:eastAsia="cs-CZ"/>
              </w:rPr>
              <w:t>u</w:t>
            </w:r>
            <w:r w:rsidRPr="00AB1A6D">
              <w:rPr>
                <w:rFonts w:eastAsia="Times New Roman" w:cs="Times New Roman"/>
                <w:b/>
                <w:color w:val="000000"/>
                <w:lang w:eastAsia="cs-CZ"/>
              </w:rPr>
              <w:t>čitelé</w:t>
            </w:r>
          </w:p>
        </w:tc>
        <w:tc>
          <w:tcPr>
            <w:tcW w:w="960" w:type="dxa"/>
            <w:tcBorders>
              <w:top w:val="nil"/>
              <w:left w:val="nil"/>
              <w:bottom w:val="single" w:sz="4" w:space="0" w:color="auto"/>
              <w:right w:val="single" w:sz="4" w:space="0" w:color="auto"/>
            </w:tcBorders>
            <w:shd w:val="clear" w:color="auto" w:fill="9CC2E5" w:themeFill="accent1" w:themeFillTint="99"/>
            <w:vAlign w:val="bottom"/>
            <w:hideMark/>
          </w:tcPr>
          <w:p w:rsidR="00E342EB" w:rsidRPr="00AB1A6D" w:rsidRDefault="00E342EB" w:rsidP="00E342EB">
            <w:pPr>
              <w:spacing w:after="0" w:line="240" w:lineRule="auto"/>
              <w:jc w:val="center"/>
              <w:rPr>
                <w:rFonts w:eastAsia="Times New Roman" w:cs="Times New Roman"/>
                <w:b/>
                <w:color w:val="000000"/>
                <w:lang w:eastAsia="cs-CZ"/>
              </w:rPr>
            </w:pPr>
            <w:r>
              <w:rPr>
                <w:rFonts w:eastAsia="Times New Roman" w:cs="Times New Roman"/>
                <w:b/>
                <w:color w:val="000000"/>
                <w:lang w:eastAsia="cs-CZ"/>
              </w:rPr>
              <w:t>z</w:t>
            </w:r>
            <w:r w:rsidRPr="00AB1A6D">
              <w:rPr>
                <w:rFonts w:eastAsia="Times New Roman" w:cs="Times New Roman"/>
                <w:b/>
                <w:color w:val="000000"/>
                <w:lang w:eastAsia="cs-CZ"/>
              </w:rPr>
              <w:t xml:space="preserve"> toho ženy</w:t>
            </w:r>
          </w:p>
        </w:tc>
        <w:tc>
          <w:tcPr>
            <w:tcW w:w="1078" w:type="dxa"/>
            <w:tcBorders>
              <w:top w:val="nil"/>
              <w:left w:val="nil"/>
              <w:bottom w:val="single" w:sz="4" w:space="0" w:color="auto"/>
              <w:right w:val="single" w:sz="4" w:space="0" w:color="auto"/>
            </w:tcBorders>
            <w:shd w:val="clear" w:color="auto" w:fill="9CC2E5" w:themeFill="accent1" w:themeFillTint="99"/>
            <w:vAlign w:val="bottom"/>
            <w:hideMark/>
          </w:tcPr>
          <w:p w:rsidR="00E342EB" w:rsidRPr="00AB1A6D" w:rsidRDefault="00E342EB" w:rsidP="00E342EB">
            <w:pPr>
              <w:spacing w:after="0" w:line="240" w:lineRule="auto"/>
              <w:jc w:val="center"/>
              <w:rPr>
                <w:rFonts w:eastAsia="Times New Roman" w:cs="Times New Roman"/>
                <w:b/>
                <w:color w:val="000000"/>
                <w:lang w:eastAsia="cs-CZ"/>
              </w:rPr>
            </w:pPr>
            <w:r w:rsidRPr="00AB1A6D">
              <w:rPr>
                <w:rFonts w:eastAsia="Times New Roman" w:cs="Times New Roman"/>
                <w:b/>
                <w:color w:val="000000"/>
                <w:lang w:eastAsia="cs-CZ"/>
              </w:rPr>
              <w:t>ostatní pedagog. pracovníci</w:t>
            </w:r>
          </w:p>
        </w:tc>
        <w:tc>
          <w:tcPr>
            <w:tcW w:w="1190" w:type="dxa"/>
            <w:tcBorders>
              <w:top w:val="nil"/>
              <w:left w:val="nil"/>
              <w:bottom w:val="single" w:sz="4" w:space="0" w:color="auto"/>
              <w:right w:val="single" w:sz="4" w:space="0" w:color="auto"/>
            </w:tcBorders>
            <w:shd w:val="clear" w:color="auto" w:fill="9CC2E5" w:themeFill="accent1" w:themeFillTint="99"/>
            <w:vAlign w:val="bottom"/>
            <w:hideMark/>
          </w:tcPr>
          <w:p w:rsidR="00E342EB" w:rsidRPr="00AB1A6D" w:rsidRDefault="00E342EB" w:rsidP="00E342EB">
            <w:pPr>
              <w:spacing w:after="0" w:line="240" w:lineRule="auto"/>
              <w:jc w:val="center"/>
              <w:rPr>
                <w:rFonts w:eastAsia="Times New Roman" w:cs="Times New Roman"/>
                <w:b/>
                <w:color w:val="000000"/>
                <w:lang w:eastAsia="cs-CZ"/>
              </w:rPr>
            </w:pPr>
            <w:r>
              <w:rPr>
                <w:rFonts w:eastAsia="Times New Roman" w:cs="Times New Roman"/>
                <w:b/>
                <w:color w:val="000000"/>
                <w:lang w:eastAsia="cs-CZ"/>
              </w:rPr>
              <w:t>z</w:t>
            </w:r>
            <w:r w:rsidRPr="00AB1A6D">
              <w:rPr>
                <w:rFonts w:eastAsia="Times New Roman" w:cs="Times New Roman"/>
                <w:b/>
                <w:color w:val="000000"/>
                <w:lang w:eastAsia="cs-CZ"/>
              </w:rPr>
              <w:t xml:space="preserve"> toho ženy</w:t>
            </w:r>
          </w:p>
        </w:tc>
        <w:tc>
          <w:tcPr>
            <w:tcW w:w="960" w:type="dxa"/>
            <w:tcBorders>
              <w:top w:val="nil"/>
              <w:left w:val="nil"/>
              <w:bottom w:val="single" w:sz="4" w:space="0" w:color="auto"/>
              <w:right w:val="single" w:sz="4" w:space="0" w:color="auto"/>
            </w:tcBorders>
            <w:shd w:val="clear" w:color="auto" w:fill="9CC2E5" w:themeFill="accent1" w:themeFillTint="99"/>
            <w:vAlign w:val="bottom"/>
            <w:hideMark/>
          </w:tcPr>
          <w:p w:rsidR="00E342EB" w:rsidRPr="00AB1A6D" w:rsidRDefault="00E342EB" w:rsidP="00E342EB">
            <w:pPr>
              <w:spacing w:after="0" w:line="240" w:lineRule="auto"/>
              <w:jc w:val="center"/>
              <w:rPr>
                <w:rFonts w:eastAsia="Times New Roman" w:cs="Times New Roman"/>
                <w:b/>
                <w:color w:val="000000"/>
                <w:lang w:eastAsia="cs-CZ"/>
              </w:rPr>
            </w:pPr>
            <w:r>
              <w:rPr>
                <w:rFonts w:eastAsia="Times New Roman" w:cs="Times New Roman"/>
                <w:b/>
                <w:color w:val="000000"/>
                <w:lang w:eastAsia="cs-CZ"/>
              </w:rPr>
              <w:t>u</w:t>
            </w:r>
            <w:r w:rsidRPr="00AB1A6D">
              <w:rPr>
                <w:rFonts w:eastAsia="Times New Roman" w:cs="Times New Roman"/>
                <w:b/>
                <w:color w:val="000000"/>
                <w:lang w:eastAsia="cs-CZ"/>
              </w:rPr>
              <w:t>čitelé</w:t>
            </w:r>
          </w:p>
        </w:tc>
        <w:tc>
          <w:tcPr>
            <w:tcW w:w="960" w:type="dxa"/>
            <w:tcBorders>
              <w:top w:val="nil"/>
              <w:left w:val="nil"/>
              <w:bottom w:val="single" w:sz="4" w:space="0" w:color="auto"/>
              <w:right w:val="single" w:sz="4" w:space="0" w:color="auto"/>
            </w:tcBorders>
            <w:shd w:val="clear" w:color="auto" w:fill="9CC2E5" w:themeFill="accent1" w:themeFillTint="99"/>
            <w:vAlign w:val="bottom"/>
            <w:hideMark/>
          </w:tcPr>
          <w:p w:rsidR="00E342EB" w:rsidRPr="00AB1A6D" w:rsidRDefault="00E342EB" w:rsidP="00E342EB">
            <w:pPr>
              <w:spacing w:after="0" w:line="240" w:lineRule="auto"/>
              <w:jc w:val="center"/>
              <w:rPr>
                <w:rFonts w:eastAsia="Times New Roman" w:cs="Times New Roman"/>
                <w:b/>
                <w:color w:val="000000"/>
                <w:lang w:eastAsia="cs-CZ"/>
              </w:rPr>
            </w:pPr>
            <w:r>
              <w:rPr>
                <w:rFonts w:eastAsia="Times New Roman" w:cs="Times New Roman"/>
                <w:b/>
                <w:color w:val="000000"/>
                <w:lang w:eastAsia="cs-CZ"/>
              </w:rPr>
              <w:t>z</w:t>
            </w:r>
            <w:r w:rsidRPr="00AB1A6D">
              <w:rPr>
                <w:rFonts w:eastAsia="Times New Roman" w:cs="Times New Roman"/>
                <w:b/>
                <w:color w:val="000000"/>
                <w:lang w:eastAsia="cs-CZ"/>
              </w:rPr>
              <w:t xml:space="preserve"> toho ženy</w:t>
            </w:r>
          </w:p>
        </w:tc>
        <w:tc>
          <w:tcPr>
            <w:tcW w:w="1078" w:type="dxa"/>
            <w:tcBorders>
              <w:top w:val="nil"/>
              <w:left w:val="nil"/>
              <w:bottom w:val="single" w:sz="4" w:space="0" w:color="auto"/>
              <w:right w:val="single" w:sz="4" w:space="0" w:color="auto"/>
            </w:tcBorders>
            <w:shd w:val="clear" w:color="auto" w:fill="9CC2E5" w:themeFill="accent1" w:themeFillTint="99"/>
            <w:vAlign w:val="bottom"/>
            <w:hideMark/>
          </w:tcPr>
          <w:p w:rsidR="00E342EB" w:rsidRPr="00AB1A6D" w:rsidRDefault="00E342EB" w:rsidP="00E342EB">
            <w:pPr>
              <w:spacing w:after="0" w:line="240" w:lineRule="auto"/>
              <w:jc w:val="center"/>
              <w:rPr>
                <w:rFonts w:eastAsia="Times New Roman" w:cs="Times New Roman"/>
                <w:b/>
                <w:color w:val="000000"/>
                <w:lang w:eastAsia="cs-CZ"/>
              </w:rPr>
            </w:pPr>
            <w:r w:rsidRPr="00AB1A6D">
              <w:rPr>
                <w:rFonts w:eastAsia="Times New Roman" w:cs="Times New Roman"/>
                <w:b/>
                <w:color w:val="000000"/>
                <w:lang w:eastAsia="cs-CZ"/>
              </w:rPr>
              <w:t>ostatní pedagog. pracovníci</w:t>
            </w:r>
          </w:p>
        </w:tc>
        <w:tc>
          <w:tcPr>
            <w:tcW w:w="1190" w:type="dxa"/>
            <w:tcBorders>
              <w:top w:val="nil"/>
              <w:left w:val="nil"/>
              <w:bottom w:val="single" w:sz="4" w:space="0" w:color="auto"/>
              <w:right w:val="single" w:sz="4" w:space="0" w:color="auto"/>
            </w:tcBorders>
            <w:shd w:val="clear" w:color="auto" w:fill="9CC2E5" w:themeFill="accent1" w:themeFillTint="99"/>
            <w:vAlign w:val="bottom"/>
            <w:hideMark/>
          </w:tcPr>
          <w:p w:rsidR="00E342EB" w:rsidRPr="00AB1A6D" w:rsidRDefault="00E342EB" w:rsidP="00E342EB">
            <w:pPr>
              <w:spacing w:after="0" w:line="240" w:lineRule="auto"/>
              <w:jc w:val="center"/>
              <w:rPr>
                <w:rFonts w:eastAsia="Times New Roman" w:cs="Times New Roman"/>
                <w:b/>
                <w:color w:val="000000"/>
                <w:lang w:eastAsia="cs-CZ"/>
              </w:rPr>
            </w:pPr>
            <w:r>
              <w:rPr>
                <w:rFonts w:eastAsia="Times New Roman" w:cs="Times New Roman"/>
                <w:b/>
                <w:color w:val="000000"/>
                <w:lang w:eastAsia="cs-CZ"/>
              </w:rPr>
              <w:t>z</w:t>
            </w:r>
            <w:r w:rsidRPr="00AB1A6D">
              <w:rPr>
                <w:rFonts w:eastAsia="Times New Roman" w:cs="Times New Roman"/>
                <w:b/>
                <w:color w:val="000000"/>
                <w:lang w:eastAsia="cs-CZ"/>
              </w:rPr>
              <w:t xml:space="preserve"> toho ženy</w:t>
            </w:r>
          </w:p>
        </w:tc>
      </w:tr>
      <w:tr w:rsidR="00E342EB" w:rsidRPr="00491EDB" w:rsidTr="00E342EB">
        <w:trPr>
          <w:trHeight w:val="288"/>
        </w:trPr>
        <w:tc>
          <w:tcPr>
            <w:tcW w:w="1118" w:type="dxa"/>
            <w:tcBorders>
              <w:top w:val="nil"/>
              <w:left w:val="single" w:sz="4" w:space="0" w:color="auto"/>
              <w:bottom w:val="single" w:sz="4" w:space="0" w:color="auto"/>
              <w:right w:val="single" w:sz="4" w:space="0" w:color="auto"/>
            </w:tcBorders>
            <w:shd w:val="clear" w:color="auto" w:fill="auto"/>
            <w:noWrap/>
            <w:vAlign w:val="bottom"/>
          </w:tcPr>
          <w:p w:rsidR="00E342EB" w:rsidRPr="00491EDB" w:rsidRDefault="00E342EB" w:rsidP="00E342EB">
            <w:pPr>
              <w:spacing w:after="0" w:line="240" w:lineRule="auto"/>
              <w:rPr>
                <w:rFonts w:eastAsia="Times New Roman" w:cs="Times New Roman"/>
                <w:color w:val="000000"/>
                <w:lang w:eastAsia="cs-CZ"/>
              </w:rPr>
            </w:pPr>
            <w:r>
              <w:rPr>
                <w:rFonts w:eastAsia="Times New Roman" w:cs="Times New Roman"/>
                <w:color w:val="000000"/>
                <w:lang w:eastAsia="cs-CZ"/>
              </w:rPr>
              <w:t>2016/2017</w:t>
            </w:r>
          </w:p>
        </w:tc>
        <w:tc>
          <w:tcPr>
            <w:tcW w:w="960" w:type="dxa"/>
            <w:tcBorders>
              <w:top w:val="nil"/>
              <w:left w:val="nil"/>
              <w:bottom w:val="single" w:sz="4" w:space="0" w:color="auto"/>
              <w:right w:val="single" w:sz="4" w:space="0" w:color="auto"/>
            </w:tcBorders>
            <w:shd w:val="clear" w:color="auto" w:fill="auto"/>
            <w:noWrap/>
            <w:vAlign w:val="bottom"/>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48</w:t>
            </w:r>
          </w:p>
        </w:tc>
        <w:tc>
          <w:tcPr>
            <w:tcW w:w="960" w:type="dxa"/>
            <w:tcBorders>
              <w:top w:val="nil"/>
              <w:left w:val="nil"/>
              <w:bottom w:val="single" w:sz="4" w:space="0" w:color="auto"/>
              <w:right w:val="single" w:sz="4" w:space="0" w:color="auto"/>
            </w:tcBorders>
            <w:shd w:val="clear" w:color="auto" w:fill="auto"/>
            <w:noWrap/>
            <w:vAlign w:val="bottom"/>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48</w:t>
            </w:r>
          </w:p>
        </w:tc>
        <w:tc>
          <w:tcPr>
            <w:tcW w:w="1078" w:type="dxa"/>
            <w:tcBorders>
              <w:top w:val="nil"/>
              <w:left w:val="nil"/>
              <w:bottom w:val="single" w:sz="4" w:space="0" w:color="auto"/>
              <w:right w:val="single" w:sz="4" w:space="0" w:color="auto"/>
            </w:tcBorders>
            <w:shd w:val="clear" w:color="auto" w:fill="auto"/>
            <w:noWrap/>
            <w:vAlign w:val="bottom"/>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1</w:t>
            </w:r>
          </w:p>
        </w:tc>
        <w:tc>
          <w:tcPr>
            <w:tcW w:w="1190" w:type="dxa"/>
            <w:tcBorders>
              <w:top w:val="nil"/>
              <w:left w:val="nil"/>
              <w:bottom w:val="single" w:sz="4" w:space="0" w:color="auto"/>
              <w:right w:val="single" w:sz="4" w:space="0" w:color="auto"/>
            </w:tcBorders>
            <w:shd w:val="clear" w:color="auto" w:fill="auto"/>
            <w:noWrap/>
            <w:vAlign w:val="bottom"/>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1</w:t>
            </w:r>
          </w:p>
        </w:tc>
        <w:tc>
          <w:tcPr>
            <w:tcW w:w="960" w:type="dxa"/>
            <w:tcBorders>
              <w:top w:val="nil"/>
              <w:left w:val="nil"/>
              <w:bottom w:val="single" w:sz="4" w:space="0" w:color="auto"/>
              <w:right w:val="single" w:sz="4" w:space="0" w:color="auto"/>
            </w:tcBorders>
            <w:shd w:val="clear" w:color="auto" w:fill="auto"/>
            <w:noWrap/>
            <w:vAlign w:val="bottom"/>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47,6</w:t>
            </w:r>
          </w:p>
        </w:tc>
        <w:tc>
          <w:tcPr>
            <w:tcW w:w="960" w:type="dxa"/>
            <w:tcBorders>
              <w:top w:val="nil"/>
              <w:left w:val="nil"/>
              <w:bottom w:val="single" w:sz="4" w:space="0" w:color="auto"/>
              <w:right w:val="single" w:sz="4" w:space="0" w:color="auto"/>
            </w:tcBorders>
            <w:shd w:val="clear" w:color="auto" w:fill="auto"/>
            <w:noWrap/>
            <w:vAlign w:val="bottom"/>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47,6</w:t>
            </w:r>
          </w:p>
        </w:tc>
        <w:tc>
          <w:tcPr>
            <w:tcW w:w="1078" w:type="dxa"/>
            <w:tcBorders>
              <w:top w:val="nil"/>
              <w:left w:val="nil"/>
              <w:bottom w:val="single" w:sz="4" w:space="0" w:color="auto"/>
              <w:right w:val="single" w:sz="4" w:space="0" w:color="auto"/>
            </w:tcBorders>
            <w:shd w:val="clear" w:color="auto" w:fill="auto"/>
            <w:noWrap/>
            <w:vAlign w:val="bottom"/>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0,37</w:t>
            </w:r>
          </w:p>
        </w:tc>
        <w:tc>
          <w:tcPr>
            <w:tcW w:w="1190" w:type="dxa"/>
            <w:tcBorders>
              <w:top w:val="nil"/>
              <w:left w:val="nil"/>
              <w:bottom w:val="single" w:sz="4" w:space="0" w:color="auto"/>
              <w:right w:val="single" w:sz="4" w:space="0" w:color="auto"/>
            </w:tcBorders>
            <w:shd w:val="clear" w:color="auto" w:fill="auto"/>
            <w:noWrap/>
            <w:vAlign w:val="bottom"/>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0,37</w:t>
            </w:r>
          </w:p>
        </w:tc>
      </w:tr>
      <w:tr w:rsidR="00E342EB" w:rsidRPr="00491EDB" w:rsidTr="00E342EB">
        <w:trPr>
          <w:trHeight w:val="288"/>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rPr>
                <w:rFonts w:eastAsia="Times New Roman" w:cs="Times New Roman"/>
                <w:color w:val="000000"/>
                <w:lang w:eastAsia="cs-CZ"/>
              </w:rPr>
            </w:pPr>
            <w:r w:rsidRPr="00491EDB">
              <w:rPr>
                <w:rFonts w:eastAsia="Times New Roman" w:cs="Times New Roman"/>
                <w:color w:val="000000"/>
                <w:lang w:eastAsia="cs-CZ"/>
              </w:rPr>
              <w:t>2015/2016</w:t>
            </w:r>
          </w:p>
        </w:tc>
        <w:tc>
          <w:tcPr>
            <w:tcW w:w="96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46</w:t>
            </w:r>
          </w:p>
        </w:tc>
        <w:tc>
          <w:tcPr>
            <w:tcW w:w="96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46</w:t>
            </w:r>
          </w:p>
        </w:tc>
        <w:tc>
          <w:tcPr>
            <w:tcW w:w="1078"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1</w:t>
            </w:r>
          </w:p>
        </w:tc>
        <w:tc>
          <w:tcPr>
            <w:tcW w:w="119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1</w:t>
            </w:r>
          </w:p>
        </w:tc>
        <w:tc>
          <w:tcPr>
            <w:tcW w:w="960" w:type="dxa"/>
            <w:tcBorders>
              <w:top w:val="nil"/>
              <w:left w:val="nil"/>
              <w:bottom w:val="single" w:sz="4" w:space="0" w:color="auto"/>
              <w:right w:val="single" w:sz="4" w:space="0" w:color="auto"/>
            </w:tcBorders>
            <w:shd w:val="clear" w:color="auto" w:fill="auto"/>
            <w:noWrap/>
            <w:vAlign w:val="bottom"/>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45,4</w:t>
            </w:r>
          </w:p>
        </w:tc>
        <w:tc>
          <w:tcPr>
            <w:tcW w:w="96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45,4</w:t>
            </w:r>
          </w:p>
        </w:tc>
        <w:tc>
          <w:tcPr>
            <w:tcW w:w="1078"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0,3</w:t>
            </w:r>
          </w:p>
        </w:tc>
        <w:tc>
          <w:tcPr>
            <w:tcW w:w="119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0,3</w:t>
            </w:r>
          </w:p>
        </w:tc>
      </w:tr>
      <w:tr w:rsidR="00E342EB" w:rsidRPr="00491EDB" w:rsidTr="00E342EB">
        <w:trPr>
          <w:trHeight w:val="288"/>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rPr>
                <w:rFonts w:eastAsia="Times New Roman" w:cs="Times New Roman"/>
                <w:color w:val="000000"/>
                <w:lang w:eastAsia="cs-CZ"/>
              </w:rPr>
            </w:pPr>
            <w:r w:rsidRPr="00491EDB">
              <w:rPr>
                <w:rFonts w:eastAsia="Times New Roman" w:cs="Times New Roman"/>
                <w:color w:val="000000"/>
                <w:lang w:eastAsia="cs-CZ"/>
              </w:rPr>
              <w:t>2014/2015</w:t>
            </w:r>
          </w:p>
        </w:tc>
        <w:tc>
          <w:tcPr>
            <w:tcW w:w="96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46</w:t>
            </w:r>
          </w:p>
        </w:tc>
        <w:tc>
          <w:tcPr>
            <w:tcW w:w="96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46</w:t>
            </w:r>
          </w:p>
        </w:tc>
        <w:tc>
          <w:tcPr>
            <w:tcW w:w="1078"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0</w:t>
            </w:r>
          </w:p>
        </w:tc>
        <w:tc>
          <w:tcPr>
            <w:tcW w:w="119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45,4</w:t>
            </w:r>
          </w:p>
        </w:tc>
        <w:tc>
          <w:tcPr>
            <w:tcW w:w="96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45,4</w:t>
            </w:r>
          </w:p>
        </w:tc>
        <w:tc>
          <w:tcPr>
            <w:tcW w:w="1078"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0</w:t>
            </w:r>
          </w:p>
        </w:tc>
        <w:tc>
          <w:tcPr>
            <w:tcW w:w="119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0</w:t>
            </w:r>
          </w:p>
        </w:tc>
      </w:tr>
      <w:tr w:rsidR="00E342EB" w:rsidRPr="00491EDB" w:rsidTr="00E342EB">
        <w:trPr>
          <w:trHeight w:val="288"/>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rPr>
                <w:rFonts w:eastAsia="Times New Roman" w:cs="Times New Roman"/>
                <w:color w:val="000000"/>
                <w:lang w:eastAsia="cs-CZ"/>
              </w:rPr>
            </w:pPr>
            <w:r w:rsidRPr="00491EDB">
              <w:rPr>
                <w:rFonts w:eastAsia="Times New Roman" w:cs="Times New Roman"/>
                <w:color w:val="000000"/>
                <w:lang w:eastAsia="cs-CZ"/>
              </w:rPr>
              <w:t>2013/2014</w:t>
            </w:r>
          </w:p>
        </w:tc>
        <w:tc>
          <w:tcPr>
            <w:tcW w:w="96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45</w:t>
            </w:r>
          </w:p>
        </w:tc>
        <w:tc>
          <w:tcPr>
            <w:tcW w:w="96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45</w:t>
            </w:r>
          </w:p>
        </w:tc>
        <w:tc>
          <w:tcPr>
            <w:tcW w:w="1078"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0</w:t>
            </w:r>
          </w:p>
        </w:tc>
        <w:tc>
          <w:tcPr>
            <w:tcW w:w="119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44</w:t>
            </w:r>
          </w:p>
        </w:tc>
        <w:tc>
          <w:tcPr>
            <w:tcW w:w="96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44</w:t>
            </w:r>
          </w:p>
        </w:tc>
        <w:tc>
          <w:tcPr>
            <w:tcW w:w="1078"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0</w:t>
            </w:r>
          </w:p>
        </w:tc>
        <w:tc>
          <w:tcPr>
            <w:tcW w:w="119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0</w:t>
            </w:r>
          </w:p>
        </w:tc>
      </w:tr>
      <w:tr w:rsidR="00E342EB" w:rsidRPr="00491EDB" w:rsidTr="00E342EB">
        <w:trPr>
          <w:trHeight w:val="288"/>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rPr>
                <w:rFonts w:eastAsia="Times New Roman" w:cs="Times New Roman"/>
                <w:color w:val="000000"/>
                <w:lang w:eastAsia="cs-CZ"/>
              </w:rPr>
            </w:pPr>
            <w:r w:rsidRPr="00491EDB">
              <w:rPr>
                <w:rFonts w:eastAsia="Times New Roman" w:cs="Times New Roman"/>
                <w:color w:val="000000"/>
                <w:lang w:eastAsia="cs-CZ"/>
              </w:rPr>
              <w:lastRenderedPageBreak/>
              <w:t>2012/2013</w:t>
            </w:r>
          </w:p>
        </w:tc>
        <w:tc>
          <w:tcPr>
            <w:tcW w:w="96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45</w:t>
            </w:r>
          </w:p>
        </w:tc>
        <w:tc>
          <w:tcPr>
            <w:tcW w:w="96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45</w:t>
            </w:r>
          </w:p>
        </w:tc>
        <w:tc>
          <w:tcPr>
            <w:tcW w:w="1078"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0</w:t>
            </w:r>
          </w:p>
        </w:tc>
        <w:tc>
          <w:tcPr>
            <w:tcW w:w="119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43,6</w:t>
            </w:r>
          </w:p>
        </w:tc>
        <w:tc>
          <w:tcPr>
            <w:tcW w:w="96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43,6</w:t>
            </w:r>
          </w:p>
        </w:tc>
        <w:tc>
          <w:tcPr>
            <w:tcW w:w="1078"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0</w:t>
            </w:r>
          </w:p>
        </w:tc>
        <w:tc>
          <w:tcPr>
            <w:tcW w:w="1190" w:type="dxa"/>
            <w:tcBorders>
              <w:top w:val="nil"/>
              <w:left w:val="nil"/>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jc w:val="center"/>
              <w:rPr>
                <w:rFonts w:eastAsia="Times New Roman" w:cs="Times New Roman"/>
                <w:color w:val="000000"/>
                <w:lang w:eastAsia="cs-CZ"/>
              </w:rPr>
            </w:pPr>
            <w:r>
              <w:rPr>
                <w:rFonts w:eastAsia="Times New Roman" w:cs="Times New Roman"/>
                <w:color w:val="000000"/>
                <w:lang w:eastAsia="cs-CZ"/>
              </w:rPr>
              <w:t>0</w:t>
            </w:r>
          </w:p>
        </w:tc>
      </w:tr>
    </w:tbl>
    <w:p w:rsidR="00E342EB" w:rsidRPr="002F2E8F" w:rsidRDefault="00E342EB" w:rsidP="00E342EB">
      <w:pPr>
        <w:pStyle w:val="Zdrojkurzivou11b"/>
      </w:pPr>
      <w:r w:rsidRPr="002F2E8F">
        <w:t>Zdroj: Výkaz MŠMT (R13-01)</w:t>
      </w:r>
    </w:p>
    <w:p w:rsidR="00E342EB" w:rsidRPr="0022541A" w:rsidRDefault="00E342EB" w:rsidP="00E342EB">
      <w:pPr>
        <w:pStyle w:val="Zpat"/>
        <w:spacing w:before="240"/>
        <w:jc w:val="both"/>
        <w:rPr>
          <w:rFonts w:cs="Arial"/>
        </w:rPr>
      </w:pPr>
      <w:r w:rsidRPr="0022541A">
        <w:rPr>
          <w:rFonts w:cs="Arial"/>
        </w:rPr>
        <w:t xml:space="preserve">S růstem počtu pedagogů se zvyšoval i jejich přepočtený stav, tedy počet úvazků. </w:t>
      </w:r>
      <w:r>
        <w:rPr>
          <w:rFonts w:cs="Arial"/>
        </w:rPr>
        <w:t>V posledních třech letech opět roste podíl p</w:t>
      </w:r>
      <w:r w:rsidRPr="0022541A">
        <w:rPr>
          <w:rFonts w:cs="Arial"/>
        </w:rPr>
        <w:t>očtu dětí na 1 pedagogický úvazek.</w:t>
      </w:r>
    </w:p>
    <w:p w:rsidR="00E342EB" w:rsidRPr="001876E0" w:rsidRDefault="00E342EB" w:rsidP="00E342EB">
      <w:pPr>
        <w:pStyle w:val="Nzevtabulky"/>
        <w:rPr>
          <w:lang w:eastAsia="cs-CZ"/>
        </w:rPr>
      </w:pPr>
      <w:r w:rsidRPr="0022541A">
        <w:rPr>
          <w:lang w:eastAsia="cs-CZ"/>
        </w:rPr>
        <w:t>Tabulka č.</w:t>
      </w:r>
      <w:r>
        <w:rPr>
          <w:lang w:eastAsia="cs-CZ"/>
        </w:rPr>
        <w:t xml:space="preserve"> 14</w:t>
      </w:r>
      <w:r w:rsidRPr="0022541A">
        <w:rPr>
          <w:lang w:eastAsia="cs-CZ"/>
        </w:rPr>
        <w:t>: Srovnání počtu dětí a úvazků pedagogů</w:t>
      </w:r>
      <w:r>
        <w:rPr>
          <w:lang w:eastAsia="cs-CZ"/>
        </w:rPr>
        <w:t xml:space="preserve"> v MŠ v SO ORP Mnichovo Hradiště</w:t>
      </w:r>
    </w:p>
    <w:tbl>
      <w:tblPr>
        <w:tblW w:w="3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7"/>
        <w:gridCol w:w="1150"/>
        <w:gridCol w:w="1283"/>
        <w:gridCol w:w="3259"/>
      </w:tblGrid>
      <w:tr w:rsidR="00E342EB" w:rsidRPr="001876E0" w:rsidTr="00E342EB">
        <w:trPr>
          <w:trHeight w:val="236"/>
        </w:trPr>
        <w:tc>
          <w:tcPr>
            <w:tcW w:w="1227" w:type="dxa"/>
            <w:shd w:val="clear" w:color="auto" w:fill="9CC2E5" w:themeFill="accent1" w:themeFillTint="99"/>
            <w:vAlign w:val="center"/>
            <w:hideMark/>
          </w:tcPr>
          <w:p w:rsidR="00E342EB" w:rsidRPr="001876E0" w:rsidRDefault="00E342EB" w:rsidP="00E342EB">
            <w:pPr>
              <w:spacing w:after="0" w:line="276" w:lineRule="auto"/>
              <w:rPr>
                <w:rFonts w:asciiTheme="minorHAnsi" w:eastAsia="Times New Roman" w:hAnsiTheme="minorHAnsi" w:cstheme="minorHAnsi"/>
                <w:b/>
                <w:color w:val="000000"/>
                <w:lang w:eastAsia="cs-CZ"/>
              </w:rPr>
            </w:pPr>
            <w:r w:rsidRPr="001876E0">
              <w:rPr>
                <w:rFonts w:asciiTheme="minorHAnsi" w:eastAsia="Times New Roman" w:hAnsiTheme="minorHAnsi" w:cstheme="minorHAnsi"/>
                <w:b/>
                <w:color w:val="000000"/>
                <w:lang w:eastAsia="cs-CZ"/>
              </w:rPr>
              <w:t>školní rok</w:t>
            </w:r>
          </w:p>
        </w:tc>
        <w:tc>
          <w:tcPr>
            <w:tcW w:w="1150" w:type="dxa"/>
            <w:shd w:val="clear" w:color="auto" w:fill="9CC2E5" w:themeFill="accent1" w:themeFillTint="99"/>
            <w:vAlign w:val="center"/>
            <w:hideMark/>
          </w:tcPr>
          <w:p w:rsidR="00E342EB" w:rsidRPr="001876E0" w:rsidRDefault="00E342EB" w:rsidP="00E342EB">
            <w:pPr>
              <w:spacing w:after="0" w:line="276" w:lineRule="auto"/>
              <w:jc w:val="center"/>
              <w:rPr>
                <w:rFonts w:asciiTheme="minorHAnsi" w:eastAsia="Times New Roman" w:hAnsiTheme="minorHAnsi" w:cstheme="minorHAnsi"/>
                <w:b/>
                <w:color w:val="000000"/>
                <w:lang w:eastAsia="cs-CZ"/>
              </w:rPr>
            </w:pPr>
            <w:r w:rsidRPr="001876E0">
              <w:rPr>
                <w:rFonts w:asciiTheme="minorHAnsi" w:eastAsia="Times New Roman" w:hAnsiTheme="minorHAnsi" w:cstheme="minorHAnsi"/>
                <w:b/>
                <w:color w:val="000000"/>
                <w:lang w:eastAsia="cs-CZ"/>
              </w:rPr>
              <w:t>počet dětí</w:t>
            </w:r>
          </w:p>
        </w:tc>
        <w:tc>
          <w:tcPr>
            <w:tcW w:w="1283" w:type="dxa"/>
            <w:shd w:val="clear" w:color="auto" w:fill="9CC2E5" w:themeFill="accent1" w:themeFillTint="99"/>
            <w:vAlign w:val="center"/>
            <w:hideMark/>
          </w:tcPr>
          <w:p w:rsidR="00E342EB" w:rsidRPr="001876E0" w:rsidRDefault="00E342EB" w:rsidP="00E342EB">
            <w:pPr>
              <w:spacing w:after="0" w:line="276" w:lineRule="auto"/>
              <w:jc w:val="center"/>
              <w:rPr>
                <w:rFonts w:asciiTheme="minorHAnsi" w:eastAsia="Times New Roman" w:hAnsiTheme="minorHAnsi" w:cstheme="minorHAnsi"/>
                <w:b/>
                <w:color w:val="000000"/>
                <w:lang w:eastAsia="cs-CZ"/>
              </w:rPr>
            </w:pPr>
            <w:r w:rsidRPr="001876E0">
              <w:rPr>
                <w:rFonts w:asciiTheme="minorHAnsi" w:eastAsia="Times New Roman" w:hAnsiTheme="minorHAnsi" w:cstheme="minorHAnsi"/>
                <w:b/>
                <w:color w:val="000000"/>
                <w:lang w:eastAsia="cs-CZ"/>
              </w:rPr>
              <w:t>úv. pedag.</w:t>
            </w:r>
          </w:p>
        </w:tc>
        <w:tc>
          <w:tcPr>
            <w:tcW w:w="3260" w:type="dxa"/>
            <w:shd w:val="clear" w:color="auto" w:fill="9CC2E5" w:themeFill="accent1" w:themeFillTint="99"/>
            <w:vAlign w:val="center"/>
            <w:hideMark/>
          </w:tcPr>
          <w:p w:rsidR="00E342EB" w:rsidRPr="001876E0" w:rsidRDefault="00E342EB" w:rsidP="00E342EB">
            <w:pPr>
              <w:spacing w:after="0" w:line="276" w:lineRule="auto"/>
              <w:jc w:val="center"/>
              <w:rPr>
                <w:rFonts w:asciiTheme="minorHAnsi" w:eastAsia="Times New Roman" w:hAnsiTheme="minorHAnsi" w:cstheme="minorHAnsi"/>
                <w:b/>
                <w:color w:val="000000"/>
                <w:lang w:eastAsia="cs-CZ"/>
              </w:rPr>
            </w:pPr>
            <w:r w:rsidRPr="001876E0">
              <w:rPr>
                <w:rFonts w:asciiTheme="minorHAnsi" w:eastAsia="Times New Roman" w:hAnsiTheme="minorHAnsi" w:cstheme="minorHAnsi"/>
                <w:b/>
                <w:color w:val="000000"/>
                <w:lang w:eastAsia="cs-CZ"/>
              </w:rPr>
              <w:t>počet dětí na 1 pedag. úvazek</w:t>
            </w:r>
          </w:p>
        </w:tc>
      </w:tr>
      <w:tr w:rsidR="00E342EB" w:rsidRPr="001876E0" w:rsidTr="00E342EB">
        <w:trPr>
          <w:trHeight w:val="315"/>
        </w:trPr>
        <w:tc>
          <w:tcPr>
            <w:tcW w:w="1227" w:type="dxa"/>
            <w:shd w:val="clear" w:color="auto" w:fill="auto"/>
            <w:vAlign w:val="center"/>
          </w:tcPr>
          <w:p w:rsidR="00E342EB" w:rsidRPr="001876E0" w:rsidRDefault="00E342EB" w:rsidP="00E342EB">
            <w:pPr>
              <w:spacing w:after="0" w:line="276" w:lineRule="auto"/>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2016/2017</w:t>
            </w:r>
          </w:p>
        </w:tc>
        <w:tc>
          <w:tcPr>
            <w:tcW w:w="1150" w:type="dxa"/>
            <w:shd w:val="clear" w:color="auto" w:fill="auto"/>
            <w:vAlign w:val="bottom"/>
          </w:tcPr>
          <w:p w:rsidR="00E342EB" w:rsidRPr="001876E0" w:rsidRDefault="00E342EB" w:rsidP="00E342EB">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601</w:t>
            </w:r>
          </w:p>
        </w:tc>
        <w:tc>
          <w:tcPr>
            <w:tcW w:w="1283" w:type="dxa"/>
            <w:shd w:val="clear" w:color="auto" w:fill="auto"/>
            <w:vAlign w:val="bottom"/>
          </w:tcPr>
          <w:p w:rsidR="00E342EB" w:rsidRPr="001876E0" w:rsidRDefault="00E342EB" w:rsidP="00E342EB">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47,6</w:t>
            </w:r>
          </w:p>
        </w:tc>
        <w:tc>
          <w:tcPr>
            <w:tcW w:w="3260" w:type="dxa"/>
            <w:shd w:val="clear" w:color="auto" w:fill="auto"/>
            <w:vAlign w:val="center"/>
          </w:tcPr>
          <w:p w:rsidR="00E342EB" w:rsidRPr="001876E0" w:rsidRDefault="00E342EB" w:rsidP="00E342EB">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12,63</w:t>
            </w:r>
          </w:p>
        </w:tc>
      </w:tr>
      <w:tr w:rsidR="00E342EB" w:rsidRPr="001876E0" w:rsidTr="00E342EB">
        <w:trPr>
          <w:trHeight w:val="315"/>
        </w:trPr>
        <w:tc>
          <w:tcPr>
            <w:tcW w:w="1227" w:type="dxa"/>
            <w:shd w:val="clear" w:color="auto" w:fill="auto"/>
            <w:vAlign w:val="center"/>
          </w:tcPr>
          <w:p w:rsidR="00E342EB" w:rsidRPr="001876E0" w:rsidRDefault="00E342EB" w:rsidP="00E342EB">
            <w:pPr>
              <w:spacing w:after="0" w:line="276" w:lineRule="auto"/>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2015/2016</w:t>
            </w:r>
          </w:p>
        </w:tc>
        <w:tc>
          <w:tcPr>
            <w:tcW w:w="1150" w:type="dxa"/>
            <w:shd w:val="clear" w:color="auto" w:fill="auto"/>
            <w:vAlign w:val="bottom"/>
          </w:tcPr>
          <w:p w:rsidR="00E342EB" w:rsidRPr="001876E0" w:rsidRDefault="00E342EB" w:rsidP="00E342EB">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570</w:t>
            </w:r>
          </w:p>
        </w:tc>
        <w:tc>
          <w:tcPr>
            <w:tcW w:w="1283" w:type="dxa"/>
            <w:shd w:val="clear" w:color="auto" w:fill="auto"/>
            <w:vAlign w:val="bottom"/>
          </w:tcPr>
          <w:p w:rsidR="00E342EB" w:rsidRPr="001876E0" w:rsidRDefault="00E342EB" w:rsidP="00E342EB">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45,4</w:t>
            </w:r>
          </w:p>
        </w:tc>
        <w:tc>
          <w:tcPr>
            <w:tcW w:w="3260" w:type="dxa"/>
            <w:shd w:val="clear" w:color="auto" w:fill="auto"/>
            <w:vAlign w:val="center"/>
          </w:tcPr>
          <w:p w:rsidR="00E342EB" w:rsidRPr="001876E0" w:rsidRDefault="00E342EB" w:rsidP="00E342EB">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12,56</w:t>
            </w:r>
          </w:p>
        </w:tc>
      </w:tr>
      <w:tr w:rsidR="00E342EB" w:rsidRPr="001876E0" w:rsidTr="00E342EB">
        <w:trPr>
          <w:trHeight w:val="315"/>
        </w:trPr>
        <w:tc>
          <w:tcPr>
            <w:tcW w:w="1227" w:type="dxa"/>
            <w:shd w:val="clear" w:color="auto" w:fill="auto"/>
            <w:vAlign w:val="center"/>
            <w:hideMark/>
          </w:tcPr>
          <w:p w:rsidR="00E342EB" w:rsidRPr="001876E0" w:rsidRDefault="00E342EB" w:rsidP="00E342EB">
            <w:pPr>
              <w:spacing w:after="0" w:line="276" w:lineRule="auto"/>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2014/2015</w:t>
            </w:r>
          </w:p>
        </w:tc>
        <w:tc>
          <w:tcPr>
            <w:tcW w:w="1150" w:type="dxa"/>
            <w:shd w:val="clear" w:color="auto" w:fill="auto"/>
            <w:vAlign w:val="bottom"/>
          </w:tcPr>
          <w:p w:rsidR="00E342EB" w:rsidRPr="001876E0" w:rsidRDefault="00E342EB" w:rsidP="00E342EB">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569</w:t>
            </w:r>
          </w:p>
        </w:tc>
        <w:tc>
          <w:tcPr>
            <w:tcW w:w="1283" w:type="dxa"/>
            <w:shd w:val="clear" w:color="auto" w:fill="auto"/>
            <w:vAlign w:val="bottom"/>
          </w:tcPr>
          <w:p w:rsidR="00E342EB" w:rsidRPr="001876E0" w:rsidRDefault="00E342EB" w:rsidP="00E342EB">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45,4</w:t>
            </w:r>
          </w:p>
        </w:tc>
        <w:tc>
          <w:tcPr>
            <w:tcW w:w="3260" w:type="dxa"/>
            <w:shd w:val="clear" w:color="auto" w:fill="auto"/>
            <w:vAlign w:val="center"/>
          </w:tcPr>
          <w:p w:rsidR="00E342EB" w:rsidRPr="001876E0" w:rsidRDefault="00E342EB" w:rsidP="00E342EB">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12,53</w:t>
            </w:r>
          </w:p>
        </w:tc>
      </w:tr>
      <w:tr w:rsidR="00E342EB" w:rsidRPr="001876E0" w:rsidTr="00E342EB">
        <w:trPr>
          <w:trHeight w:val="315"/>
        </w:trPr>
        <w:tc>
          <w:tcPr>
            <w:tcW w:w="1227" w:type="dxa"/>
            <w:shd w:val="clear" w:color="auto" w:fill="auto"/>
            <w:vAlign w:val="center"/>
            <w:hideMark/>
          </w:tcPr>
          <w:p w:rsidR="00E342EB" w:rsidRPr="001876E0" w:rsidRDefault="00E342EB" w:rsidP="00E342EB">
            <w:pPr>
              <w:spacing w:after="0" w:line="276" w:lineRule="auto"/>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2013/2014</w:t>
            </w:r>
          </w:p>
        </w:tc>
        <w:tc>
          <w:tcPr>
            <w:tcW w:w="1150" w:type="dxa"/>
            <w:shd w:val="clear" w:color="auto" w:fill="auto"/>
            <w:vAlign w:val="bottom"/>
          </w:tcPr>
          <w:p w:rsidR="00E342EB" w:rsidRPr="001876E0" w:rsidRDefault="00E342EB" w:rsidP="00E342EB">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559</w:t>
            </w:r>
          </w:p>
        </w:tc>
        <w:tc>
          <w:tcPr>
            <w:tcW w:w="1283" w:type="dxa"/>
            <w:shd w:val="clear" w:color="auto" w:fill="auto"/>
            <w:vAlign w:val="bottom"/>
          </w:tcPr>
          <w:p w:rsidR="00E342EB" w:rsidRPr="001876E0" w:rsidRDefault="00E342EB" w:rsidP="00E342EB">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44,0</w:t>
            </w:r>
          </w:p>
        </w:tc>
        <w:tc>
          <w:tcPr>
            <w:tcW w:w="3260" w:type="dxa"/>
            <w:shd w:val="clear" w:color="auto" w:fill="auto"/>
            <w:vAlign w:val="center"/>
          </w:tcPr>
          <w:p w:rsidR="00E342EB" w:rsidRPr="001876E0" w:rsidRDefault="00E342EB" w:rsidP="00E342EB">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12,70</w:t>
            </w:r>
          </w:p>
        </w:tc>
      </w:tr>
      <w:tr w:rsidR="00E342EB" w:rsidRPr="001876E0" w:rsidTr="00E342EB">
        <w:trPr>
          <w:trHeight w:val="315"/>
        </w:trPr>
        <w:tc>
          <w:tcPr>
            <w:tcW w:w="1227" w:type="dxa"/>
            <w:shd w:val="clear" w:color="auto" w:fill="auto"/>
            <w:vAlign w:val="center"/>
            <w:hideMark/>
          </w:tcPr>
          <w:p w:rsidR="00E342EB" w:rsidRPr="001876E0" w:rsidRDefault="00E342EB" w:rsidP="00E342EB">
            <w:pPr>
              <w:spacing w:after="0" w:line="276" w:lineRule="auto"/>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2012/2013</w:t>
            </w:r>
          </w:p>
        </w:tc>
        <w:tc>
          <w:tcPr>
            <w:tcW w:w="1150" w:type="dxa"/>
            <w:shd w:val="clear" w:color="auto" w:fill="auto"/>
            <w:vAlign w:val="bottom"/>
          </w:tcPr>
          <w:p w:rsidR="00E342EB" w:rsidRPr="001876E0" w:rsidRDefault="00E342EB" w:rsidP="00E342EB">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558</w:t>
            </w:r>
          </w:p>
        </w:tc>
        <w:tc>
          <w:tcPr>
            <w:tcW w:w="1283" w:type="dxa"/>
            <w:shd w:val="clear" w:color="auto" w:fill="auto"/>
            <w:vAlign w:val="bottom"/>
          </w:tcPr>
          <w:p w:rsidR="00E342EB" w:rsidRPr="001876E0" w:rsidRDefault="00E342EB" w:rsidP="00E342EB">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43,6</w:t>
            </w:r>
          </w:p>
        </w:tc>
        <w:tc>
          <w:tcPr>
            <w:tcW w:w="3260" w:type="dxa"/>
            <w:shd w:val="clear" w:color="auto" w:fill="auto"/>
            <w:vAlign w:val="bottom"/>
          </w:tcPr>
          <w:p w:rsidR="00E342EB" w:rsidRPr="001876E0" w:rsidRDefault="00E342EB" w:rsidP="00E342EB">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12,80</w:t>
            </w:r>
          </w:p>
        </w:tc>
      </w:tr>
    </w:tbl>
    <w:p w:rsidR="00E342EB" w:rsidRPr="00263868" w:rsidRDefault="00E342EB" w:rsidP="00E342EB">
      <w:pPr>
        <w:pStyle w:val="Zdrojkurzivou11b"/>
        <w:spacing w:after="0"/>
      </w:pPr>
      <w:r w:rsidRPr="00903496">
        <w:t xml:space="preserve">Zdroj: </w:t>
      </w:r>
      <w:r w:rsidRPr="00263868">
        <w:t>Výkaz MŠMT (S1-01, R13-01)</w:t>
      </w:r>
    </w:p>
    <w:p w:rsidR="00E342EB" w:rsidRPr="00263868" w:rsidRDefault="00E342EB" w:rsidP="00E342EB">
      <w:pPr>
        <w:pStyle w:val="Zdrojkurzivou11b"/>
      </w:pPr>
      <w:r w:rsidRPr="00263868">
        <w:t>Pozn.: Do výkazu jsou počítáni pouze učitelé.</w:t>
      </w:r>
    </w:p>
    <w:p w:rsidR="00E342EB" w:rsidRPr="00EF3328" w:rsidRDefault="00E342EB" w:rsidP="00E342EB">
      <w:pPr>
        <w:pStyle w:val="Zpat"/>
        <w:spacing w:before="240"/>
        <w:jc w:val="both"/>
        <w:rPr>
          <w:rFonts w:cs="Arial"/>
        </w:rPr>
      </w:pPr>
      <w:r w:rsidRPr="00EF3328">
        <w:rPr>
          <w:rFonts w:cs="Arial"/>
        </w:rPr>
        <w:t xml:space="preserve">S účinností </w:t>
      </w:r>
      <w:r>
        <w:rPr>
          <w:rFonts w:cs="Arial"/>
        </w:rPr>
        <w:t>od</w:t>
      </w:r>
      <w:r w:rsidRPr="00EF3328">
        <w:rPr>
          <w:rFonts w:cs="Arial"/>
        </w:rPr>
        <w:t xml:space="preserve"> 1. ledn</w:t>
      </w:r>
      <w:r>
        <w:rPr>
          <w:rFonts w:cs="Arial"/>
        </w:rPr>
        <w:t>a</w:t>
      </w:r>
      <w:r w:rsidRPr="00EF3328">
        <w:rPr>
          <w:rFonts w:cs="Arial"/>
        </w:rPr>
        <w:t xml:space="preserve"> 2015 došlo k podstatné změně v požadavcích na odbornou kvalifikaci pedagogických pracovníků (novela zákona o pedagogických pracovnících). Obecná výjimka, umožňující vykonávat přímou pedagogickou činnost i bez získání odborné kvalifikace, již není přípustná. </w:t>
      </w:r>
      <w:r>
        <w:rPr>
          <w:rFonts w:cs="Arial"/>
        </w:rPr>
        <w:t>V souvislosti s aplikací této zákonné úpravy se stále snižuje podíl nekvalifikovaných pracovníků a v aktuálním školním roce již tvoří méně jen okolo 4 % všech přepočtených úvazků.</w:t>
      </w:r>
    </w:p>
    <w:p w:rsidR="00E342EB" w:rsidRPr="0024674D" w:rsidRDefault="00E342EB" w:rsidP="00E342EB">
      <w:pPr>
        <w:spacing w:before="60" w:after="120" w:line="240" w:lineRule="auto"/>
        <w:contextualSpacing/>
        <w:jc w:val="both"/>
        <w:rPr>
          <w:rFonts w:cs="Arial"/>
          <w:sz w:val="16"/>
          <w:szCs w:val="16"/>
        </w:rPr>
      </w:pPr>
    </w:p>
    <w:p w:rsidR="00E342EB" w:rsidRPr="00A32E65" w:rsidRDefault="00E342EB" w:rsidP="00E342EB">
      <w:pPr>
        <w:pStyle w:val="Nzevtabulky"/>
        <w:rPr>
          <w:lang w:eastAsia="cs-CZ"/>
        </w:rPr>
      </w:pPr>
      <w:bookmarkStart w:id="26" w:name="_Toc416904551"/>
      <w:r w:rsidRPr="00A32E65">
        <w:rPr>
          <w:lang w:eastAsia="cs-CZ"/>
        </w:rPr>
        <w:t xml:space="preserve">Tabulka č. </w:t>
      </w:r>
      <w:r>
        <w:rPr>
          <w:lang w:eastAsia="cs-CZ"/>
        </w:rPr>
        <w:t>15</w:t>
      </w:r>
      <w:r w:rsidRPr="00A32E65">
        <w:rPr>
          <w:lang w:eastAsia="cs-CZ"/>
        </w:rPr>
        <w:t>: Údaje o kvalifikovanosti pedagogických pracovníků v MŠ v SO ORP</w:t>
      </w:r>
      <w:bookmarkEnd w:id="26"/>
      <w:r w:rsidRPr="00A32E65">
        <w:rPr>
          <w:lang w:eastAsia="cs-CZ"/>
        </w:rPr>
        <w:t xml:space="preserve">  Mnichovo Hradiště</w:t>
      </w:r>
    </w:p>
    <w:tbl>
      <w:tblPr>
        <w:tblW w:w="4891"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55"/>
        <w:gridCol w:w="2429"/>
        <w:gridCol w:w="2312"/>
        <w:gridCol w:w="2313"/>
      </w:tblGrid>
      <w:tr w:rsidR="00E342EB" w:rsidRPr="00A32E65" w:rsidTr="00E342EB">
        <w:trPr>
          <w:trHeight w:val="212"/>
        </w:trPr>
        <w:tc>
          <w:tcPr>
            <w:tcW w:w="1954" w:type="dxa"/>
            <w:shd w:val="clear" w:color="auto" w:fill="9CC2E5" w:themeFill="accent1" w:themeFillTint="99"/>
            <w:vAlign w:val="center"/>
          </w:tcPr>
          <w:p w:rsidR="00E342EB" w:rsidRPr="00A32E65" w:rsidRDefault="00E342EB" w:rsidP="00E342EB">
            <w:pPr>
              <w:spacing w:after="0" w:line="276" w:lineRule="auto"/>
              <w:rPr>
                <w:rFonts w:asciiTheme="minorHAnsi" w:hAnsiTheme="minorHAnsi" w:cstheme="minorHAnsi"/>
                <w:b/>
              </w:rPr>
            </w:pPr>
            <w:r w:rsidRPr="00A32E65">
              <w:rPr>
                <w:rFonts w:asciiTheme="minorHAnsi" w:hAnsiTheme="minorHAnsi" w:cstheme="minorHAnsi"/>
                <w:b/>
              </w:rPr>
              <w:t>školní rok</w:t>
            </w:r>
          </w:p>
        </w:tc>
        <w:tc>
          <w:tcPr>
            <w:tcW w:w="2430" w:type="dxa"/>
            <w:shd w:val="clear" w:color="auto" w:fill="9CC2E5" w:themeFill="accent1" w:themeFillTint="99"/>
            <w:vAlign w:val="center"/>
          </w:tcPr>
          <w:p w:rsidR="00E342EB" w:rsidRPr="00A32E65" w:rsidRDefault="00E342EB" w:rsidP="00E342EB">
            <w:pPr>
              <w:spacing w:after="0" w:line="276" w:lineRule="auto"/>
              <w:jc w:val="center"/>
              <w:rPr>
                <w:rFonts w:asciiTheme="minorHAnsi" w:hAnsiTheme="minorHAnsi" w:cstheme="minorHAnsi"/>
                <w:b/>
              </w:rPr>
            </w:pPr>
            <w:r w:rsidRPr="00A32E65">
              <w:rPr>
                <w:rFonts w:asciiTheme="minorHAnsi" w:hAnsiTheme="minorHAnsi" w:cstheme="minorHAnsi"/>
                <w:b/>
              </w:rPr>
              <w:t>přepočtení pedagogové celkem</w:t>
            </w:r>
          </w:p>
        </w:tc>
        <w:tc>
          <w:tcPr>
            <w:tcW w:w="2313" w:type="dxa"/>
            <w:shd w:val="clear" w:color="auto" w:fill="9CC2E5" w:themeFill="accent1" w:themeFillTint="99"/>
            <w:vAlign w:val="center"/>
          </w:tcPr>
          <w:p w:rsidR="00E342EB" w:rsidRPr="00A32E65" w:rsidRDefault="00E342EB" w:rsidP="00E342EB">
            <w:pPr>
              <w:spacing w:after="0" w:line="276" w:lineRule="auto"/>
              <w:jc w:val="center"/>
              <w:rPr>
                <w:rFonts w:asciiTheme="minorHAnsi" w:hAnsiTheme="minorHAnsi" w:cstheme="minorHAnsi"/>
                <w:b/>
              </w:rPr>
            </w:pPr>
            <w:r w:rsidRPr="00A32E65">
              <w:rPr>
                <w:rFonts w:asciiTheme="minorHAnsi" w:hAnsiTheme="minorHAnsi" w:cstheme="minorHAnsi"/>
                <w:b/>
              </w:rPr>
              <w:t>z toho nekvalifikovaní</w:t>
            </w:r>
          </w:p>
        </w:tc>
        <w:tc>
          <w:tcPr>
            <w:tcW w:w="2314" w:type="dxa"/>
            <w:shd w:val="clear" w:color="auto" w:fill="9CC2E5" w:themeFill="accent1" w:themeFillTint="99"/>
            <w:vAlign w:val="center"/>
          </w:tcPr>
          <w:p w:rsidR="00E342EB" w:rsidRPr="00A32E65" w:rsidRDefault="00E342EB" w:rsidP="00E342EB">
            <w:pPr>
              <w:spacing w:after="0" w:line="276" w:lineRule="auto"/>
              <w:jc w:val="center"/>
              <w:rPr>
                <w:rFonts w:asciiTheme="minorHAnsi" w:hAnsiTheme="minorHAnsi" w:cstheme="minorHAnsi"/>
                <w:b/>
              </w:rPr>
            </w:pPr>
            <w:r w:rsidRPr="00A32E65">
              <w:rPr>
                <w:rFonts w:asciiTheme="minorHAnsi" w:hAnsiTheme="minorHAnsi" w:cstheme="minorHAnsi"/>
                <w:b/>
              </w:rPr>
              <w:t xml:space="preserve"> % nekvalifikovaných</w:t>
            </w:r>
          </w:p>
        </w:tc>
      </w:tr>
      <w:tr w:rsidR="00E342EB" w:rsidRPr="00A32E65" w:rsidTr="00E342EB">
        <w:trPr>
          <w:trHeight w:val="212"/>
        </w:trPr>
        <w:tc>
          <w:tcPr>
            <w:tcW w:w="1954" w:type="dxa"/>
            <w:vAlign w:val="center"/>
          </w:tcPr>
          <w:p w:rsidR="00E342EB" w:rsidRPr="00A32E65" w:rsidRDefault="00E342EB" w:rsidP="00E342EB">
            <w:pPr>
              <w:spacing w:after="0" w:line="276" w:lineRule="auto"/>
              <w:rPr>
                <w:rFonts w:asciiTheme="minorHAnsi" w:hAnsiTheme="minorHAnsi" w:cstheme="minorHAnsi"/>
                <w:b/>
              </w:rPr>
            </w:pPr>
            <w:r w:rsidRPr="00A32E65">
              <w:rPr>
                <w:rFonts w:asciiTheme="minorHAnsi" w:hAnsiTheme="minorHAnsi" w:cstheme="minorHAnsi"/>
                <w:b/>
              </w:rPr>
              <w:t>2016/2017</w:t>
            </w:r>
          </w:p>
        </w:tc>
        <w:tc>
          <w:tcPr>
            <w:tcW w:w="2430" w:type="dxa"/>
            <w:vAlign w:val="bottom"/>
          </w:tcPr>
          <w:p w:rsidR="00E342EB" w:rsidRPr="00A32E65" w:rsidRDefault="00E342EB" w:rsidP="00E342EB">
            <w:pPr>
              <w:spacing w:after="0" w:line="276" w:lineRule="auto"/>
              <w:jc w:val="center"/>
              <w:rPr>
                <w:rFonts w:asciiTheme="minorHAnsi" w:eastAsia="Times New Roman" w:hAnsiTheme="minorHAnsi" w:cstheme="minorHAnsi"/>
                <w:color w:val="000000"/>
                <w:lang w:eastAsia="cs-CZ"/>
              </w:rPr>
            </w:pPr>
            <w:r w:rsidRPr="00A32E65">
              <w:rPr>
                <w:rFonts w:asciiTheme="minorHAnsi" w:eastAsia="Times New Roman" w:hAnsiTheme="minorHAnsi" w:cstheme="minorHAnsi"/>
                <w:color w:val="000000"/>
                <w:lang w:eastAsia="cs-CZ"/>
              </w:rPr>
              <w:t>47,6</w:t>
            </w:r>
          </w:p>
        </w:tc>
        <w:tc>
          <w:tcPr>
            <w:tcW w:w="2313" w:type="dxa"/>
            <w:vAlign w:val="center"/>
          </w:tcPr>
          <w:p w:rsidR="00E342EB" w:rsidRPr="00A32E65" w:rsidRDefault="00E342EB" w:rsidP="00E342EB">
            <w:pPr>
              <w:spacing w:after="0" w:line="276" w:lineRule="auto"/>
              <w:jc w:val="center"/>
              <w:rPr>
                <w:rFonts w:asciiTheme="minorHAnsi" w:hAnsiTheme="minorHAnsi" w:cstheme="minorHAnsi"/>
              </w:rPr>
            </w:pPr>
            <w:r w:rsidRPr="00A32E65">
              <w:rPr>
                <w:rFonts w:asciiTheme="minorHAnsi" w:hAnsiTheme="minorHAnsi" w:cstheme="minorHAnsi"/>
              </w:rPr>
              <w:t>2,0</w:t>
            </w:r>
          </w:p>
        </w:tc>
        <w:tc>
          <w:tcPr>
            <w:tcW w:w="2314" w:type="dxa"/>
            <w:vAlign w:val="center"/>
          </w:tcPr>
          <w:p w:rsidR="00E342EB" w:rsidRPr="00A32E65" w:rsidRDefault="00E342EB" w:rsidP="00E342EB">
            <w:pPr>
              <w:spacing w:after="0" w:line="276" w:lineRule="auto"/>
              <w:jc w:val="center"/>
              <w:rPr>
                <w:rFonts w:asciiTheme="minorHAnsi" w:hAnsiTheme="minorHAnsi" w:cstheme="minorHAnsi"/>
              </w:rPr>
            </w:pPr>
            <w:r w:rsidRPr="00A32E65">
              <w:rPr>
                <w:rFonts w:asciiTheme="minorHAnsi" w:hAnsiTheme="minorHAnsi" w:cstheme="minorHAnsi"/>
              </w:rPr>
              <w:t>4,2</w:t>
            </w:r>
          </w:p>
        </w:tc>
      </w:tr>
      <w:tr w:rsidR="00E342EB" w:rsidRPr="00A32E65" w:rsidTr="00E342EB">
        <w:trPr>
          <w:trHeight w:val="212"/>
        </w:trPr>
        <w:tc>
          <w:tcPr>
            <w:tcW w:w="1954" w:type="dxa"/>
            <w:vAlign w:val="center"/>
          </w:tcPr>
          <w:p w:rsidR="00E342EB" w:rsidRPr="00A32E65" w:rsidRDefault="00E342EB" w:rsidP="00E342EB">
            <w:pPr>
              <w:spacing w:after="0" w:line="276" w:lineRule="auto"/>
              <w:rPr>
                <w:rFonts w:asciiTheme="minorHAnsi" w:hAnsiTheme="minorHAnsi" w:cstheme="minorHAnsi"/>
                <w:b/>
              </w:rPr>
            </w:pPr>
            <w:r w:rsidRPr="00A32E65">
              <w:rPr>
                <w:rFonts w:asciiTheme="minorHAnsi" w:hAnsiTheme="minorHAnsi" w:cstheme="minorHAnsi"/>
                <w:b/>
              </w:rPr>
              <w:t>2015/2016</w:t>
            </w:r>
          </w:p>
        </w:tc>
        <w:tc>
          <w:tcPr>
            <w:tcW w:w="2430" w:type="dxa"/>
            <w:vAlign w:val="bottom"/>
          </w:tcPr>
          <w:p w:rsidR="00E342EB" w:rsidRPr="00A32E65" w:rsidRDefault="00E342EB" w:rsidP="00E342EB">
            <w:pPr>
              <w:spacing w:after="0" w:line="276" w:lineRule="auto"/>
              <w:jc w:val="center"/>
              <w:rPr>
                <w:rFonts w:asciiTheme="minorHAnsi" w:eastAsia="Times New Roman" w:hAnsiTheme="minorHAnsi" w:cstheme="minorHAnsi"/>
                <w:color w:val="000000"/>
                <w:lang w:eastAsia="cs-CZ"/>
              </w:rPr>
            </w:pPr>
            <w:r w:rsidRPr="00A32E65">
              <w:rPr>
                <w:rFonts w:asciiTheme="minorHAnsi" w:eastAsia="Times New Roman" w:hAnsiTheme="minorHAnsi" w:cstheme="minorHAnsi"/>
                <w:color w:val="000000"/>
                <w:lang w:eastAsia="cs-CZ"/>
              </w:rPr>
              <w:t>45,4</w:t>
            </w:r>
          </w:p>
        </w:tc>
        <w:tc>
          <w:tcPr>
            <w:tcW w:w="2313" w:type="dxa"/>
            <w:vAlign w:val="center"/>
          </w:tcPr>
          <w:p w:rsidR="00E342EB" w:rsidRPr="00A32E65" w:rsidRDefault="00E342EB" w:rsidP="00E342EB">
            <w:pPr>
              <w:spacing w:after="0" w:line="276" w:lineRule="auto"/>
              <w:jc w:val="center"/>
              <w:rPr>
                <w:rFonts w:asciiTheme="minorHAnsi" w:hAnsiTheme="minorHAnsi" w:cstheme="minorHAnsi"/>
              </w:rPr>
            </w:pPr>
            <w:r w:rsidRPr="00A32E65">
              <w:rPr>
                <w:rFonts w:asciiTheme="minorHAnsi" w:hAnsiTheme="minorHAnsi" w:cstheme="minorHAnsi"/>
              </w:rPr>
              <w:t>4,0</w:t>
            </w:r>
          </w:p>
        </w:tc>
        <w:tc>
          <w:tcPr>
            <w:tcW w:w="2314" w:type="dxa"/>
            <w:vAlign w:val="center"/>
          </w:tcPr>
          <w:p w:rsidR="00E342EB" w:rsidRPr="00A32E65" w:rsidRDefault="00E342EB" w:rsidP="00E342EB">
            <w:pPr>
              <w:spacing w:after="0" w:line="276" w:lineRule="auto"/>
              <w:jc w:val="center"/>
              <w:rPr>
                <w:rFonts w:asciiTheme="minorHAnsi" w:hAnsiTheme="minorHAnsi" w:cstheme="minorHAnsi"/>
              </w:rPr>
            </w:pPr>
            <w:r w:rsidRPr="00A32E65">
              <w:rPr>
                <w:rFonts w:asciiTheme="minorHAnsi" w:hAnsiTheme="minorHAnsi" w:cstheme="minorHAnsi"/>
              </w:rPr>
              <w:t>8,8</w:t>
            </w:r>
          </w:p>
        </w:tc>
      </w:tr>
      <w:tr w:rsidR="00E342EB" w:rsidRPr="00A32E65" w:rsidTr="00E342EB">
        <w:trPr>
          <w:trHeight w:val="212"/>
        </w:trPr>
        <w:tc>
          <w:tcPr>
            <w:tcW w:w="1954" w:type="dxa"/>
            <w:vAlign w:val="center"/>
          </w:tcPr>
          <w:p w:rsidR="00E342EB" w:rsidRPr="00A32E65" w:rsidRDefault="00E342EB" w:rsidP="00E342EB">
            <w:pPr>
              <w:spacing w:after="0" w:line="276" w:lineRule="auto"/>
              <w:rPr>
                <w:rFonts w:asciiTheme="minorHAnsi" w:hAnsiTheme="minorHAnsi" w:cstheme="minorHAnsi"/>
                <w:b/>
              </w:rPr>
            </w:pPr>
            <w:r w:rsidRPr="00A32E65">
              <w:rPr>
                <w:rFonts w:asciiTheme="minorHAnsi" w:hAnsiTheme="minorHAnsi" w:cstheme="minorHAnsi"/>
                <w:b/>
              </w:rPr>
              <w:t>2014/2015</w:t>
            </w:r>
          </w:p>
        </w:tc>
        <w:tc>
          <w:tcPr>
            <w:tcW w:w="2430" w:type="dxa"/>
            <w:vAlign w:val="bottom"/>
          </w:tcPr>
          <w:p w:rsidR="00E342EB" w:rsidRPr="00A32E65" w:rsidRDefault="00E342EB" w:rsidP="00E342EB">
            <w:pPr>
              <w:spacing w:after="0" w:line="276" w:lineRule="auto"/>
              <w:jc w:val="center"/>
              <w:rPr>
                <w:rFonts w:asciiTheme="minorHAnsi" w:eastAsia="Times New Roman" w:hAnsiTheme="minorHAnsi" w:cstheme="minorHAnsi"/>
                <w:color w:val="000000"/>
                <w:lang w:eastAsia="cs-CZ"/>
              </w:rPr>
            </w:pPr>
            <w:r w:rsidRPr="00A32E65">
              <w:rPr>
                <w:rFonts w:asciiTheme="minorHAnsi" w:eastAsia="Times New Roman" w:hAnsiTheme="minorHAnsi" w:cstheme="minorHAnsi"/>
                <w:color w:val="000000"/>
                <w:lang w:eastAsia="cs-CZ"/>
              </w:rPr>
              <w:t>45,4</w:t>
            </w:r>
          </w:p>
        </w:tc>
        <w:tc>
          <w:tcPr>
            <w:tcW w:w="2313" w:type="dxa"/>
            <w:vAlign w:val="center"/>
          </w:tcPr>
          <w:p w:rsidR="00E342EB" w:rsidRPr="00A32E65" w:rsidRDefault="00E342EB" w:rsidP="00E342EB">
            <w:pPr>
              <w:spacing w:after="0" w:line="276" w:lineRule="auto"/>
              <w:jc w:val="center"/>
              <w:rPr>
                <w:rFonts w:asciiTheme="minorHAnsi" w:hAnsiTheme="minorHAnsi" w:cstheme="minorHAnsi"/>
              </w:rPr>
            </w:pPr>
            <w:r w:rsidRPr="00A32E65">
              <w:rPr>
                <w:rFonts w:asciiTheme="minorHAnsi" w:hAnsiTheme="minorHAnsi" w:cstheme="minorHAnsi"/>
              </w:rPr>
              <w:t>4,0</w:t>
            </w:r>
          </w:p>
        </w:tc>
        <w:tc>
          <w:tcPr>
            <w:tcW w:w="2314" w:type="dxa"/>
            <w:vAlign w:val="center"/>
          </w:tcPr>
          <w:p w:rsidR="00E342EB" w:rsidRPr="00A32E65" w:rsidRDefault="00E342EB" w:rsidP="00E342EB">
            <w:pPr>
              <w:spacing w:after="0" w:line="276" w:lineRule="auto"/>
              <w:jc w:val="center"/>
              <w:rPr>
                <w:rFonts w:asciiTheme="minorHAnsi" w:hAnsiTheme="minorHAnsi" w:cstheme="minorHAnsi"/>
              </w:rPr>
            </w:pPr>
            <w:r w:rsidRPr="00A32E65">
              <w:rPr>
                <w:rFonts w:asciiTheme="minorHAnsi" w:hAnsiTheme="minorHAnsi" w:cstheme="minorHAnsi"/>
              </w:rPr>
              <w:t>8,8</w:t>
            </w:r>
          </w:p>
        </w:tc>
      </w:tr>
      <w:tr w:rsidR="00E342EB" w:rsidRPr="00A32E65" w:rsidTr="00E342EB">
        <w:trPr>
          <w:trHeight w:val="212"/>
        </w:trPr>
        <w:tc>
          <w:tcPr>
            <w:tcW w:w="1954" w:type="dxa"/>
            <w:vAlign w:val="center"/>
          </w:tcPr>
          <w:p w:rsidR="00E342EB" w:rsidRPr="00A32E65" w:rsidRDefault="00E342EB" w:rsidP="00E342EB">
            <w:pPr>
              <w:spacing w:after="0" w:line="276" w:lineRule="auto"/>
              <w:rPr>
                <w:rFonts w:asciiTheme="minorHAnsi" w:hAnsiTheme="minorHAnsi" w:cstheme="minorHAnsi"/>
                <w:b/>
              </w:rPr>
            </w:pPr>
            <w:r w:rsidRPr="00A32E65">
              <w:rPr>
                <w:rFonts w:asciiTheme="minorHAnsi" w:hAnsiTheme="minorHAnsi" w:cstheme="minorHAnsi"/>
                <w:b/>
              </w:rPr>
              <w:t>2013/2014</w:t>
            </w:r>
          </w:p>
        </w:tc>
        <w:tc>
          <w:tcPr>
            <w:tcW w:w="2430" w:type="dxa"/>
            <w:vAlign w:val="bottom"/>
          </w:tcPr>
          <w:p w:rsidR="00E342EB" w:rsidRPr="00A32E65" w:rsidRDefault="00E342EB" w:rsidP="00E342EB">
            <w:pPr>
              <w:spacing w:after="0" w:line="276" w:lineRule="auto"/>
              <w:jc w:val="center"/>
              <w:rPr>
                <w:rFonts w:asciiTheme="minorHAnsi" w:eastAsia="Times New Roman" w:hAnsiTheme="minorHAnsi" w:cstheme="minorHAnsi"/>
                <w:color w:val="000000"/>
                <w:lang w:eastAsia="cs-CZ"/>
              </w:rPr>
            </w:pPr>
            <w:r w:rsidRPr="00A32E65">
              <w:rPr>
                <w:rFonts w:asciiTheme="minorHAnsi" w:eastAsia="Times New Roman" w:hAnsiTheme="minorHAnsi" w:cstheme="minorHAnsi"/>
                <w:color w:val="000000"/>
                <w:lang w:eastAsia="cs-CZ"/>
              </w:rPr>
              <w:t>44,0</w:t>
            </w:r>
          </w:p>
        </w:tc>
        <w:tc>
          <w:tcPr>
            <w:tcW w:w="2313" w:type="dxa"/>
            <w:vAlign w:val="center"/>
          </w:tcPr>
          <w:p w:rsidR="00E342EB" w:rsidRPr="00A32E65" w:rsidRDefault="00E342EB" w:rsidP="00E342EB">
            <w:pPr>
              <w:spacing w:after="0" w:line="276" w:lineRule="auto"/>
              <w:jc w:val="center"/>
              <w:rPr>
                <w:rFonts w:asciiTheme="minorHAnsi" w:hAnsiTheme="minorHAnsi" w:cstheme="minorHAnsi"/>
              </w:rPr>
            </w:pPr>
            <w:r w:rsidRPr="00A32E65">
              <w:rPr>
                <w:rFonts w:asciiTheme="minorHAnsi" w:hAnsiTheme="minorHAnsi" w:cstheme="minorHAnsi"/>
              </w:rPr>
              <w:t>6,0</w:t>
            </w:r>
          </w:p>
        </w:tc>
        <w:tc>
          <w:tcPr>
            <w:tcW w:w="2314" w:type="dxa"/>
            <w:vAlign w:val="center"/>
          </w:tcPr>
          <w:p w:rsidR="00E342EB" w:rsidRPr="00A32E65" w:rsidRDefault="00E342EB" w:rsidP="00E342EB">
            <w:pPr>
              <w:spacing w:after="0" w:line="276" w:lineRule="auto"/>
              <w:jc w:val="center"/>
              <w:rPr>
                <w:rFonts w:asciiTheme="minorHAnsi" w:hAnsiTheme="minorHAnsi" w:cstheme="minorHAnsi"/>
              </w:rPr>
            </w:pPr>
            <w:r w:rsidRPr="00A32E65">
              <w:rPr>
                <w:rFonts w:asciiTheme="minorHAnsi" w:hAnsiTheme="minorHAnsi" w:cstheme="minorHAnsi"/>
              </w:rPr>
              <w:t>13,6</w:t>
            </w:r>
          </w:p>
        </w:tc>
      </w:tr>
      <w:tr w:rsidR="00E342EB" w:rsidRPr="00A32E65" w:rsidTr="00E342EB">
        <w:trPr>
          <w:trHeight w:val="212"/>
        </w:trPr>
        <w:tc>
          <w:tcPr>
            <w:tcW w:w="1954" w:type="dxa"/>
            <w:vAlign w:val="center"/>
          </w:tcPr>
          <w:p w:rsidR="00E342EB" w:rsidRPr="00A32E65" w:rsidRDefault="00E342EB" w:rsidP="00E342EB">
            <w:pPr>
              <w:spacing w:after="0" w:line="276" w:lineRule="auto"/>
              <w:rPr>
                <w:rFonts w:asciiTheme="minorHAnsi" w:hAnsiTheme="minorHAnsi" w:cstheme="minorHAnsi"/>
                <w:b/>
              </w:rPr>
            </w:pPr>
            <w:r w:rsidRPr="00A32E65">
              <w:rPr>
                <w:rFonts w:asciiTheme="minorHAnsi" w:hAnsiTheme="minorHAnsi" w:cstheme="minorHAnsi"/>
                <w:b/>
              </w:rPr>
              <w:t>2012/2013</w:t>
            </w:r>
          </w:p>
        </w:tc>
        <w:tc>
          <w:tcPr>
            <w:tcW w:w="2430" w:type="dxa"/>
            <w:vAlign w:val="bottom"/>
          </w:tcPr>
          <w:p w:rsidR="00E342EB" w:rsidRPr="00A32E65" w:rsidRDefault="00E342EB" w:rsidP="00E342EB">
            <w:pPr>
              <w:spacing w:after="0" w:line="276" w:lineRule="auto"/>
              <w:jc w:val="center"/>
              <w:rPr>
                <w:rFonts w:asciiTheme="minorHAnsi" w:eastAsia="Times New Roman" w:hAnsiTheme="minorHAnsi" w:cstheme="minorHAnsi"/>
                <w:color w:val="000000"/>
                <w:lang w:eastAsia="cs-CZ"/>
              </w:rPr>
            </w:pPr>
            <w:r w:rsidRPr="00A32E65">
              <w:rPr>
                <w:rFonts w:asciiTheme="minorHAnsi" w:eastAsia="Times New Roman" w:hAnsiTheme="minorHAnsi" w:cstheme="minorHAnsi"/>
                <w:color w:val="000000"/>
                <w:lang w:eastAsia="cs-CZ"/>
              </w:rPr>
              <w:t>43,6</w:t>
            </w:r>
          </w:p>
        </w:tc>
        <w:tc>
          <w:tcPr>
            <w:tcW w:w="2313" w:type="dxa"/>
            <w:vAlign w:val="center"/>
          </w:tcPr>
          <w:p w:rsidR="00E342EB" w:rsidRPr="00A32E65" w:rsidRDefault="00E342EB" w:rsidP="00E342EB">
            <w:pPr>
              <w:spacing w:after="0" w:line="276" w:lineRule="auto"/>
              <w:jc w:val="center"/>
              <w:rPr>
                <w:rFonts w:asciiTheme="minorHAnsi" w:hAnsiTheme="minorHAnsi" w:cstheme="minorHAnsi"/>
              </w:rPr>
            </w:pPr>
            <w:r w:rsidRPr="00A32E65">
              <w:rPr>
                <w:rFonts w:asciiTheme="minorHAnsi" w:hAnsiTheme="minorHAnsi" w:cstheme="minorHAnsi"/>
              </w:rPr>
              <w:t>7,7</w:t>
            </w:r>
          </w:p>
        </w:tc>
        <w:tc>
          <w:tcPr>
            <w:tcW w:w="2314" w:type="dxa"/>
            <w:vAlign w:val="center"/>
          </w:tcPr>
          <w:p w:rsidR="00E342EB" w:rsidRPr="00A32E65" w:rsidRDefault="00E342EB" w:rsidP="00E342EB">
            <w:pPr>
              <w:spacing w:after="0" w:line="276" w:lineRule="auto"/>
              <w:jc w:val="center"/>
              <w:rPr>
                <w:rFonts w:asciiTheme="minorHAnsi" w:hAnsiTheme="minorHAnsi" w:cstheme="minorHAnsi"/>
              </w:rPr>
            </w:pPr>
            <w:r w:rsidRPr="00A32E65">
              <w:rPr>
                <w:rFonts w:asciiTheme="minorHAnsi" w:hAnsiTheme="minorHAnsi" w:cstheme="minorHAnsi"/>
              </w:rPr>
              <w:t>17,7</w:t>
            </w:r>
          </w:p>
        </w:tc>
      </w:tr>
    </w:tbl>
    <w:p w:rsidR="00E342EB" w:rsidRPr="00903496" w:rsidRDefault="00E342EB" w:rsidP="00E27964">
      <w:pPr>
        <w:pStyle w:val="Zdrojkurzivou11b"/>
        <w:numPr>
          <w:ilvl w:val="0"/>
          <w:numId w:val="20"/>
        </w:numPr>
      </w:pPr>
      <w:r w:rsidRPr="00903496">
        <w:t>Zdroj: Výroční zpráva školy, Výkaz MŠMT (R13-01).</w:t>
      </w:r>
    </w:p>
    <w:p w:rsidR="00E342EB" w:rsidRPr="00B91042" w:rsidRDefault="00E342EB" w:rsidP="00E342EB">
      <w:pPr>
        <w:pStyle w:val="Zpat"/>
        <w:spacing w:before="240"/>
        <w:jc w:val="both"/>
        <w:rPr>
          <w:rFonts w:cs="Arial"/>
        </w:rPr>
      </w:pPr>
      <w:r>
        <w:rPr>
          <w:rFonts w:cs="Arial"/>
        </w:rPr>
        <w:t xml:space="preserve">V následující tabulce je zhodnocena vybavenost MŠ zařízeními pro zajištění školního stravování a pro zajištění pohybové aktivity. Školní jídelnu mají všechny MŠ, pouze v MŠ v Jivině funguje jen jako výdejna, do níž se obědy vozí ze ZŠ. Všechny MŠ mají zahradu, jiné zařízení pro pohybovou aktivitu v areálu školy má 1 MŠ, další 2 MŠ mohou využívat hřiště vedle školy (+ dětské hřiště jako součást zahrady v Dolní Krupé). </w:t>
      </w:r>
      <w:r w:rsidRPr="000B033C">
        <w:rPr>
          <w:rFonts w:cs="Arial"/>
        </w:rPr>
        <w:t xml:space="preserve">Bezbariérové jsou 3 MŠ. </w:t>
      </w:r>
      <w:r w:rsidRPr="00B91042">
        <w:rPr>
          <w:rFonts w:cs="Arial"/>
        </w:rPr>
        <w:t xml:space="preserve">Podrobný popis technického stavu a vybavenosti všech MŠ, ZŠ a některých dalších subjektů je uveden v samostatné </w:t>
      </w:r>
      <w:r w:rsidRPr="00B91042">
        <w:rPr>
          <w:rFonts w:cs="Arial"/>
          <w:i/>
          <w:u w:val="single"/>
        </w:rPr>
        <w:t>příloze č. 4</w:t>
      </w:r>
      <w:r w:rsidRPr="00B91042">
        <w:rPr>
          <w:rFonts w:cs="Arial"/>
        </w:rPr>
        <w:t>.</w:t>
      </w:r>
    </w:p>
    <w:p w:rsidR="00E342EB" w:rsidRDefault="00E342EB" w:rsidP="00E342EB">
      <w:pPr>
        <w:spacing w:before="60" w:after="120" w:line="240" w:lineRule="auto"/>
        <w:jc w:val="both"/>
        <w:rPr>
          <w:rFonts w:cs="Arial"/>
          <w:sz w:val="16"/>
          <w:szCs w:val="16"/>
        </w:rPr>
      </w:pPr>
    </w:p>
    <w:p w:rsidR="00E342EB" w:rsidRDefault="00E342EB" w:rsidP="00E342EB">
      <w:pPr>
        <w:spacing w:before="60" w:after="120" w:line="240" w:lineRule="auto"/>
        <w:jc w:val="both"/>
        <w:rPr>
          <w:rFonts w:cs="Arial"/>
          <w:sz w:val="16"/>
          <w:szCs w:val="16"/>
        </w:rPr>
      </w:pPr>
    </w:p>
    <w:p w:rsidR="00E342EB" w:rsidRPr="00EF3328" w:rsidRDefault="00E342EB" w:rsidP="00E342EB">
      <w:pPr>
        <w:pStyle w:val="Nzevtabulky"/>
        <w:rPr>
          <w:lang w:eastAsia="cs-CZ"/>
        </w:rPr>
      </w:pPr>
      <w:r w:rsidRPr="00EF3328">
        <w:rPr>
          <w:lang w:eastAsia="cs-CZ"/>
        </w:rPr>
        <w:t>Tabulka č. 1</w:t>
      </w:r>
      <w:r>
        <w:rPr>
          <w:lang w:eastAsia="cs-CZ"/>
        </w:rPr>
        <w:t>6</w:t>
      </w:r>
      <w:r w:rsidRPr="00EF3328">
        <w:rPr>
          <w:lang w:eastAsia="cs-CZ"/>
        </w:rPr>
        <w:t xml:space="preserve">: </w:t>
      </w:r>
      <w:r>
        <w:rPr>
          <w:lang w:eastAsia="cs-CZ"/>
        </w:rPr>
        <w:t>Vybavenost MŠ v SO ORP Mnichovo Hradiště školními jídelnami a zařízeními pro pohybovou aktivitu</w:t>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9"/>
        <w:gridCol w:w="1492"/>
        <w:gridCol w:w="1522"/>
        <w:gridCol w:w="1798"/>
        <w:gridCol w:w="1385"/>
        <w:gridCol w:w="739"/>
      </w:tblGrid>
      <w:tr w:rsidR="00E342EB" w:rsidRPr="00EA0758" w:rsidTr="00E342EB">
        <w:trPr>
          <w:trHeight w:val="300"/>
          <w:tblHeader/>
          <w:jc w:val="center"/>
        </w:trPr>
        <w:tc>
          <w:tcPr>
            <w:tcW w:w="3699" w:type="dxa"/>
            <w:vMerge w:val="restart"/>
            <w:shd w:val="clear" w:color="auto" w:fill="9CC2E5" w:themeFill="accent1" w:themeFillTint="99"/>
            <w:noWrap/>
            <w:vAlign w:val="center"/>
            <w:hideMark/>
          </w:tcPr>
          <w:p w:rsidR="00E342EB" w:rsidRPr="00EF746B"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EF746B">
              <w:rPr>
                <w:rFonts w:asciiTheme="minorHAnsi" w:eastAsia="Times New Roman" w:hAnsiTheme="minorHAnsi" w:cstheme="minorHAnsi"/>
                <w:b/>
                <w:color w:val="000000"/>
                <w:sz w:val="20"/>
                <w:szCs w:val="20"/>
                <w:lang w:eastAsia="cs-CZ"/>
              </w:rPr>
              <w:t>Název</w:t>
            </w:r>
            <w:r>
              <w:rPr>
                <w:rFonts w:asciiTheme="minorHAnsi" w:eastAsia="Times New Roman" w:hAnsiTheme="minorHAnsi" w:cstheme="minorHAnsi"/>
                <w:b/>
                <w:color w:val="000000"/>
                <w:sz w:val="20"/>
                <w:szCs w:val="20"/>
                <w:lang w:eastAsia="cs-CZ"/>
              </w:rPr>
              <w:t>; Adresa</w:t>
            </w:r>
          </w:p>
        </w:tc>
        <w:tc>
          <w:tcPr>
            <w:tcW w:w="6936" w:type="dxa"/>
            <w:gridSpan w:val="5"/>
            <w:shd w:val="clear" w:color="auto" w:fill="9CC2E5" w:themeFill="accent1" w:themeFillTint="99"/>
            <w:noWrap/>
            <w:vAlign w:val="bottom"/>
          </w:tcPr>
          <w:p w:rsidR="00E342EB" w:rsidRPr="00EF746B"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EF746B">
              <w:rPr>
                <w:rFonts w:asciiTheme="minorHAnsi" w:eastAsia="Times New Roman" w:hAnsiTheme="minorHAnsi" w:cstheme="minorHAnsi"/>
                <w:b/>
                <w:color w:val="000000"/>
                <w:sz w:val="20"/>
                <w:szCs w:val="20"/>
                <w:lang w:eastAsia="cs-CZ"/>
              </w:rPr>
              <w:t>Součásti školy</w:t>
            </w:r>
          </w:p>
        </w:tc>
      </w:tr>
      <w:tr w:rsidR="00E342EB" w:rsidRPr="00EA0758" w:rsidTr="00E342EB">
        <w:trPr>
          <w:trHeight w:val="300"/>
          <w:tblHeader/>
          <w:jc w:val="center"/>
        </w:trPr>
        <w:tc>
          <w:tcPr>
            <w:tcW w:w="3699" w:type="dxa"/>
            <w:vMerge/>
            <w:shd w:val="clear" w:color="auto" w:fill="9CC2E5" w:themeFill="accent1" w:themeFillTint="99"/>
            <w:vAlign w:val="center"/>
            <w:hideMark/>
          </w:tcPr>
          <w:p w:rsidR="00E342EB" w:rsidRPr="00EF746B" w:rsidRDefault="00E342EB" w:rsidP="00E342EB">
            <w:pPr>
              <w:spacing w:after="0" w:line="240" w:lineRule="auto"/>
              <w:jc w:val="center"/>
              <w:rPr>
                <w:rFonts w:asciiTheme="minorHAnsi" w:eastAsia="Times New Roman" w:hAnsiTheme="minorHAnsi" w:cstheme="minorHAnsi"/>
                <w:b/>
                <w:color w:val="000000"/>
                <w:sz w:val="20"/>
                <w:szCs w:val="20"/>
                <w:lang w:eastAsia="cs-CZ"/>
              </w:rPr>
            </w:pPr>
          </w:p>
        </w:tc>
        <w:tc>
          <w:tcPr>
            <w:tcW w:w="1492" w:type="dxa"/>
            <w:shd w:val="clear" w:color="auto" w:fill="9CC2E5" w:themeFill="accent1" w:themeFillTint="99"/>
            <w:noWrap/>
            <w:vAlign w:val="bottom"/>
            <w:hideMark/>
          </w:tcPr>
          <w:p w:rsidR="00E342EB" w:rsidRPr="00EF746B"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EF746B">
              <w:rPr>
                <w:rFonts w:asciiTheme="minorHAnsi" w:eastAsia="Times New Roman" w:hAnsiTheme="minorHAnsi" w:cstheme="minorHAnsi"/>
                <w:b/>
                <w:color w:val="000000"/>
                <w:sz w:val="20"/>
                <w:szCs w:val="20"/>
                <w:lang w:eastAsia="cs-CZ"/>
              </w:rPr>
              <w:t>šk.jídelna</w:t>
            </w:r>
          </w:p>
        </w:tc>
        <w:tc>
          <w:tcPr>
            <w:tcW w:w="1522" w:type="dxa"/>
            <w:shd w:val="clear" w:color="auto" w:fill="9CC2E5" w:themeFill="accent1" w:themeFillTint="99"/>
            <w:noWrap/>
            <w:vAlign w:val="bottom"/>
            <w:hideMark/>
          </w:tcPr>
          <w:p w:rsidR="00E342EB" w:rsidRPr="00EF746B"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EF746B">
              <w:rPr>
                <w:rFonts w:asciiTheme="minorHAnsi" w:eastAsia="Times New Roman" w:hAnsiTheme="minorHAnsi" w:cstheme="minorHAnsi"/>
                <w:b/>
                <w:color w:val="000000"/>
                <w:sz w:val="20"/>
                <w:szCs w:val="20"/>
                <w:lang w:eastAsia="cs-CZ"/>
              </w:rPr>
              <w:t>zahrada</w:t>
            </w:r>
          </w:p>
        </w:tc>
        <w:tc>
          <w:tcPr>
            <w:tcW w:w="1798" w:type="dxa"/>
            <w:shd w:val="clear" w:color="auto" w:fill="9CC2E5" w:themeFill="accent1" w:themeFillTint="99"/>
            <w:noWrap/>
            <w:vAlign w:val="bottom"/>
            <w:hideMark/>
          </w:tcPr>
          <w:p w:rsidR="00E342EB" w:rsidRPr="00EF746B"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EF746B">
              <w:rPr>
                <w:rFonts w:asciiTheme="minorHAnsi" w:eastAsia="Times New Roman" w:hAnsiTheme="minorHAnsi" w:cstheme="minorHAnsi"/>
                <w:b/>
                <w:color w:val="000000"/>
                <w:sz w:val="20"/>
                <w:szCs w:val="20"/>
                <w:lang w:eastAsia="cs-CZ"/>
              </w:rPr>
              <w:t>hřiště</w:t>
            </w:r>
          </w:p>
        </w:tc>
        <w:tc>
          <w:tcPr>
            <w:tcW w:w="1385" w:type="dxa"/>
            <w:shd w:val="clear" w:color="auto" w:fill="9CC2E5" w:themeFill="accent1" w:themeFillTint="99"/>
            <w:noWrap/>
            <w:vAlign w:val="bottom"/>
            <w:hideMark/>
          </w:tcPr>
          <w:p w:rsidR="00E342EB" w:rsidRPr="00EF746B"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EF746B">
              <w:rPr>
                <w:rFonts w:asciiTheme="minorHAnsi" w:eastAsia="Times New Roman" w:hAnsiTheme="minorHAnsi" w:cstheme="minorHAnsi"/>
                <w:b/>
                <w:color w:val="000000"/>
                <w:sz w:val="20"/>
                <w:szCs w:val="20"/>
                <w:lang w:eastAsia="cs-CZ"/>
              </w:rPr>
              <w:t>bezbariérovost</w:t>
            </w:r>
          </w:p>
        </w:tc>
        <w:tc>
          <w:tcPr>
            <w:tcW w:w="739" w:type="dxa"/>
            <w:shd w:val="clear" w:color="auto" w:fill="9CC2E5" w:themeFill="accent1" w:themeFillTint="99"/>
            <w:noWrap/>
            <w:vAlign w:val="bottom"/>
            <w:hideMark/>
          </w:tcPr>
          <w:p w:rsidR="00E342EB" w:rsidRPr="00EF746B"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EF746B">
              <w:rPr>
                <w:rFonts w:asciiTheme="minorHAnsi" w:eastAsia="Times New Roman" w:hAnsiTheme="minorHAnsi" w:cstheme="minorHAnsi"/>
                <w:b/>
                <w:color w:val="000000"/>
                <w:sz w:val="20"/>
                <w:szCs w:val="20"/>
                <w:lang w:eastAsia="cs-CZ"/>
              </w:rPr>
              <w:t>počet podlaží</w:t>
            </w:r>
          </w:p>
        </w:tc>
      </w:tr>
      <w:tr w:rsidR="00E342EB" w:rsidRPr="00EA0758" w:rsidTr="00E342EB">
        <w:trPr>
          <w:trHeight w:val="480"/>
          <w:jc w:val="center"/>
        </w:trPr>
        <w:tc>
          <w:tcPr>
            <w:tcW w:w="3699" w:type="dxa"/>
            <w:shd w:val="clear" w:color="auto" w:fill="auto"/>
            <w:vAlign w:val="center"/>
            <w:hideMark/>
          </w:tcPr>
          <w:p w:rsidR="00E342EB" w:rsidRPr="00E80F5D" w:rsidRDefault="00E342EB" w:rsidP="00E342EB">
            <w:pPr>
              <w:spacing w:after="0" w:line="240" w:lineRule="auto"/>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Mateřská škola Klubíčko, Boseň</w:t>
            </w:r>
            <w:r>
              <w:rPr>
                <w:rFonts w:asciiTheme="minorHAnsi" w:eastAsia="Times New Roman" w:hAnsiTheme="minorHAnsi" w:cstheme="minorHAnsi"/>
                <w:color w:val="000000"/>
                <w:sz w:val="20"/>
                <w:szCs w:val="20"/>
                <w:lang w:eastAsia="cs-CZ"/>
              </w:rPr>
              <w:t>; č.p.86</w:t>
            </w:r>
          </w:p>
        </w:tc>
        <w:tc>
          <w:tcPr>
            <w:tcW w:w="1492"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522"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798"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NE</w:t>
            </w:r>
          </w:p>
        </w:tc>
        <w:tc>
          <w:tcPr>
            <w:tcW w:w="1385" w:type="dxa"/>
            <w:shd w:val="clear" w:color="auto" w:fill="auto"/>
            <w:noWrap/>
            <w:vAlign w:val="bottom"/>
            <w:hideMark/>
          </w:tcPr>
          <w:p w:rsidR="00E342EB" w:rsidRPr="00EA0758"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A0758">
              <w:rPr>
                <w:rFonts w:asciiTheme="minorHAnsi" w:eastAsia="Times New Roman" w:hAnsiTheme="minorHAnsi" w:cstheme="minorHAnsi"/>
                <w:color w:val="000000"/>
                <w:sz w:val="20"/>
                <w:szCs w:val="20"/>
                <w:lang w:eastAsia="cs-CZ"/>
              </w:rPr>
              <w:t>NE</w:t>
            </w:r>
          </w:p>
        </w:tc>
        <w:tc>
          <w:tcPr>
            <w:tcW w:w="739" w:type="dxa"/>
            <w:shd w:val="clear" w:color="auto" w:fill="auto"/>
            <w:noWrap/>
            <w:vAlign w:val="bottom"/>
            <w:hideMark/>
          </w:tcPr>
          <w:p w:rsidR="00E342EB" w:rsidRPr="00EA0758"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A0758">
              <w:rPr>
                <w:rFonts w:asciiTheme="minorHAnsi" w:eastAsia="Times New Roman" w:hAnsiTheme="minorHAnsi" w:cstheme="minorHAnsi"/>
                <w:color w:val="000000"/>
                <w:sz w:val="20"/>
                <w:szCs w:val="20"/>
                <w:lang w:eastAsia="cs-CZ"/>
              </w:rPr>
              <w:t>3</w:t>
            </w:r>
          </w:p>
        </w:tc>
      </w:tr>
      <w:tr w:rsidR="00E342EB" w:rsidRPr="00EA0758" w:rsidTr="00E342EB">
        <w:trPr>
          <w:trHeight w:val="480"/>
          <w:jc w:val="center"/>
        </w:trPr>
        <w:tc>
          <w:tcPr>
            <w:tcW w:w="3699" w:type="dxa"/>
            <w:shd w:val="clear" w:color="auto" w:fill="auto"/>
            <w:vAlign w:val="center"/>
            <w:hideMark/>
          </w:tcPr>
          <w:p w:rsidR="00E342EB" w:rsidRPr="00E80F5D" w:rsidRDefault="00E342EB" w:rsidP="00E342EB">
            <w:pPr>
              <w:spacing w:after="0" w:line="240" w:lineRule="auto"/>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lastRenderedPageBreak/>
              <w:t>Mateřská škola Březina, okres Mladá Boleslav</w:t>
            </w:r>
            <w:r>
              <w:rPr>
                <w:rFonts w:asciiTheme="minorHAnsi" w:eastAsia="Times New Roman" w:hAnsiTheme="minorHAnsi" w:cstheme="minorHAnsi"/>
                <w:color w:val="000000"/>
                <w:sz w:val="20"/>
                <w:szCs w:val="20"/>
                <w:lang w:eastAsia="cs-CZ"/>
              </w:rPr>
              <w:t>; č.p. 94</w:t>
            </w:r>
          </w:p>
        </w:tc>
        <w:tc>
          <w:tcPr>
            <w:tcW w:w="1492"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522"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798"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NE</w:t>
            </w:r>
          </w:p>
        </w:tc>
        <w:tc>
          <w:tcPr>
            <w:tcW w:w="1385" w:type="dxa"/>
            <w:shd w:val="clear" w:color="auto" w:fill="auto"/>
            <w:noWrap/>
            <w:vAlign w:val="bottom"/>
            <w:hideMark/>
          </w:tcPr>
          <w:p w:rsidR="00E342EB" w:rsidRPr="00AF3931" w:rsidRDefault="00E342EB" w:rsidP="00E342EB">
            <w:pPr>
              <w:spacing w:after="0" w:line="240" w:lineRule="auto"/>
              <w:jc w:val="center"/>
              <w:rPr>
                <w:rFonts w:asciiTheme="minorHAnsi" w:eastAsia="Times New Roman" w:hAnsiTheme="minorHAnsi" w:cstheme="minorHAnsi"/>
                <w:sz w:val="20"/>
                <w:szCs w:val="20"/>
                <w:lang w:eastAsia="cs-CZ"/>
              </w:rPr>
            </w:pPr>
            <w:r w:rsidRPr="00AF3931">
              <w:rPr>
                <w:rFonts w:asciiTheme="minorHAnsi" w:eastAsia="Times New Roman" w:hAnsiTheme="minorHAnsi" w:cstheme="minorHAnsi"/>
                <w:sz w:val="20"/>
                <w:szCs w:val="20"/>
                <w:lang w:eastAsia="cs-CZ"/>
              </w:rPr>
              <w:t>NE, po rekonstrukci ANO</w:t>
            </w:r>
          </w:p>
        </w:tc>
        <w:tc>
          <w:tcPr>
            <w:tcW w:w="739"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1</w:t>
            </w:r>
          </w:p>
        </w:tc>
      </w:tr>
      <w:tr w:rsidR="00E342EB" w:rsidRPr="00EA0758" w:rsidTr="00E342EB">
        <w:trPr>
          <w:trHeight w:val="480"/>
          <w:jc w:val="center"/>
        </w:trPr>
        <w:tc>
          <w:tcPr>
            <w:tcW w:w="3699" w:type="dxa"/>
            <w:shd w:val="clear" w:color="auto" w:fill="auto"/>
            <w:vAlign w:val="center"/>
            <w:hideMark/>
          </w:tcPr>
          <w:p w:rsidR="00E342EB" w:rsidRPr="00E80F5D" w:rsidRDefault="00E342EB" w:rsidP="00E342EB">
            <w:pPr>
              <w:spacing w:after="0" w:line="240" w:lineRule="auto"/>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Mateřská škola Dolní Krupá, okres Mladá Boleslav</w:t>
            </w:r>
            <w:r>
              <w:rPr>
                <w:rFonts w:asciiTheme="minorHAnsi" w:eastAsia="Times New Roman" w:hAnsiTheme="minorHAnsi" w:cstheme="minorHAnsi"/>
                <w:color w:val="000000"/>
                <w:sz w:val="20"/>
                <w:szCs w:val="20"/>
                <w:lang w:eastAsia="cs-CZ"/>
              </w:rPr>
              <w:t>; č.p. 23</w:t>
            </w:r>
          </w:p>
        </w:tc>
        <w:tc>
          <w:tcPr>
            <w:tcW w:w="1492"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522"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798"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Pr>
                <w:rFonts w:asciiTheme="minorHAnsi" w:eastAsia="Times New Roman" w:hAnsiTheme="minorHAnsi" w:cstheme="minorHAnsi"/>
                <w:color w:val="000000"/>
                <w:sz w:val="20"/>
                <w:szCs w:val="20"/>
                <w:lang w:eastAsia="cs-CZ"/>
              </w:rPr>
              <w:t>dětské součást zahrady</w:t>
            </w:r>
          </w:p>
        </w:tc>
        <w:tc>
          <w:tcPr>
            <w:tcW w:w="1385" w:type="dxa"/>
            <w:shd w:val="clear" w:color="auto" w:fill="auto"/>
            <w:noWrap/>
            <w:vAlign w:val="bottom"/>
            <w:hideMark/>
          </w:tcPr>
          <w:p w:rsidR="00E342EB" w:rsidRPr="00AF3931" w:rsidRDefault="00E342EB" w:rsidP="00E342EB">
            <w:pPr>
              <w:spacing w:after="0" w:line="240" w:lineRule="auto"/>
              <w:jc w:val="center"/>
              <w:rPr>
                <w:rFonts w:asciiTheme="minorHAnsi" w:eastAsia="Times New Roman" w:hAnsiTheme="minorHAnsi" w:cstheme="minorHAnsi"/>
                <w:sz w:val="20"/>
                <w:szCs w:val="20"/>
                <w:lang w:eastAsia="cs-CZ"/>
              </w:rPr>
            </w:pPr>
            <w:r w:rsidRPr="00AF3931">
              <w:rPr>
                <w:rFonts w:asciiTheme="minorHAnsi" w:eastAsia="Times New Roman" w:hAnsiTheme="minorHAnsi" w:cstheme="minorHAnsi"/>
                <w:sz w:val="20"/>
                <w:szCs w:val="20"/>
                <w:lang w:eastAsia="cs-CZ"/>
              </w:rPr>
              <w:t>ANO</w:t>
            </w:r>
          </w:p>
        </w:tc>
        <w:tc>
          <w:tcPr>
            <w:tcW w:w="739"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1</w:t>
            </w:r>
          </w:p>
        </w:tc>
      </w:tr>
      <w:tr w:rsidR="00E342EB" w:rsidRPr="00EA0758" w:rsidTr="00E342EB">
        <w:trPr>
          <w:trHeight w:val="480"/>
          <w:jc w:val="center"/>
        </w:trPr>
        <w:tc>
          <w:tcPr>
            <w:tcW w:w="3699" w:type="dxa"/>
            <w:shd w:val="clear" w:color="auto" w:fill="auto"/>
            <w:vAlign w:val="center"/>
            <w:hideMark/>
          </w:tcPr>
          <w:p w:rsidR="00E342EB" w:rsidRPr="00E80F5D" w:rsidRDefault="00E342EB" w:rsidP="00E342EB">
            <w:pPr>
              <w:spacing w:after="0" w:line="240" w:lineRule="auto"/>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Mateřská škola města Mnichovo Hradiště, okres Mladá Boleslav - Mírová 683</w:t>
            </w:r>
          </w:p>
        </w:tc>
        <w:tc>
          <w:tcPr>
            <w:tcW w:w="1492"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522"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798"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NE</w:t>
            </w:r>
          </w:p>
        </w:tc>
        <w:tc>
          <w:tcPr>
            <w:tcW w:w="1385" w:type="dxa"/>
            <w:shd w:val="clear" w:color="auto" w:fill="auto"/>
            <w:noWrap/>
            <w:vAlign w:val="bottom"/>
            <w:hideMark/>
          </w:tcPr>
          <w:p w:rsidR="00E342EB" w:rsidRPr="00AF3931" w:rsidRDefault="00E342EB" w:rsidP="00E342EB">
            <w:pPr>
              <w:spacing w:after="0" w:line="240" w:lineRule="auto"/>
              <w:jc w:val="center"/>
              <w:rPr>
                <w:rFonts w:asciiTheme="minorHAnsi" w:eastAsia="Times New Roman" w:hAnsiTheme="minorHAnsi" w:cstheme="minorHAnsi"/>
                <w:sz w:val="20"/>
                <w:szCs w:val="20"/>
                <w:lang w:eastAsia="cs-CZ"/>
              </w:rPr>
            </w:pPr>
            <w:r w:rsidRPr="00AF3931">
              <w:rPr>
                <w:rFonts w:asciiTheme="minorHAnsi" w:eastAsia="Times New Roman" w:hAnsiTheme="minorHAnsi" w:cstheme="minorHAnsi"/>
                <w:sz w:val="20"/>
                <w:szCs w:val="20"/>
                <w:lang w:eastAsia="cs-CZ"/>
              </w:rPr>
              <w:t>NE</w:t>
            </w:r>
          </w:p>
        </w:tc>
        <w:tc>
          <w:tcPr>
            <w:tcW w:w="739"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3</w:t>
            </w:r>
          </w:p>
        </w:tc>
      </w:tr>
      <w:tr w:rsidR="00E342EB" w:rsidRPr="00EA0758" w:rsidTr="00E342EB">
        <w:trPr>
          <w:trHeight w:val="300"/>
          <w:jc w:val="center"/>
        </w:trPr>
        <w:tc>
          <w:tcPr>
            <w:tcW w:w="3699" w:type="dxa"/>
            <w:shd w:val="clear" w:color="auto" w:fill="auto"/>
            <w:vAlign w:val="center"/>
            <w:hideMark/>
          </w:tcPr>
          <w:p w:rsidR="00E342EB" w:rsidRPr="00E80F5D" w:rsidRDefault="00E342EB" w:rsidP="00E342EB">
            <w:pPr>
              <w:spacing w:after="0" w:line="240" w:lineRule="auto"/>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Mateřská škola Mn.Hradiště - Jaselská 1238</w:t>
            </w:r>
          </w:p>
        </w:tc>
        <w:tc>
          <w:tcPr>
            <w:tcW w:w="1492"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522"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798"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NE</w:t>
            </w:r>
          </w:p>
        </w:tc>
        <w:tc>
          <w:tcPr>
            <w:tcW w:w="1385" w:type="dxa"/>
            <w:shd w:val="clear" w:color="auto" w:fill="auto"/>
            <w:noWrap/>
            <w:vAlign w:val="bottom"/>
            <w:hideMark/>
          </w:tcPr>
          <w:p w:rsidR="00E342EB" w:rsidRPr="00AF3931" w:rsidRDefault="00E342EB" w:rsidP="00E342EB">
            <w:pPr>
              <w:spacing w:after="0" w:line="240" w:lineRule="auto"/>
              <w:jc w:val="center"/>
              <w:rPr>
                <w:rFonts w:asciiTheme="minorHAnsi" w:eastAsia="Times New Roman" w:hAnsiTheme="minorHAnsi" w:cstheme="minorHAnsi"/>
                <w:sz w:val="20"/>
                <w:szCs w:val="20"/>
                <w:lang w:eastAsia="cs-CZ"/>
              </w:rPr>
            </w:pPr>
            <w:r w:rsidRPr="00AF3931">
              <w:rPr>
                <w:rFonts w:asciiTheme="minorHAnsi" w:eastAsia="Times New Roman" w:hAnsiTheme="minorHAnsi" w:cstheme="minorHAnsi"/>
                <w:sz w:val="20"/>
                <w:szCs w:val="20"/>
                <w:lang w:eastAsia="cs-CZ"/>
              </w:rPr>
              <w:t>NE</w:t>
            </w:r>
          </w:p>
        </w:tc>
        <w:tc>
          <w:tcPr>
            <w:tcW w:w="739"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2</w:t>
            </w:r>
          </w:p>
        </w:tc>
      </w:tr>
      <w:tr w:rsidR="00E342EB" w:rsidRPr="00EA0758" w:rsidTr="00E342EB">
        <w:trPr>
          <w:trHeight w:val="480"/>
          <w:jc w:val="center"/>
        </w:trPr>
        <w:tc>
          <w:tcPr>
            <w:tcW w:w="3699" w:type="dxa"/>
            <w:shd w:val="clear" w:color="auto" w:fill="auto"/>
            <w:vAlign w:val="center"/>
            <w:hideMark/>
          </w:tcPr>
          <w:p w:rsidR="00E342EB" w:rsidRPr="00E80F5D" w:rsidRDefault="00E342EB" w:rsidP="00E342EB">
            <w:pPr>
              <w:spacing w:after="0" w:line="240" w:lineRule="auto"/>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Mateřská škola Mn.Hradiště - Školní 70</w:t>
            </w:r>
          </w:p>
        </w:tc>
        <w:tc>
          <w:tcPr>
            <w:tcW w:w="1492"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522"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798"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vedle školy</w:t>
            </w:r>
          </w:p>
        </w:tc>
        <w:tc>
          <w:tcPr>
            <w:tcW w:w="1385" w:type="dxa"/>
            <w:shd w:val="clear" w:color="auto" w:fill="auto"/>
            <w:noWrap/>
            <w:vAlign w:val="bottom"/>
            <w:hideMark/>
          </w:tcPr>
          <w:p w:rsidR="00E342EB" w:rsidRPr="00AF3931" w:rsidRDefault="00E342EB" w:rsidP="00E342EB">
            <w:pPr>
              <w:spacing w:after="0" w:line="240" w:lineRule="auto"/>
              <w:jc w:val="center"/>
              <w:rPr>
                <w:rFonts w:asciiTheme="minorHAnsi" w:eastAsia="Times New Roman" w:hAnsiTheme="minorHAnsi" w:cstheme="minorHAnsi"/>
                <w:sz w:val="20"/>
                <w:szCs w:val="20"/>
                <w:lang w:eastAsia="cs-CZ"/>
              </w:rPr>
            </w:pPr>
            <w:r w:rsidRPr="00AF3931">
              <w:rPr>
                <w:rFonts w:asciiTheme="minorHAnsi" w:eastAsia="Times New Roman" w:hAnsiTheme="minorHAnsi" w:cstheme="minorHAnsi"/>
                <w:sz w:val="20"/>
                <w:szCs w:val="20"/>
                <w:lang w:eastAsia="cs-CZ"/>
              </w:rPr>
              <w:t>NE</w:t>
            </w:r>
          </w:p>
        </w:tc>
        <w:tc>
          <w:tcPr>
            <w:tcW w:w="739"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2</w:t>
            </w:r>
          </w:p>
        </w:tc>
      </w:tr>
      <w:tr w:rsidR="00E342EB" w:rsidRPr="00EA0758" w:rsidTr="00E342EB">
        <w:trPr>
          <w:trHeight w:val="300"/>
          <w:jc w:val="center"/>
        </w:trPr>
        <w:tc>
          <w:tcPr>
            <w:tcW w:w="3699" w:type="dxa"/>
            <w:shd w:val="clear" w:color="auto" w:fill="auto"/>
            <w:vAlign w:val="center"/>
            <w:hideMark/>
          </w:tcPr>
          <w:p w:rsidR="00E342EB" w:rsidRPr="00E80F5D" w:rsidRDefault="00E342EB" w:rsidP="00E342EB">
            <w:pPr>
              <w:spacing w:after="0" w:line="240" w:lineRule="auto"/>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Základní škola a Mateřská škola Jivina</w:t>
            </w:r>
            <w:r>
              <w:rPr>
                <w:rFonts w:asciiTheme="minorHAnsi" w:eastAsia="Times New Roman" w:hAnsiTheme="minorHAnsi" w:cstheme="minorHAnsi"/>
                <w:color w:val="000000"/>
                <w:sz w:val="20"/>
                <w:szCs w:val="20"/>
                <w:lang w:eastAsia="cs-CZ"/>
              </w:rPr>
              <w:t>; č.p.46</w:t>
            </w:r>
          </w:p>
        </w:tc>
        <w:tc>
          <w:tcPr>
            <w:tcW w:w="1492"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 - dovoz obědů ze ZŠ</w:t>
            </w:r>
          </w:p>
        </w:tc>
        <w:tc>
          <w:tcPr>
            <w:tcW w:w="1522"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798"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NE</w:t>
            </w:r>
          </w:p>
        </w:tc>
        <w:tc>
          <w:tcPr>
            <w:tcW w:w="1385" w:type="dxa"/>
            <w:shd w:val="clear" w:color="auto" w:fill="auto"/>
            <w:noWrap/>
            <w:vAlign w:val="bottom"/>
            <w:hideMark/>
          </w:tcPr>
          <w:p w:rsidR="00E342EB" w:rsidRPr="00AF3931" w:rsidRDefault="00E342EB" w:rsidP="00E342EB">
            <w:pPr>
              <w:spacing w:after="0" w:line="240" w:lineRule="auto"/>
              <w:jc w:val="center"/>
              <w:rPr>
                <w:rFonts w:asciiTheme="minorHAnsi" w:eastAsia="Times New Roman" w:hAnsiTheme="minorHAnsi" w:cstheme="minorHAnsi"/>
                <w:sz w:val="20"/>
                <w:szCs w:val="20"/>
                <w:lang w:eastAsia="cs-CZ"/>
              </w:rPr>
            </w:pPr>
            <w:r w:rsidRPr="00AF3931">
              <w:rPr>
                <w:rFonts w:asciiTheme="minorHAnsi" w:eastAsia="Times New Roman" w:hAnsiTheme="minorHAnsi" w:cstheme="minorHAnsi"/>
                <w:sz w:val="20"/>
                <w:szCs w:val="20"/>
                <w:lang w:eastAsia="cs-CZ"/>
              </w:rPr>
              <w:t>NE</w:t>
            </w:r>
          </w:p>
        </w:tc>
        <w:tc>
          <w:tcPr>
            <w:tcW w:w="739"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3</w:t>
            </w:r>
          </w:p>
        </w:tc>
      </w:tr>
      <w:tr w:rsidR="00E342EB" w:rsidRPr="00EA0758" w:rsidTr="00E342EB">
        <w:trPr>
          <w:trHeight w:val="480"/>
          <w:jc w:val="center"/>
        </w:trPr>
        <w:tc>
          <w:tcPr>
            <w:tcW w:w="3699" w:type="dxa"/>
            <w:shd w:val="clear" w:color="auto" w:fill="auto"/>
            <w:vAlign w:val="center"/>
            <w:hideMark/>
          </w:tcPr>
          <w:p w:rsidR="00E342EB" w:rsidRPr="00E80F5D" w:rsidRDefault="00E342EB" w:rsidP="00E342EB">
            <w:pPr>
              <w:spacing w:after="0" w:line="240" w:lineRule="auto"/>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Základní škola a mateřská škola Klášter Hradiště nad Jizerou</w:t>
            </w:r>
            <w:r>
              <w:rPr>
                <w:rFonts w:asciiTheme="minorHAnsi" w:eastAsia="Times New Roman" w:hAnsiTheme="minorHAnsi" w:cstheme="minorHAnsi"/>
                <w:color w:val="000000"/>
                <w:sz w:val="20"/>
                <w:szCs w:val="20"/>
                <w:lang w:eastAsia="cs-CZ"/>
              </w:rPr>
              <w:t>; č.p.81</w:t>
            </w:r>
          </w:p>
        </w:tc>
        <w:tc>
          <w:tcPr>
            <w:tcW w:w="1492"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522"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798"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NE</w:t>
            </w:r>
          </w:p>
        </w:tc>
        <w:tc>
          <w:tcPr>
            <w:tcW w:w="1385" w:type="dxa"/>
            <w:shd w:val="clear" w:color="auto" w:fill="auto"/>
            <w:noWrap/>
            <w:vAlign w:val="bottom"/>
            <w:hideMark/>
          </w:tcPr>
          <w:p w:rsidR="00E342EB" w:rsidRPr="00AF3931" w:rsidRDefault="00E342EB" w:rsidP="00E342EB">
            <w:pPr>
              <w:spacing w:after="0" w:line="240" w:lineRule="auto"/>
              <w:jc w:val="center"/>
              <w:rPr>
                <w:rFonts w:asciiTheme="minorHAnsi" w:eastAsia="Times New Roman" w:hAnsiTheme="minorHAnsi" w:cstheme="minorHAnsi"/>
                <w:sz w:val="20"/>
                <w:szCs w:val="20"/>
                <w:lang w:eastAsia="cs-CZ"/>
              </w:rPr>
            </w:pPr>
            <w:r w:rsidRPr="00AF3931">
              <w:rPr>
                <w:rFonts w:asciiTheme="minorHAnsi" w:eastAsia="Times New Roman" w:hAnsiTheme="minorHAnsi" w:cstheme="minorHAnsi"/>
                <w:sz w:val="20"/>
                <w:szCs w:val="20"/>
                <w:lang w:eastAsia="cs-CZ"/>
              </w:rPr>
              <w:t>NE</w:t>
            </w:r>
          </w:p>
        </w:tc>
        <w:tc>
          <w:tcPr>
            <w:tcW w:w="739"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1</w:t>
            </w:r>
          </w:p>
        </w:tc>
      </w:tr>
      <w:tr w:rsidR="00E342EB" w:rsidRPr="00EA0758" w:rsidTr="00E342EB">
        <w:trPr>
          <w:trHeight w:val="480"/>
          <w:jc w:val="center"/>
        </w:trPr>
        <w:tc>
          <w:tcPr>
            <w:tcW w:w="3699" w:type="dxa"/>
            <w:shd w:val="clear" w:color="auto" w:fill="auto"/>
            <w:vAlign w:val="center"/>
            <w:hideMark/>
          </w:tcPr>
          <w:p w:rsidR="00E342EB" w:rsidRPr="00E80F5D" w:rsidRDefault="00E342EB" w:rsidP="00E342EB">
            <w:pPr>
              <w:spacing w:after="0" w:line="240" w:lineRule="auto"/>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Základní škola a mateřská škola, Kněžmost, okres Mladá Boleslav</w:t>
            </w:r>
            <w:r>
              <w:rPr>
                <w:rFonts w:asciiTheme="minorHAnsi" w:eastAsia="Times New Roman" w:hAnsiTheme="minorHAnsi" w:cstheme="minorHAnsi"/>
                <w:color w:val="000000"/>
                <w:sz w:val="20"/>
                <w:szCs w:val="20"/>
                <w:lang w:eastAsia="cs-CZ"/>
              </w:rPr>
              <w:t>; Sokolská 219</w:t>
            </w:r>
          </w:p>
        </w:tc>
        <w:tc>
          <w:tcPr>
            <w:tcW w:w="1492"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522"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798"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vedle školy</w:t>
            </w:r>
          </w:p>
        </w:tc>
        <w:tc>
          <w:tcPr>
            <w:tcW w:w="1385" w:type="dxa"/>
            <w:shd w:val="clear" w:color="auto" w:fill="auto"/>
            <w:noWrap/>
            <w:vAlign w:val="bottom"/>
            <w:hideMark/>
          </w:tcPr>
          <w:p w:rsidR="00E342EB" w:rsidRPr="00AF3931" w:rsidRDefault="00E342EB" w:rsidP="00E342EB">
            <w:pPr>
              <w:spacing w:after="0" w:line="240" w:lineRule="auto"/>
              <w:jc w:val="center"/>
              <w:rPr>
                <w:rFonts w:asciiTheme="minorHAnsi" w:eastAsia="Times New Roman" w:hAnsiTheme="minorHAnsi" w:cstheme="minorHAnsi"/>
                <w:sz w:val="20"/>
                <w:szCs w:val="20"/>
                <w:lang w:eastAsia="cs-CZ"/>
              </w:rPr>
            </w:pPr>
            <w:r w:rsidRPr="00AF3931">
              <w:rPr>
                <w:rFonts w:asciiTheme="minorHAnsi" w:eastAsia="Times New Roman" w:hAnsiTheme="minorHAnsi" w:cstheme="minorHAnsi"/>
                <w:sz w:val="20"/>
                <w:szCs w:val="20"/>
                <w:lang w:eastAsia="cs-CZ"/>
              </w:rPr>
              <w:t>NE</w:t>
            </w:r>
          </w:p>
        </w:tc>
        <w:tc>
          <w:tcPr>
            <w:tcW w:w="739"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2</w:t>
            </w:r>
          </w:p>
        </w:tc>
      </w:tr>
      <w:tr w:rsidR="00E342EB" w:rsidRPr="00EA0758" w:rsidTr="00E342EB">
        <w:trPr>
          <w:trHeight w:val="480"/>
          <w:jc w:val="center"/>
        </w:trPr>
        <w:tc>
          <w:tcPr>
            <w:tcW w:w="3699" w:type="dxa"/>
            <w:shd w:val="clear" w:color="auto" w:fill="auto"/>
            <w:vAlign w:val="center"/>
            <w:hideMark/>
          </w:tcPr>
          <w:p w:rsidR="00E342EB" w:rsidRPr="00E80F5D" w:rsidRDefault="00E342EB" w:rsidP="00E342EB">
            <w:pPr>
              <w:spacing w:after="0" w:line="240" w:lineRule="auto"/>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Základní škola a Mateřská škola Loukovec okres Mladá Boleslav</w:t>
            </w:r>
            <w:r>
              <w:rPr>
                <w:rFonts w:asciiTheme="minorHAnsi" w:eastAsia="Times New Roman" w:hAnsiTheme="minorHAnsi" w:cstheme="minorHAnsi"/>
                <w:color w:val="000000"/>
                <w:sz w:val="20"/>
                <w:szCs w:val="20"/>
                <w:lang w:eastAsia="cs-CZ"/>
              </w:rPr>
              <w:t>; č.p. 90</w:t>
            </w:r>
          </w:p>
        </w:tc>
        <w:tc>
          <w:tcPr>
            <w:tcW w:w="1492"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522"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798"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385" w:type="dxa"/>
            <w:shd w:val="clear" w:color="auto" w:fill="auto"/>
            <w:noWrap/>
            <w:vAlign w:val="bottom"/>
            <w:hideMark/>
          </w:tcPr>
          <w:p w:rsidR="00E342EB" w:rsidRPr="00AF3931" w:rsidRDefault="00E342EB" w:rsidP="00E342EB">
            <w:pPr>
              <w:spacing w:after="0" w:line="240" w:lineRule="auto"/>
              <w:jc w:val="center"/>
              <w:rPr>
                <w:rFonts w:asciiTheme="minorHAnsi" w:eastAsia="Times New Roman" w:hAnsiTheme="minorHAnsi" w:cstheme="minorHAnsi"/>
                <w:sz w:val="20"/>
                <w:szCs w:val="20"/>
                <w:lang w:eastAsia="cs-CZ"/>
              </w:rPr>
            </w:pPr>
            <w:r w:rsidRPr="00AF3931">
              <w:rPr>
                <w:rFonts w:asciiTheme="minorHAnsi" w:eastAsia="Times New Roman" w:hAnsiTheme="minorHAnsi" w:cstheme="minorHAnsi"/>
                <w:sz w:val="20"/>
                <w:szCs w:val="20"/>
                <w:lang w:eastAsia="cs-CZ"/>
              </w:rPr>
              <w:t>ANO</w:t>
            </w:r>
          </w:p>
        </w:tc>
        <w:tc>
          <w:tcPr>
            <w:tcW w:w="739"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1</w:t>
            </w:r>
          </w:p>
        </w:tc>
      </w:tr>
      <w:tr w:rsidR="00E342EB" w:rsidRPr="00EA0758" w:rsidTr="00E342EB">
        <w:trPr>
          <w:trHeight w:val="480"/>
          <w:jc w:val="center"/>
        </w:trPr>
        <w:tc>
          <w:tcPr>
            <w:tcW w:w="3699" w:type="dxa"/>
            <w:shd w:val="clear" w:color="auto" w:fill="auto"/>
            <w:vAlign w:val="center"/>
            <w:hideMark/>
          </w:tcPr>
          <w:p w:rsidR="00E342EB" w:rsidRPr="00E80F5D" w:rsidRDefault="00E342EB" w:rsidP="00E342EB">
            <w:pPr>
              <w:spacing w:after="0" w:line="240" w:lineRule="auto"/>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Základní škola a Mateřská škola Žďár</w:t>
            </w:r>
            <w:r>
              <w:rPr>
                <w:rFonts w:asciiTheme="minorHAnsi" w:eastAsia="Times New Roman" w:hAnsiTheme="minorHAnsi" w:cstheme="minorHAnsi"/>
                <w:color w:val="000000"/>
                <w:sz w:val="20"/>
                <w:szCs w:val="20"/>
                <w:lang w:eastAsia="cs-CZ"/>
              </w:rPr>
              <w:t>; Doubrava 210</w:t>
            </w:r>
          </w:p>
        </w:tc>
        <w:tc>
          <w:tcPr>
            <w:tcW w:w="1492"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522"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798"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NE</w:t>
            </w:r>
          </w:p>
        </w:tc>
        <w:tc>
          <w:tcPr>
            <w:tcW w:w="1385" w:type="dxa"/>
            <w:shd w:val="clear" w:color="auto" w:fill="auto"/>
            <w:noWrap/>
            <w:vAlign w:val="bottom"/>
            <w:hideMark/>
          </w:tcPr>
          <w:p w:rsidR="00E342EB" w:rsidRPr="00AF3931" w:rsidRDefault="00E342EB" w:rsidP="00E342EB">
            <w:pPr>
              <w:spacing w:after="0" w:line="240" w:lineRule="auto"/>
              <w:jc w:val="center"/>
              <w:rPr>
                <w:rFonts w:asciiTheme="minorHAnsi" w:eastAsia="Times New Roman" w:hAnsiTheme="minorHAnsi" w:cstheme="minorHAnsi"/>
                <w:sz w:val="20"/>
                <w:szCs w:val="20"/>
                <w:lang w:eastAsia="cs-CZ"/>
              </w:rPr>
            </w:pPr>
            <w:r w:rsidRPr="00AF3931">
              <w:rPr>
                <w:rFonts w:asciiTheme="minorHAnsi" w:eastAsia="Times New Roman" w:hAnsiTheme="minorHAnsi" w:cstheme="minorHAnsi"/>
                <w:sz w:val="20"/>
                <w:szCs w:val="20"/>
                <w:lang w:eastAsia="cs-CZ"/>
              </w:rPr>
              <w:t>ANO</w:t>
            </w:r>
          </w:p>
        </w:tc>
        <w:tc>
          <w:tcPr>
            <w:tcW w:w="739" w:type="dxa"/>
            <w:shd w:val="clear" w:color="auto" w:fill="auto"/>
            <w:noWrap/>
            <w:vAlign w:val="bottom"/>
            <w:hideMark/>
          </w:tcPr>
          <w:p w:rsidR="00E342EB" w:rsidRPr="00E80F5D"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1</w:t>
            </w:r>
          </w:p>
        </w:tc>
      </w:tr>
    </w:tbl>
    <w:p w:rsidR="00E342EB" w:rsidRPr="00B85E98" w:rsidRDefault="00E342EB" w:rsidP="00E342EB">
      <w:pPr>
        <w:pStyle w:val="Zdrojkurzivou11b"/>
      </w:pPr>
      <w:r w:rsidRPr="00B85E98">
        <w:t>Zdroj: údaje z jednotlivých škol</w:t>
      </w:r>
    </w:p>
    <w:p w:rsidR="00E342EB" w:rsidRPr="0024674D" w:rsidRDefault="00E342EB" w:rsidP="00E342EB">
      <w:pPr>
        <w:spacing w:before="60" w:after="120" w:line="240" w:lineRule="auto"/>
        <w:jc w:val="both"/>
        <w:rPr>
          <w:rFonts w:cs="Arial"/>
          <w:sz w:val="16"/>
          <w:szCs w:val="16"/>
        </w:rPr>
      </w:pPr>
    </w:p>
    <w:p w:rsidR="00E342EB" w:rsidRPr="0069198A" w:rsidRDefault="00E342EB" w:rsidP="00E27964">
      <w:pPr>
        <w:pStyle w:val="Nadpis1"/>
        <w:numPr>
          <w:ilvl w:val="3"/>
          <w:numId w:val="21"/>
        </w:numPr>
        <w:pBdr>
          <w:bottom w:val="none" w:sz="0" w:space="0" w:color="auto"/>
        </w:pBdr>
        <w:rPr>
          <w:i/>
          <w:caps w:val="0"/>
          <w:color w:val="auto"/>
          <w:sz w:val="24"/>
          <w:szCs w:val="24"/>
        </w:rPr>
      </w:pPr>
      <w:bookmarkStart w:id="27" w:name="_Toc508219337"/>
      <w:bookmarkStart w:id="28" w:name="_Toc508293227"/>
      <w:r w:rsidRPr="0069198A">
        <w:rPr>
          <w:i/>
          <w:caps w:val="0"/>
          <w:color w:val="auto"/>
          <w:sz w:val="24"/>
          <w:szCs w:val="24"/>
        </w:rPr>
        <w:t>Základní vzdělávání</w:t>
      </w:r>
      <w:bookmarkEnd w:id="27"/>
      <w:bookmarkEnd w:id="28"/>
    </w:p>
    <w:p w:rsidR="00E342EB" w:rsidRDefault="00E342EB" w:rsidP="00E342EB">
      <w:pPr>
        <w:pStyle w:val="Zpat"/>
        <w:spacing w:before="240"/>
        <w:jc w:val="both"/>
        <w:rPr>
          <w:rFonts w:cs="Arial"/>
        </w:rPr>
      </w:pPr>
      <w:r w:rsidRPr="00DE21F6">
        <w:rPr>
          <w:rFonts w:cs="Arial"/>
        </w:rPr>
        <w:t xml:space="preserve">Níže uvedená tabulka udává přehled všech </w:t>
      </w:r>
      <w:r>
        <w:rPr>
          <w:rFonts w:cs="Arial"/>
        </w:rPr>
        <w:t>základních</w:t>
      </w:r>
      <w:r w:rsidRPr="00DE21F6">
        <w:rPr>
          <w:rFonts w:cs="Arial"/>
        </w:rPr>
        <w:t xml:space="preserve"> škol v území, vč. kapacity. </w:t>
      </w:r>
      <w:r>
        <w:rPr>
          <w:rFonts w:cs="Arial"/>
        </w:rPr>
        <w:t>Největší obcí bez základní školy je Boseň, kde k 31. 12. 2016 žilo 468 obyvatel, dále Chocnějovice s 416 obyvateli a Březina s 413 obyvateli. Ostatní obce bez ZŠ mají méně než 300 obyvatel.</w:t>
      </w:r>
    </w:p>
    <w:p w:rsidR="00E342EB" w:rsidRPr="00AD25EC" w:rsidRDefault="00E342EB" w:rsidP="00E342EB">
      <w:pPr>
        <w:pStyle w:val="Zpat"/>
        <w:spacing w:before="240"/>
        <w:jc w:val="both"/>
        <w:rPr>
          <w:rFonts w:cs="Arial"/>
        </w:rPr>
      </w:pPr>
      <w:r w:rsidRPr="00126572">
        <w:rPr>
          <w:rFonts w:cs="Arial"/>
        </w:rPr>
        <w:t>Celková kapacita ZŠ byla podle rejstříku MŠMT celkem 1880 míst. ZŠ v Mnichově Hradišti mají kapacitu 1450 míst, tedy 77,1 % z celkového počtu v SO ORP, což je výrazně více než činí podíl Mnichova Hradiště na celkovém počtu obyvatel v SO ORP – 49,6 %. Zejména 2.</w:t>
      </w:r>
      <w:r>
        <w:rPr>
          <w:rFonts w:cs="Arial"/>
        </w:rPr>
        <w:t xml:space="preserve"> </w:t>
      </w:r>
      <w:r w:rsidRPr="00126572">
        <w:rPr>
          <w:rFonts w:cs="Arial"/>
        </w:rPr>
        <w:t>stupeň ZŠ tak ve zvýšené míře slouží i dětem z okolních obcí. ZŠ v Sokolovské a Studentské ulici (jinak též 1. a 2.</w:t>
      </w:r>
      <w:r>
        <w:rPr>
          <w:rFonts w:cs="Arial"/>
        </w:rPr>
        <w:t xml:space="preserve"> </w:t>
      </w:r>
      <w:r w:rsidRPr="00126572">
        <w:rPr>
          <w:rFonts w:cs="Arial"/>
        </w:rPr>
        <w:t>ZŠ) mají více než desetinásobnou kapacitu oproti jiným ZŠ v dalších obcích. Mimo Mnichovo Hradiště je pouze ZŠ v Kněžmostu úplnou ZŠ. Nejmenší kapacitu mají malotřídky v Loukovci a Jivině (35 resp. 40 žáků). 3. ZŠ ve Švermově ulici funguje jako ZŠ (kapacita 98 žáků) a ZŠ speciální (kapacita 12 žáků)</w:t>
      </w:r>
      <w:r>
        <w:rPr>
          <w:rFonts w:cs="Arial"/>
        </w:rPr>
        <w:t xml:space="preserve"> a sídlí ve 2 budovách – ve Švermově 380 a Obránců míru 1078</w:t>
      </w:r>
      <w:r w:rsidRPr="00126572">
        <w:rPr>
          <w:rFonts w:cs="Arial"/>
        </w:rPr>
        <w:t xml:space="preserve">. </w:t>
      </w:r>
      <w:r w:rsidRPr="00AD25EC">
        <w:rPr>
          <w:rFonts w:cs="Arial"/>
        </w:rPr>
        <w:t xml:space="preserve">ZŠ </w:t>
      </w:r>
      <w:r>
        <w:rPr>
          <w:rFonts w:cs="Arial"/>
        </w:rPr>
        <w:t xml:space="preserve">ve </w:t>
      </w:r>
      <w:r w:rsidRPr="00AD25EC">
        <w:rPr>
          <w:rFonts w:cs="Arial"/>
        </w:rPr>
        <w:t>Studentsk</w:t>
      </w:r>
      <w:r>
        <w:rPr>
          <w:rFonts w:cs="Arial"/>
        </w:rPr>
        <w:t>é ulici sídlí v několika budovách.</w:t>
      </w:r>
      <w:r w:rsidRPr="00AD25EC">
        <w:rPr>
          <w:rFonts w:cs="Arial"/>
        </w:rPr>
        <w:t xml:space="preserve"> </w:t>
      </w:r>
      <w:r>
        <w:rPr>
          <w:rFonts w:cs="Arial"/>
        </w:rPr>
        <w:t>H</w:t>
      </w:r>
      <w:r w:rsidRPr="00E537CA">
        <w:rPr>
          <w:rFonts w:cs="Arial"/>
        </w:rPr>
        <w:t>lavní budov</w:t>
      </w:r>
      <w:r>
        <w:rPr>
          <w:rFonts w:cs="Arial"/>
        </w:rPr>
        <w:t xml:space="preserve">a Studentská 895 </w:t>
      </w:r>
      <w:r w:rsidRPr="00E537CA">
        <w:rPr>
          <w:rFonts w:cs="Arial"/>
        </w:rPr>
        <w:t xml:space="preserve">slouží celému 2.stupni a vyšším třídám 1.stupně (4.-5.ročník). </w:t>
      </w:r>
      <w:r>
        <w:t xml:space="preserve">První stupeň (1.-3.ročník) sídlí v budově na Masarykově nám. 244. V místní části </w:t>
      </w:r>
      <w:r w:rsidRPr="00E537CA">
        <w:t>Vesel</w:t>
      </w:r>
      <w:r>
        <w:t xml:space="preserve">á ve Školní 70 sídlí společně s MŠ </w:t>
      </w:r>
      <w:r w:rsidRPr="00E537CA">
        <w:t>dvě tříd</w:t>
      </w:r>
      <w:r>
        <w:t>y ZŠ</w:t>
      </w:r>
      <w:r w:rsidRPr="00E537CA">
        <w:t>.</w:t>
      </w:r>
    </w:p>
    <w:p w:rsidR="00E342EB" w:rsidRDefault="00E342EB" w:rsidP="00E342EB">
      <w:pPr>
        <w:spacing w:before="60" w:after="120" w:line="240" w:lineRule="auto"/>
        <w:contextualSpacing/>
        <w:jc w:val="both"/>
        <w:rPr>
          <w:rFonts w:cs="Arial"/>
          <w:sz w:val="16"/>
          <w:szCs w:val="16"/>
        </w:rPr>
      </w:pPr>
    </w:p>
    <w:p w:rsidR="00E342EB" w:rsidRPr="003B4595" w:rsidRDefault="00E342EB" w:rsidP="00E342EB">
      <w:pPr>
        <w:pStyle w:val="Nzevtabulky"/>
        <w:rPr>
          <w:lang w:eastAsia="cs-CZ"/>
        </w:rPr>
      </w:pPr>
      <w:r>
        <w:rPr>
          <w:lang w:eastAsia="cs-CZ"/>
        </w:rPr>
        <w:t>Tabulka č. 17: Přehled základních škol v SO ORP Mnichovo Hradiště</w:t>
      </w:r>
    </w:p>
    <w:tbl>
      <w:tblPr>
        <w:tblW w:w="10506" w:type="dxa"/>
        <w:jc w:val="center"/>
        <w:tblCellMar>
          <w:left w:w="70" w:type="dxa"/>
          <w:right w:w="70" w:type="dxa"/>
        </w:tblCellMar>
        <w:tblLook w:val="04A0" w:firstRow="1" w:lastRow="0" w:firstColumn="1" w:lastColumn="0" w:noHBand="0" w:noVBand="1"/>
      </w:tblPr>
      <w:tblGrid>
        <w:gridCol w:w="992"/>
        <w:gridCol w:w="900"/>
        <w:gridCol w:w="3069"/>
        <w:gridCol w:w="1636"/>
        <w:gridCol w:w="1134"/>
        <w:gridCol w:w="425"/>
        <w:gridCol w:w="1141"/>
        <w:gridCol w:w="425"/>
        <w:gridCol w:w="784"/>
      </w:tblGrid>
      <w:tr w:rsidR="00E342EB" w:rsidRPr="00126572" w:rsidTr="00E342EB">
        <w:trPr>
          <w:trHeight w:val="288"/>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rsidR="00E342EB" w:rsidRPr="00126572" w:rsidRDefault="00E342EB" w:rsidP="00E342EB">
            <w:pPr>
              <w:spacing w:after="0" w:line="240" w:lineRule="auto"/>
              <w:jc w:val="center"/>
              <w:rPr>
                <w:rFonts w:eastAsia="Times New Roman" w:cs="Calibri"/>
                <w:b/>
                <w:color w:val="000000"/>
                <w:sz w:val="18"/>
                <w:szCs w:val="18"/>
                <w:lang w:eastAsia="cs-CZ"/>
              </w:rPr>
            </w:pPr>
            <w:r w:rsidRPr="00126572">
              <w:rPr>
                <w:rFonts w:eastAsia="Times New Roman" w:cs="Calibri"/>
                <w:b/>
                <w:color w:val="000000"/>
                <w:sz w:val="18"/>
                <w:szCs w:val="18"/>
                <w:lang w:eastAsia="cs-CZ"/>
              </w:rPr>
              <w:t>Red IZO</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rsidR="00E342EB" w:rsidRPr="00126572" w:rsidRDefault="00E342EB" w:rsidP="00E342EB">
            <w:pPr>
              <w:spacing w:after="0" w:line="240" w:lineRule="auto"/>
              <w:jc w:val="center"/>
              <w:rPr>
                <w:rFonts w:eastAsia="Times New Roman" w:cs="Calibri"/>
                <w:b/>
                <w:color w:val="000000"/>
                <w:sz w:val="18"/>
                <w:szCs w:val="18"/>
                <w:lang w:eastAsia="cs-CZ"/>
              </w:rPr>
            </w:pPr>
            <w:r w:rsidRPr="00126572">
              <w:rPr>
                <w:rFonts w:eastAsia="Times New Roman" w:cs="Calibri"/>
                <w:b/>
                <w:color w:val="000000"/>
                <w:sz w:val="18"/>
                <w:szCs w:val="18"/>
                <w:lang w:eastAsia="cs-CZ"/>
              </w:rPr>
              <w:t>IČO</w:t>
            </w:r>
          </w:p>
        </w:tc>
        <w:tc>
          <w:tcPr>
            <w:tcW w:w="3069"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rsidR="00E342EB" w:rsidRPr="00126572" w:rsidRDefault="00E342EB" w:rsidP="00E342EB">
            <w:pPr>
              <w:spacing w:after="0" w:line="240" w:lineRule="auto"/>
              <w:jc w:val="center"/>
              <w:rPr>
                <w:rFonts w:eastAsia="Times New Roman" w:cs="Calibri"/>
                <w:b/>
                <w:color w:val="000000"/>
                <w:sz w:val="18"/>
                <w:szCs w:val="18"/>
                <w:lang w:eastAsia="cs-CZ"/>
              </w:rPr>
            </w:pPr>
            <w:r w:rsidRPr="00126572">
              <w:rPr>
                <w:rFonts w:eastAsia="Times New Roman" w:cs="Calibri"/>
                <w:b/>
                <w:color w:val="000000"/>
                <w:sz w:val="18"/>
                <w:szCs w:val="18"/>
                <w:lang w:eastAsia="cs-CZ"/>
              </w:rPr>
              <w:t>Název</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rsidR="00E342EB" w:rsidRPr="00126572" w:rsidRDefault="00E342EB" w:rsidP="00E342EB">
            <w:pPr>
              <w:spacing w:after="0" w:line="240" w:lineRule="auto"/>
              <w:jc w:val="center"/>
              <w:rPr>
                <w:rFonts w:eastAsia="Times New Roman" w:cs="Calibri"/>
                <w:b/>
                <w:color w:val="000000"/>
                <w:sz w:val="18"/>
                <w:szCs w:val="18"/>
                <w:lang w:eastAsia="cs-CZ"/>
              </w:rPr>
            </w:pPr>
            <w:r w:rsidRPr="00126572">
              <w:rPr>
                <w:rFonts w:eastAsia="Times New Roman" w:cs="Calibri"/>
                <w:b/>
                <w:color w:val="000000"/>
                <w:sz w:val="18"/>
                <w:szCs w:val="18"/>
                <w:lang w:eastAsia="cs-CZ"/>
              </w:rPr>
              <w:t>Obec</w:t>
            </w:r>
          </w:p>
        </w:tc>
        <w:tc>
          <w:tcPr>
            <w:tcW w:w="1559" w:type="dxa"/>
            <w:gridSpan w:val="2"/>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rsidR="00E342EB" w:rsidRPr="00126572" w:rsidRDefault="00E342EB" w:rsidP="00E342EB">
            <w:pPr>
              <w:spacing w:after="0" w:line="240" w:lineRule="auto"/>
              <w:jc w:val="center"/>
              <w:rPr>
                <w:rFonts w:eastAsia="Times New Roman" w:cs="Calibri"/>
                <w:b/>
                <w:color w:val="000000"/>
                <w:sz w:val="18"/>
                <w:szCs w:val="18"/>
                <w:lang w:eastAsia="cs-CZ"/>
              </w:rPr>
            </w:pPr>
            <w:r w:rsidRPr="00126572">
              <w:rPr>
                <w:rFonts w:eastAsia="Times New Roman" w:cs="Calibri"/>
                <w:b/>
                <w:color w:val="000000"/>
                <w:sz w:val="18"/>
                <w:szCs w:val="18"/>
                <w:lang w:eastAsia="cs-CZ"/>
              </w:rPr>
              <w:t>Adresa organizace</w:t>
            </w:r>
          </w:p>
        </w:tc>
        <w:tc>
          <w:tcPr>
            <w:tcW w:w="1566" w:type="dxa"/>
            <w:gridSpan w:val="2"/>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rsidR="00E342EB" w:rsidRPr="00126572" w:rsidRDefault="00E342EB" w:rsidP="00E342EB">
            <w:pPr>
              <w:spacing w:after="0" w:line="240" w:lineRule="auto"/>
              <w:jc w:val="center"/>
              <w:rPr>
                <w:rFonts w:eastAsia="Times New Roman" w:cs="Calibri"/>
                <w:b/>
                <w:color w:val="000000"/>
                <w:sz w:val="18"/>
                <w:szCs w:val="18"/>
                <w:lang w:eastAsia="cs-CZ"/>
              </w:rPr>
            </w:pPr>
            <w:r w:rsidRPr="00126572">
              <w:rPr>
                <w:rFonts w:eastAsia="Times New Roman" w:cs="Calibri"/>
                <w:b/>
                <w:color w:val="000000"/>
                <w:sz w:val="18"/>
                <w:szCs w:val="18"/>
                <w:lang w:eastAsia="cs-CZ"/>
              </w:rPr>
              <w:t>Adresa MŠ</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rsidR="00E342EB" w:rsidRPr="00126572" w:rsidRDefault="00E342EB" w:rsidP="00E342EB">
            <w:pPr>
              <w:spacing w:after="0" w:line="240" w:lineRule="auto"/>
              <w:jc w:val="center"/>
              <w:rPr>
                <w:rFonts w:eastAsia="Times New Roman" w:cs="Calibri"/>
                <w:b/>
                <w:color w:val="000000"/>
                <w:sz w:val="18"/>
                <w:szCs w:val="18"/>
                <w:lang w:eastAsia="cs-CZ"/>
              </w:rPr>
            </w:pPr>
            <w:r w:rsidRPr="00126572">
              <w:rPr>
                <w:rFonts w:eastAsia="Times New Roman" w:cs="Calibri"/>
                <w:b/>
                <w:color w:val="000000"/>
                <w:sz w:val="18"/>
                <w:szCs w:val="18"/>
                <w:lang w:eastAsia="cs-CZ"/>
              </w:rPr>
              <w:t>Kapacita</w:t>
            </w:r>
          </w:p>
        </w:tc>
      </w:tr>
      <w:tr w:rsidR="00E342EB" w:rsidRPr="00126572" w:rsidTr="00E342EB">
        <w:trPr>
          <w:trHeight w:val="288"/>
          <w:jc w:val="center"/>
        </w:trPr>
        <w:tc>
          <w:tcPr>
            <w:tcW w:w="992"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E342EB" w:rsidRPr="00126572" w:rsidRDefault="00E342EB" w:rsidP="00E342EB">
            <w:pPr>
              <w:spacing w:after="0" w:line="240" w:lineRule="auto"/>
              <w:rPr>
                <w:rFonts w:eastAsia="Times New Roman" w:cs="Calibri"/>
                <w:b/>
                <w:color w:val="000000"/>
                <w:sz w:val="18"/>
                <w:szCs w:val="18"/>
                <w:lang w:eastAsia="cs-CZ"/>
              </w:rPr>
            </w:pPr>
          </w:p>
        </w:tc>
        <w:tc>
          <w:tcPr>
            <w:tcW w:w="900"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E342EB" w:rsidRPr="00126572" w:rsidRDefault="00E342EB" w:rsidP="00E342EB">
            <w:pPr>
              <w:spacing w:after="0" w:line="240" w:lineRule="auto"/>
              <w:rPr>
                <w:rFonts w:eastAsia="Times New Roman" w:cs="Calibri"/>
                <w:b/>
                <w:color w:val="000000"/>
                <w:sz w:val="18"/>
                <w:szCs w:val="18"/>
                <w:lang w:eastAsia="cs-CZ"/>
              </w:rPr>
            </w:pPr>
          </w:p>
        </w:tc>
        <w:tc>
          <w:tcPr>
            <w:tcW w:w="3069"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E342EB" w:rsidRPr="00126572" w:rsidRDefault="00E342EB" w:rsidP="00E342EB">
            <w:pPr>
              <w:spacing w:after="0" w:line="240" w:lineRule="auto"/>
              <w:rPr>
                <w:rFonts w:eastAsia="Times New Roman" w:cs="Calibri"/>
                <w:b/>
                <w:color w:val="000000"/>
                <w:sz w:val="18"/>
                <w:szCs w:val="18"/>
                <w:lang w:eastAsia="cs-CZ"/>
              </w:rPr>
            </w:pPr>
          </w:p>
        </w:tc>
        <w:tc>
          <w:tcPr>
            <w:tcW w:w="1636"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E342EB" w:rsidRPr="00126572" w:rsidRDefault="00E342EB" w:rsidP="00E342EB">
            <w:pPr>
              <w:spacing w:after="0" w:line="240" w:lineRule="auto"/>
              <w:rPr>
                <w:rFonts w:eastAsia="Times New Roman" w:cs="Calibri"/>
                <w:b/>
                <w:color w:val="000000"/>
                <w:sz w:val="18"/>
                <w:szCs w:val="18"/>
                <w:lang w:eastAsia="cs-CZ"/>
              </w:rPr>
            </w:pPr>
          </w:p>
        </w:tc>
        <w:tc>
          <w:tcPr>
            <w:tcW w:w="1134" w:type="dxa"/>
            <w:tcBorders>
              <w:top w:val="nil"/>
              <w:left w:val="nil"/>
              <w:bottom w:val="single" w:sz="4" w:space="0" w:color="auto"/>
              <w:right w:val="single" w:sz="4" w:space="0" w:color="auto"/>
            </w:tcBorders>
            <w:shd w:val="clear" w:color="auto" w:fill="9CC2E5" w:themeFill="accent1" w:themeFillTint="99"/>
            <w:noWrap/>
            <w:vAlign w:val="bottom"/>
            <w:hideMark/>
          </w:tcPr>
          <w:p w:rsidR="00E342EB" w:rsidRPr="00126572" w:rsidRDefault="00E342EB" w:rsidP="00E342EB">
            <w:pPr>
              <w:spacing w:after="0" w:line="240" w:lineRule="auto"/>
              <w:rPr>
                <w:rFonts w:eastAsia="Times New Roman" w:cs="Calibri"/>
                <w:b/>
                <w:color w:val="000000"/>
                <w:sz w:val="18"/>
                <w:szCs w:val="18"/>
                <w:lang w:eastAsia="cs-CZ"/>
              </w:rPr>
            </w:pPr>
            <w:r w:rsidRPr="00126572">
              <w:rPr>
                <w:rFonts w:eastAsia="Times New Roman" w:cs="Calibri"/>
                <w:b/>
                <w:color w:val="000000"/>
                <w:sz w:val="18"/>
                <w:szCs w:val="18"/>
                <w:lang w:eastAsia="cs-CZ"/>
              </w:rPr>
              <w:t>Ulice</w:t>
            </w:r>
          </w:p>
        </w:tc>
        <w:tc>
          <w:tcPr>
            <w:tcW w:w="425" w:type="dxa"/>
            <w:tcBorders>
              <w:top w:val="nil"/>
              <w:left w:val="nil"/>
              <w:bottom w:val="single" w:sz="4" w:space="0" w:color="auto"/>
              <w:right w:val="single" w:sz="4" w:space="0" w:color="auto"/>
            </w:tcBorders>
            <w:shd w:val="clear" w:color="auto" w:fill="9CC2E5" w:themeFill="accent1" w:themeFillTint="99"/>
            <w:noWrap/>
            <w:vAlign w:val="bottom"/>
            <w:hideMark/>
          </w:tcPr>
          <w:p w:rsidR="00E342EB" w:rsidRPr="00126572" w:rsidRDefault="00E342EB" w:rsidP="00E342EB">
            <w:pPr>
              <w:spacing w:after="0" w:line="240" w:lineRule="auto"/>
              <w:rPr>
                <w:rFonts w:eastAsia="Times New Roman" w:cs="Calibri"/>
                <w:b/>
                <w:color w:val="000000"/>
                <w:sz w:val="18"/>
                <w:szCs w:val="18"/>
                <w:lang w:eastAsia="cs-CZ"/>
              </w:rPr>
            </w:pPr>
            <w:r w:rsidRPr="00126572">
              <w:rPr>
                <w:rFonts w:eastAsia="Times New Roman" w:cs="Calibri"/>
                <w:b/>
                <w:color w:val="000000"/>
                <w:sz w:val="18"/>
                <w:szCs w:val="18"/>
                <w:lang w:eastAsia="cs-CZ"/>
              </w:rPr>
              <w:t>Čp.</w:t>
            </w:r>
          </w:p>
        </w:tc>
        <w:tc>
          <w:tcPr>
            <w:tcW w:w="1141" w:type="dxa"/>
            <w:tcBorders>
              <w:top w:val="nil"/>
              <w:left w:val="nil"/>
              <w:bottom w:val="single" w:sz="4" w:space="0" w:color="auto"/>
              <w:right w:val="single" w:sz="4" w:space="0" w:color="auto"/>
            </w:tcBorders>
            <w:shd w:val="clear" w:color="auto" w:fill="9CC2E5" w:themeFill="accent1" w:themeFillTint="99"/>
            <w:noWrap/>
            <w:vAlign w:val="bottom"/>
            <w:hideMark/>
          </w:tcPr>
          <w:p w:rsidR="00E342EB" w:rsidRPr="00126572" w:rsidRDefault="00E342EB" w:rsidP="00E342EB">
            <w:pPr>
              <w:spacing w:after="0" w:line="240" w:lineRule="auto"/>
              <w:rPr>
                <w:rFonts w:eastAsia="Times New Roman" w:cs="Calibri"/>
                <w:b/>
                <w:color w:val="000000"/>
                <w:sz w:val="18"/>
                <w:szCs w:val="18"/>
                <w:lang w:eastAsia="cs-CZ"/>
              </w:rPr>
            </w:pPr>
            <w:r w:rsidRPr="00126572">
              <w:rPr>
                <w:rFonts w:eastAsia="Times New Roman" w:cs="Calibri"/>
                <w:b/>
                <w:color w:val="000000"/>
                <w:sz w:val="18"/>
                <w:szCs w:val="18"/>
                <w:lang w:eastAsia="cs-CZ"/>
              </w:rPr>
              <w:t>Ulice</w:t>
            </w:r>
          </w:p>
        </w:tc>
        <w:tc>
          <w:tcPr>
            <w:tcW w:w="425" w:type="dxa"/>
            <w:tcBorders>
              <w:top w:val="nil"/>
              <w:left w:val="nil"/>
              <w:bottom w:val="single" w:sz="4" w:space="0" w:color="auto"/>
              <w:right w:val="single" w:sz="4" w:space="0" w:color="auto"/>
            </w:tcBorders>
            <w:shd w:val="clear" w:color="auto" w:fill="9CC2E5" w:themeFill="accent1" w:themeFillTint="99"/>
            <w:noWrap/>
            <w:vAlign w:val="bottom"/>
            <w:hideMark/>
          </w:tcPr>
          <w:p w:rsidR="00E342EB" w:rsidRPr="00126572" w:rsidRDefault="00E342EB" w:rsidP="00E342EB">
            <w:pPr>
              <w:spacing w:after="0" w:line="240" w:lineRule="auto"/>
              <w:rPr>
                <w:rFonts w:eastAsia="Times New Roman" w:cs="Calibri"/>
                <w:b/>
                <w:color w:val="000000"/>
                <w:sz w:val="18"/>
                <w:szCs w:val="18"/>
                <w:lang w:eastAsia="cs-CZ"/>
              </w:rPr>
            </w:pPr>
            <w:r w:rsidRPr="00126572">
              <w:rPr>
                <w:rFonts w:eastAsia="Times New Roman" w:cs="Calibri"/>
                <w:b/>
                <w:color w:val="000000"/>
                <w:sz w:val="18"/>
                <w:szCs w:val="18"/>
                <w:lang w:eastAsia="cs-CZ"/>
              </w:rPr>
              <w:t>Čp.</w:t>
            </w:r>
          </w:p>
        </w:tc>
        <w:tc>
          <w:tcPr>
            <w:tcW w:w="784"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E342EB" w:rsidRPr="00126572" w:rsidRDefault="00E342EB" w:rsidP="00E342EB">
            <w:pPr>
              <w:spacing w:after="0" w:line="240" w:lineRule="auto"/>
              <w:rPr>
                <w:rFonts w:eastAsia="Times New Roman" w:cs="Calibri"/>
                <w:b/>
                <w:color w:val="000000"/>
                <w:sz w:val="18"/>
                <w:szCs w:val="18"/>
                <w:lang w:eastAsia="cs-CZ"/>
              </w:rPr>
            </w:pPr>
          </w:p>
        </w:tc>
      </w:tr>
      <w:tr w:rsidR="00E342EB" w:rsidRPr="00D43AFC" w:rsidTr="00E342EB">
        <w:trPr>
          <w:trHeight w:val="288"/>
          <w:jc w:val="center"/>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600049264</w:t>
            </w:r>
          </w:p>
        </w:tc>
        <w:tc>
          <w:tcPr>
            <w:tcW w:w="900"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70989010</w:t>
            </w:r>
          </w:p>
        </w:tc>
        <w:tc>
          <w:tcPr>
            <w:tcW w:w="3069"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Základní škola Mnichovo Hradiště, Sokolovská 254, okres Mladá Boleslav</w:t>
            </w:r>
          </w:p>
        </w:tc>
        <w:tc>
          <w:tcPr>
            <w:tcW w:w="1636"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Mnichovo Hradiště</w:t>
            </w:r>
          </w:p>
        </w:tc>
        <w:tc>
          <w:tcPr>
            <w:tcW w:w="1134"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Sokolovská</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254</w:t>
            </w:r>
          </w:p>
        </w:tc>
        <w:tc>
          <w:tcPr>
            <w:tcW w:w="1141"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Sokolovská</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254</w:t>
            </w:r>
          </w:p>
        </w:tc>
        <w:tc>
          <w:tcPr>
            <w:tcW w:w="784"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640</w:t>
            </w:r>
          </w:p>
        </w:tc>
      </w:tr>
      <w:tr w:rsidR="00E342EB" w:rsidRPr="00D43AFC" w:rsidTr="00E342EB">
        <w:trPr>
          <w:trHeight w:val="288"/>
          <w:jc w:val="center"/>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650052447</w:t>
            </w:r>
          </w:p>
        </w:tc>
        <w:tc>
          <w:tcPr>
            <w:tcW w:w="900"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70989028</w:t>
            </w:r>
          </w:p>
        </w:tc>
        <w:tc>
          <w:tcPr>
            <w:tcW w:w="3069"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Základní škola Mnichovo Hradiště, Studentská 895, okres Mladá Boleslav</w:t>
            </w:r>
          </w:p>
        </w:tc>
        <w:tc>
          <w:tcPr>
            <w:tcW w:w="1636"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Mnichovo Hradiště</w:t>
            </w:r>
          </w:p>
        </w:tc>
        <w:tc>
          <w:tcPr>
            <w:tcW w:w="1134"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Studentská</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895</w:t>
            </w:r>
          </w:p>
        </w:tc>
        <w:tc>
          <w:tcPr>
            <w:tcW w:w="1141"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Studentská</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895</w:t>
            </w:r>
          </w:p>
        </w:tc>
        <w:tc>
          <w:tcPr>
            <w:tcW w:w="784"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700</w:t>
            </w:r>
          </w:p>
        </w:tc>
      </w:tr>
      <w:tr w:rsidR="00E342EB" w:rsidRPr="00D43AFC" w:rsidTr="00E342EB">
        <w:trPr>
          <w:trHeight w:val="288"/>
          <w:jc w:val="center"/>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lastRenderedPageBreak/>
              <w:t>600021866</w:t>
            </w:r>
          </w:p>
        </w:tc>
        <w:tc>
          <w:tcPr>
            <w:tcW w:w="900"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70835730</w:t>
            </w:r>
          </w:p>
        </w:tc>
        <w:tc>
          <w:tcPr>
            <w:tcW w:w="3069"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Základní škola, Mnichovo Hradiště, Švermova 380</w:t>
            </w:r>
          </w:p>
        </w:tc>
        <w:tc>
          <w:tcPr>
            <w:tcW w:w="1636"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Mnichovo Hradiště</w:t>
            </w:r>
          </w:p>
        </w:tc>
        <w:tc>
          <w:tcPr>
            <w:tcW w:w="1134"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Jana Švermy</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380</w:t>
            </w:r>
          </w:p>
        </w:tc>
        <w:tc>
          <w:tcPr>
            <w:tcW w:w="1141"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Jana Švermy</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380</w:t>
            </w:r>
          </w:p>
        </w:tc>
        <w:tc>
          <w:tcPr>
            <w:tcW w:w="784"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Pr>
                <w:rFonts w:eastAsia="Times New Roman" w:cs="Calibri"/>
                <w:color w:val="000000"/>
                <w:sz w:val="18"/>
                <w:szCs w:val="18"/>
                <w:lang w:eastAsia="cs-CZ"/>
              </w:rPr>
              <w:t>110</w:t>
            </w:r>
          </w:p>
        </w:tc>
      </w:tr>
      <w:tr w:rsidR="00E342EB" w:rsidRPr="00D43AFC" w:rsidTr="00E342EB">
        <w:trPr>
          <w:trHeight w:val="288"/>
          <w:jc w:val="center"/>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600049329</w:t>
            </w:r>
          </w:p>
        </w:tc>
        <w:tc>
          <w:tcPr>
            <w:tcW w:w="900"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75030322</w:t>
            </w:r>
          </w:p>
        </w:tc>
        <w:tc>
          <w:tcPr>
            <w:tcW w:w="3069"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Základní škola a Mateřská škola Jivina</w:t>
            </w:r>
          </w:p>
        </w:tc>
        <w:tc>
          <w:tcPr>
            <w:tcW w:w="1636"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Jivina</w:t>
            </w:r>
          </w:p>
        </w:tc>
        <w:tc>
          <w:tcPr>
            <w:tcW w:w="1134"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9</w:t>
            </w:r>
          </w:p>
        </w:tc>
        <w:tc>
          <w:tcPr>
            <w:tcW w:w="1141"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9</w:t>
            </w:r>
          </w:p>
        </w:tc>
        <w:tc>
          <w:tcPr>
            <w:tcW w:w="784"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40</w:t>
            </w:r>
          </w:p>
        </w:tc>
      </w:tr>
      <w:tr w:rsidR="00E342EB" w:rsidRPr="00D43AFC" w:rsidTr="00E342EB">
        <w:trPr>
          <w:trHeight w:val="288"/>
          <w:jc w:val="center"/>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600048977</w:t>
            </w:r>
          </w:p>
        </w:tc>
        <w:tc>
          <w:tcPr>
            <w:tcW w:w="900"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75034620</w:t>
            </w:r>
          </w:p>
        </w:tc>
        <w:tc>
          <w:tcPr>
            <w:tcW w:w="3069"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Základní škola a mateřská škola Klášter Hradiště nad Jizerou</w:t>
            </w:r>
          </w:p>
        </w:tc>
        <w:tc>
          <w:tcPr>
            <w:tcW w:w="1636"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Klášter Hradiště nad Jizerou</w:t>
            </w:r>
          </w:p>
        </w:tc>
        <w:tc>
          <w:tcPr>
            <w:tcW w:w="1134"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81</w:t>
            </w:r>
          </w:p>
        </w:tc>
        <w:tc>
          <w:tcPr>
            <w:tcW w:w="1141"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81</w:t>
            </w:r>
          </w:p>
        </w:tc>
        <w:tc>
          <w:tcPr>
            <w:tcW w:w="784"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55</w:t>
            </w:r>
          </w:p>
        </w:tc>
      </w:tr>
      <w:tr w:rsidR="00E342EB" w:rsidRPr="00D43AFC" w:rsidTr="00E342EB">
        <w:trPr>
          <w:trHeight w:val="288"/>
          <w:jc w:val="center"/>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600049167</w:t>
            </w:r>
          </w:p>
        </w:tc>
        <w:tc>
          <w:tcPr>
            <w:tcW w:w="900"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71008446</w:t>
            </w:r>
          </w:p>
        </w:tc>
        <w:tc>
          <w:tcPr>
            <w:tcW w:w="3069"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Základní škola a mateřská škola, Kněžmost, okres Mladá Boleslav</w:t>
            </w:r>
          </w:p>
        </w:tc>
        <w:tc>
          <w:tcPr>
            <w:tcW w:w="1636"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Kněžmost</w:t>
            </w:r>
          </w:p>
        </w:tc>
        <w:tc>
          <w:tcPr>
            <w:tcW w:w="1134"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Na Františku</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32</w:t>
            </w:r>
          </w:p>
        </w:tc>
        <w:tc>
          <w:tcPr>
            <w:tcW w:w="1141"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Na Františku</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32</w:t>
            </w:r>
          </w:p>
        </w:tc>
        <w:tc>
          <w:tcPr>
            <w:tcW w:w="784"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240</w:t>
            </w:r>
          </w:p>
        </w:tc>
      </w:tr>
      <w:tr w:rsidR="00E342EB" w:rsidRPr="00D43AFC" w:rsidTr="00E342EB">
        <w:trPr>
          <w:trHeight w:val="288"/>
          <w:jc w:val="center"/>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600049337</w:t>
            </w:r>
          </w:p>
        </w:tc>
        <w:tc>
          <w:tcPr>
            <w:tcW w:w="900"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71005901</w:t>
            </w:r>
          </w:p>
        </w:tc>
        <w:tc>
          <w:tcPr>
            <w:tcW w:w="3069"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Základní škola a Mateřská škola Loukovec okres Mladá Boleslav</w:t>
            </w:r>
          </w:p>
        </w:tc>
        <w:tc>
          <w:tcPr>
            <w:tcW w:w="1636"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Loukovec</w:t>
            </w:r>
          </w:p>
        </w:tc>
        <w:tc>
          <w:tcPr>
            <w:tcW w:w="1134"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90</w:t>
            </w:r>
          </w:p>
        </w:tc>
        <w:tc>
          <w:tcPr>
            <w:tcW w:w="1141"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90</w:t>
            </w:r>
          </w:p>
        </w:tc>
        <w:tc>
          <w:tcPr>
            <w:tcW w:w="784"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35</w:t>
            </w:r>
          </w:p>
        </w:tc>
      </w:tr>
      <w:tr w:rsidR="00E342EB" w:rsidRPr="00D43AFC" w:rsidTr="00E342EB">
        <w:trPr>
          <w:trHeight w:val="288"/>
          <w:jc w:val="center"/>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600049019</w:t>
            </w:r>
          </w:p>
        </w:tc>
        <w:tc>
          <w:tcPr>
            <w:tcW w:w="900"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71005927</w:t>
            </w:r>
          </w:p>
        </w:tc>
        <w:tc>
          <w:tcPr>
            <w:tcW w:w="3069"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Základní škola a Mateřská škola Žďár</w:t>
            </w:r>
          </w:p>
        </w:tc>
        <w:tc>
          <w:tcPr>
            <w:tcW w:w="1636"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Žďár</w:t>
            </w:r>
          </w:p>
        </w:tc>
        <w:tc>
          <w:tcPr>
            <w:tcW w:w="1134"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102</w:t>
            </w:r>
          </w:p>
        </w:tc>
        <w:tc>
          <w:tcPr>
            <w:tcW w:w="1141"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rPr>
                <w:rFonts w:eastAsia="Times New Roman" w:cs="Calibri"/>
                <w:color w:val="000000"/>
                <w:sz w:val="18"/>
                <w:szCs w:val="18"/>
                <w:lang w:eastAsia="cs-CZ"/>
              </w:rPr>
            </w:pPr>
            <w:r w:rsidRPr="00D43AFC">
              <w:rPr>
                <w:rFonts w:eastAsia="Times New Roman" w:cs="Calibr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102</w:t>
            </w:r>
          </w:p>
        </w:tc>
        <w:tc>
          <w:tcPr>
            <w:tcW w:w="784" w:type="dxa"/>
            <w:tcBorders>
              <w:top w:val="nil"/>
              <w:left w:val="nil"/>
              <w:bottom w:val="single" w:sz="4" w:space="0" w:color="auto"/>
              <w:right w:val="single" w:sz="4" w:space="0" w:color="auto"/>
            </w:tcBorders>
            <w:shd w:val="clear" w:color="auto" w:fill="auto"/>
            <w:noWrap/>
            <w:vAlign w:val="bottom"/>
            <w:hideMark/>
          </w:tcPr>
          <w:p w:rsidR="00E342EB" w:rsidRPr="00D43AFC" w:rsidRDefault="00E342EB" w:rsidP="00E342EB">
            <w:pPr>
              <w:spacing w:after="0" w:line="240" w:lineRule="auto"/>
              <w:jc w:val="right"/>
              <w:rPr>
                <w:rFonts w:eastAsia="Times New Roman" w:cs="Calibri"/>
                <w:color w:val="000000"/>
                <w:sz w:val="18"/>
                <w:szCs w:val="18"/>
                <w:lang w:eastAsia="cs-CZ"/>
              </w:rPr>
            </w:pPr>
            <w:r w:rsidRPr="00D43AFC">
              <w:rPr>
                <w:rFonts w:eastAsia="Times New Roman" w:cs="Calibri"/>
                <w:color w:val="000000"/>
                <w:sz w:val="18"/>
                <w:szCs w:val="18"/>
                <w:lang w:eastAsia="cs-CZ"/>
              </w:rPr>
              <w:t>60</w:t>
            </w:r>
          </w:p>
        </w:tc>
      </w:tr>
    </w:tbl>
    <w:p w:rsidR="00E342EB" w:rsidRPr="001512DD" w:rsidRDefault="00E342EB" w:rsidP="00E342EB">
      <w:pPr>
        <w:pStyle w:val="Zdrojkurzivou11b"/>
      </w:pPr>
      <w:r w:rsidRPr="001512DD">
        <w:t xml:space="preserve">Zdroj: </w:t>
      </w:r>
      <w:hyperlink r:id="rId15" w:history="1">
        <w:r w:rsidRPr="001512DD">
          <w:t>http://rejskol.msmt.cz/</w:t>
        </w:r>
      </w:hyperlink>
    </w:p>
    <w:p w:rsidR="00E342EB" w:rsidRDefault="00E342EB" w:rsidP="00E342EB">
      <w:pPr>
        <w:pStyle w:val="Zpat"/>
        <w:spacing w:before="240"/>
        <w:jc w:val="both"/>
        <w:rPr>
          <w:rFonts w:cs="Arial"/>
        </w:rPr>
      </w:pPr>
      <w:r w:rsidRPr="007815FF">
        <w:rPr>
          <w:rFonts w:cs="Arial"/>
        </w:rPr>
        <w:t xml:space="preserve">Následující tabulka udává vývoj počtu ZŠ podle typu (úplné, neúplné) a podle zřizovatele mezi školními roky 2012/2013 a 2016/2017. V průběhu tohoto období </w:t>
      </w:r>
      <w:r>
        <w:rPr>
          <w:rFonts w:cs="Arial"/>
        </w:rPr>
        <w:t>ne</w:t>
      </w:r>
      <w:r w:rsidRPr="007815FF">
        <w:rPr>
          <w:rFonts w:cs="Arial"/>
        </w:rPr>
        <w:t>došlo k </w:t>
      </w:r>
      <w:r>
        <w:rPr>
          <w:rFonts w:cs="Arial"/>
        </w:rPr>
        <w:t>žádné</w:t>
      </w:r>
      <w:r w:rsidRPr="007815FF">
        <w:rPr>
          <w:rFonts w:cs="Arial"/>
        </w:rPr>
        <w:t xml:space="preserve"> změně</w:t>
      </w:r>
      <w:r>
        <w:rPr>
          <w:rFonts w:cs="Arial"/>
        </w:rPr>
        <w:t>, pouze v 1.ZŠ v Sokolovské ulici v Mnichově Hradišti byla od školního roku 2015/2016 zřízena přípravná třída</w:t>
      </w:r>
      <w:r w:rsidRPr="007815FF">
        <w:rPr>
          <w:rFonts w:cs="Arial"/>
        </w:rPr>
        <w:t xml:space="preserve">. </w:t>
      </w:r>
      <w:r>
        <w:rPr>
          <w:rFonts w:cs="Arial"/>
        </w:rPr>
        <w:t>Kraj je zřizovatelem 3.ZŠ ve Švermově ulici. Jak již bylo uvedeno výše, úplné ZŠ jsou pouze v Mnichově Hradišti a Kněžmostu.</w:t>
      </w:r>
    </w:p>
    <w:p w:rsidR="00E342EB" w:rsidRDefault="00E342EB" w:rsidP="00E342EB">
      <w:pPr>
        <w:pStyle w:val="Zpat"/>
        <w:spacing w:before="240"/>
        <w:jc w:val="both"/>
        <w:rPr>
          <w:rFonts w:cs="Arial"/>
        </w:rPr>
      </w:pPr>
    </w:p>
    <w:p w:rsidR="00E342EB" w:rsidRPr="002E7531" w:rsidRDefault="00E342EB" w:rsidP="00E342EB">
      <w:pPr>
        <w:pStyle w:val="Nzevtabulky"/>
        <w:rPr>
          <w:lang w:eastAsia="cs-CZ"/>
        </w:rPr>
      </w:pPr>
      <w:r w:rsidRPr="002E7531">
        <w:rPr>
          <w:lang w:eastAsia="cs-CZ"/>
        </w:rPr>
        <w:t>Tabulka č.</w:t>
      </w:r>
      <w:r>
        <w:rPr>
          <w:lang w:eastAsia="cs-CZ"/>
        </w:rPr>
        <w:t xml:space="preserve"> </w:t>
      </w:r>
      <w:r w:rsidRPr="002E7531">
        <w:rPr>
          <w:lang w:eastAsia="cs-CZ"/>
        </w:rPr>
        <w:t xml:space="preserve">18: </w:t>
      </w:r>
      <w:r>
        <w:rPr>
          <w:lang w:eastAsia="cs-CZ"/>
        </w:rPr>
        <w:t>Vývoj p</w:t>
      </w:r>
      <w:r w:rsidRPr="007815FF">
        <w:rPr>
          <w:lang w:eastAsia="cs-CZ"/>
        </w:rPr>
        <w:t>oč</w:t>
      </w:r>
      <w:r>
        <w:rPr>
          <w:lang w:eastAsia="cs-CZ"/>
        </w:rPr>
        <w:t>tu</w:t>
      </w:r>
      <w:r w:rsidRPr="007815FF">
        <w:rPr>
          <w:lang w:eastAsia="cs-CZ"/>
        </w:rPr>
        <w:t xml:space="preserve"> všech ZŠ podle typu a zřizovatele v SO ORP </w:t>
      </w:r>
      <w:r>
        <w:rPr>
          <w:lang w:eastAsia="cs-CZ"/>
        </w:rPr>
        <w:t>Mnichovo Hradiště</w:t>
      </w:r>
    </w:p>
    <w:tbl>
      <w:tblPr>
        <w:tblW w:w="4967" w:type="pct"/>
        <w:tblInd w:w="60" w:type="dxa"/>
        <w:tblCellMar>
          <w:left w:w="70" w:type="dxa"/>
          <w:right w:w="70" w:type="dxa"/>
        </w:tblCellMar>
        <w:tblLook w:val="04A0" w:firstRow="1" w:lastRow="0" w:firstColumn="1" w:lastColumn="0" w:noHBand="0" w:noVBand="1"/>
      </w:tblPr>
      <w:tblGrid>
        <w:gridCol w:w="2114"/>
        <w:gridCol w:w="2821"/>
        <w:gridCol w:w="2286"/>
        <w:gridCol w:w="1929"/>
      </w:tblGrid>
      <w:tr w:rsidR="00E342EB" w:rsidRPr="00943914" w:rsidTr="00E342EB">
        <w:trPr>
          <w:trHeight w:val="300"/>
        </w:trPr>
        <w:tc>
          <w:tcPr>
            <w:tcW w:w="2115" w:type="dxa"/>
            <w:vMerge w:val="restart"/>
            <w:tcBorders>
              <w:top w:val="single" w:sz="8" w:space="0" w:color="auto"/>
              <w:left w:val="single" w:sz="8" w:space="0" w:color="auto"/>
              <w:bottom w:val="nil"/>
              <w:right w:val="single" w:sz="4" w:space="0" w:color="auto"/>
            </w:tcBorders>
            <w:shd w:val="clear" w:color="auto" w:fill="9CC2E5" w:themeFill="accent1" w:themeFillTint="99"/>
            <w:noWrap/>
            <w:vAlign w:val="center"/>
            <w:hideMark/>
          </w:tcPr>
          <w:p w:rsidR="00E342EB" w:rsidRPr="00943914" w:rsidRDefault="00E342EB" w:rsidP="00E342EB">
            <w:pPr>
              <w:spacing w:after="0" w:line="240" w:lineRule="auto"/>
              <w:rPr>
                <w:rFonts w:cs="Arial"/>
              </w:rPr>
            </w:pPr>
            <w:r w:rsidRPr="00943914">
              <w:rPr>
                <w:rFonts w:cs="Arial"/>
              </w:rPr>
              <w:t>Podle zřizovatele</w:t>
            </w:r>
          </w:p>
        </w:tc>
        <w:tc>
          <w:tcPr>
            <w:tcW w:w="7037" w:type="dxa"/>
            <w:gridSpan w:val="3"/>
            <w:tcBorders>
              <w:top w:val="single" w:sz="8" w:space="0" w:color="auto"/>
              <w:left w:val="nil"/>
              <w:bottom w:val="single" w:sz="4" w:space="0" w:color="auto"/>
              <w:right w:val="single" w:sz="8" w:space="0" w:color="000000"/>
            </w:tcBorders>
            <w:shd w:val="clear" w:color="auto" w:fill="9CC2E5" w:themeFill="accent1" w:themeFillTint="99"/>
            <w:noWrap/>
            <w:vAlign w:val="bottom"/>
            <w:hideMark/>
          </w:tcPr>
          <w:p w:rsidR="00E342EB" w:rsidRPr="00943914" w:rsidRDefault="00E342EB" w:rsidP="00E342EB">
            <w:pPr>
              <w:spacing w:after="0" w:line="240" w:lineRule="auto"/>
              <w:jc w:val="center"/>
              <w:rPr>
                <w:rFonts w:cs="Arial"/>
              </w:rPr>
            </w:pPr>
            <w:r w:rsidRPr="00943914">
              <w:rPr>
                <w:rFonts w:cs="Arial"/>
              </w:rPr>
              <w:t>počet základních škol</w:t>
            </w:r>
          </w:p>
        </w:tc>
      </w:tr>
      <w:tr w:rsidR="00E342EB" w:rsidRPr="00943914" w:rsidTr="00E342EB">
        <w:trPr>
          <w:trHeight w:val="315"/>
        </w:trPr>
        <w:tc>
          <w:tcPr>
            <w:tcW w:w="2115" w:type="dxa"/>
            <w:vMerge/>
            <w:tcBorders>
              <w:top w:val="single" w:sz="8" w:space="0" w:color="auto"/>
              <w:left w:val="single" w:sz="8" w:space="0" w:color="auto"/>
              <w:bottom w:val="nil"/>
              <w:right w:val="single" w:sz="4" w:space="0" w:color="auto"/>
            </w:tcBorders>
            <w:shd w:val="clear" w:color="auto" w:fill="9CC2E5" w:themeFill="accent1" w:themeFillTint="99"/>
            <w:vAlign w:val="center"/>
            <w:hideMark/>
          </w:tcPr>
          <w:p w:rsidR="00E342EB" w:rsidRPr="00943914" w:rsidRDefault="00E342EB" w:rsidP="00E342EB">
            <w:pPr>
              <w:spacing w:after="0" w:line="240" w:lineRule="auto"/>
              <w:rPr>
                <w:rFonts w:cs="Arial"/>
              </w:rPr>
            </w:pPr>
          </w:p>
        </w:tc>
        <w:tc>
          <w:tcPr>
            <w:tcW w:w="2822" w:type="dxa"/>
            <w:tcBorders>
              <w:top w:val="nil"/>
              <w:left w:val="nil"/>
              <w:bottom w:val="nil"/>
              <w:right w:val="single" w:sz="4" w:space="0" w:color="auto"/>
            </w:tcBorders>
            <w:shd w:val="clear" w:color="auto" w:fill="9CC2E5" w:themeFill="accent1" w:themeFillTint="99"/>
            <w:noWrap/>
            <w:vAlign w:val="bottom"/>
            <w:hideMark/>
          </w:tcPr>
          <w:p w:rsidR="00E342EB" w:rsidRPr="00943914" w:rsidRDefault="00E342EB" w:rsidP="00E342EB">
            <w:pPr>
              <w:spacing w:after="0" w:line="240" w:lineRule="auto"/>
              <w:rPr>
                <w:rFonts w:cs="Arial"/>
              </w:rPr>
            </w:pPr>
            <w:r w:rsidRPr="00943914">
              <w:rPr>
                <w:rFonts w:cs="Arial"/>
              </w:rPr>
              <w:t>celkem</w:t>
            </w:r>
          </w:p>
        </w:tc>
        <w:tc>
          <w:tcPr>
            <w:tcW w:w="2286" w:type="dxa"/>
            <w:tcBorders>
              <w:top w:val="nil"/>
              <w:left w:val="nil"/>
              <w:bottom w:val="nil"/>
              <w:right w:val="single" w:sz="4" w:space="0" w:color="auto"/>
            </w:tcBorders>
            <w:shd w:val="clear" w:color="auto" w:fill="9CC2E5" w:themeFill="accent1" w:themeFillTint="99"/>
            <w:noWrap/>
            <w:vAlign w:val="bottom"/>
            <w:hideMark/>
          </w:tcPr>
          <w:p w:rsidR="00E342EB" w:rsidRPr="00943914" w:rsidRDefault="00E342EB" w:rsidP="00E342EB">
            <w:pPr>
              <w:spacing w:after="0" w:line="240" w:lineRule="auto"/>
              <w:rPr>
                <w:rFonts w:cs="Arial"/>
              </w:rPr>
            </w:pPr>
            <w:r w:rsidRPr="00943914">
              <w:rPr>
                <w:rFonts w:cs="Arial"/>
              </w:rPr>
              <w:t>úplné</w:t>
            </w:r>
          </w:p>
        </w:tc>
        <w:tc>
          <w:tcPr>
            <w:tcW w:w="1929" w:type="dxa"/>
            <w:tcBorders>
              <w:top w:val="nil"/>
              <w:left w:val="nil"/>
              <w:bottom w:val="nil"/>
              <w:right w:val="single" w:sz="8" w:space="0" w:color="auto"/>
            </w:tcBorders>
            <w:shd w:val="clear" w:color="auto" w:fill="9CC2E5" w:themeFill="accent1" w:themeFillTint="99"/>
            <w:noWrap/>
            <w:vAlign w:val="bottom"/>
            <w:hideMark/>
          </w:tcPr>
          <w:p w:rsidR="00E342EB" w:rsidRPr="00943914" w:rsidRDefault="00E342EB" w:rsidP="00E342EB">
            <w:pPr>
              <w:spacing w:after="0" w:line="240" w:lineRule="auto"/>
              <w:rPr>
                <w:rFonts w:cs="Arial"/>
              </w:rPr>
            </w:pPr>
            <w:r w:rsidRPr="00943914">
              <w:rPr>
                <w:rFonts w:cs="Arial"/>
              </w:rPr>
              <w:t>neúplné</w:t>
            </w:r>
          </w:p>
        </w:tc>
      </w:tr>
      <w:tr w:rsidR="00E342EB" w:rsidRPr="00943914" w:rsidTr="00E342EB">
        <w:trPr>
          <w:trHeight w:val="315"/>
        </w:trPr>
        <w:tc>
          <w:tcPr>
            <w:tcW w:w="9152" w:type="dxa"/>
            <w:gridSpan w:val="4"/>
            <w:tcBorders>
              <w:top w:val="single" w:sz="8" w:space="0" w:color="auto"/>
              <w:left w:val="single" w:sz="8" w:space="0" w:color="auto"/>
              <w:bottom w:val="single" w:sz="8" w:space="0" w:color="auto"/>
              <w:right w:val="single" w:sz="8" w:space="0" w:color="000000"/>
            </w:tcBorders>
            <w:shd w:val="clear" w:color="auto" w:fill="E2EFD9" w:themeFill="accent6" w:themeFillTint="33"/>
            <w:noWrap/>
            <w:vAlign w:val="bottom"/>
            <w:hideMark/>
          </w:tcPr>
          <w:p w:rsidR="00E342EB" w:rsidRPr="00943914" w:rsidRDefault="00E342EB" w:rsidP="00E342EB">
            <w:pPr>
              <w:spacing w:after="0" w:line="240" w:lineRule="auto"/>
              <w:rPr>
                <w:rFonts w:cs="Arial"/>
              </w:rPr>
            </w:pPr>
            <w:r w:rsidRPr="00943914">
              <w:rPr>
                <w:rFonts w:cs="Arial"/>
              </w:rPr>
              <w:t>201</w:t>
            </w:r>
            <w:r>
              <w:rPr>
                <w:rFonts w:cs="Arial"/>
              </w:rPr>
              <w:t>6</w:t>
            </w:r>
            <w:r w:rsidRPr="00943914">
              <w:rPr>
                <w:rFonts w:cs="Arial"/>
              </w:rPr>
              <w:t>/20</w:t>
            </w:r>
            <w:r>
              <w:rPr>
                <w:rFonts w:cs="Arial"/>
              </w:rPr>
              <w:t>17</w:t>
            </w:r>
          </w:p>
        </w:tc>
      </w:tr>
      <w:tr w:rsidR="00E342EB" w:rsidRPr="00943914" w:rsidTr="00E342EB">
        <w:trPr>
          <w:trHeight w:val="300"/>
        </w:trPr>
        <w:tc>
          <w:tcPr>
            <w:tcW w:w="2115" w:type="dxa"/>
            <w:tcBorders>
              <w:top w:val="nil"/>
              <w:left w:val="single" w:sz="8" w:space="0" w:color="auto"/>
              <w:bottom w:val="single" w:sz="4" w:space="0" w:color="auto"/>
              <w:right w:val="single" w:sz="4" w:space="0" w:color="auto"/>
            </w:tcBorders>
            <w:shd w:val="clear" w:color="auto" w:fill="E2EFD9" w:themeFill="accent6" w:themeFillTint="33"/>
            <w:noWrap/>
            <w:vAlign w:val="bottom"/>
            <w:hideMark/>
          </w:tcPr>
          <w:p w:rsidR="00E342EB" w:rsidRPr="00943914" w:rsidRDefault="00E342EB" w:rsidP="00E342EB">
            <w:pPr>
              <w:spacing w:after="0" w:line="240" w:lineRule="auto"/>
              <w:rPr>
                <w:rFonts w:cs="Arial"/>
              </w:rPr>
            </w:pPr>
            <w:r w:rsidRPr="00943914">
              <w:rPr>
                <w:rFonts w:cs="Arial"/>
              </w:rPr>
              <w:t>Obec</w:t>
            </w:r>
          </w:p>
        </w:tc>
        <w:tc>
          <w:tcPr>
            <w:tcW w:w="2822" w:type="dxa"/>
            <w:tcBorders>
              <w:top w:val="nil"/>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7</w:t>
            </w:r>
          </w:p>
        </w:tc>
        <w:tc>
          <w:tcPr>
            <w:tcW w:w="2286" w:type="dxa"/>
            <w:tcBorders>
              <w:top w:val="nil"/>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3</w:t>
            </w:r>
          </w:p>
        </w:tc>
        <w:tc>
          <w:tcPr>
            <w:tcW w:w="1929" w:type="dxa"/>
            <w:tcBorders>
              <w:top w:val="nil"/>
              <w:left w:val="nil"/>
              <w:bottom w:val="single" w:sz="4" w:space="0" w:color="auto"/>
              <w:right w:val="single" w:sz="8"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4</w:t>
            </w:r>
          </w:p>
        </w:tc>
      </w:tr>
      <w:tr w:rsidR="00E342EB" w:rsidRPr="00943914" w:rsidTr="00E342EB">
        <w:trPr>
          <w:trHeight w:val="300"/>
        </w:trPr>
        <w:tc>
          <w:tcPr>
            <w:tcW w:w="2115" w:type="dxa"/>
            <w:tcBorders>
              <w:top w:val="nil"/>
              <w:left w:val="single" w:sz="8" w:space="0" w:color="auto"/>
              <w:bottom w:val="single" w:sz="4" w:space="0" w:color="auto"/>
              <w:right w:val="single" w:sz="4" w:space="0" w:color="auto"/>
            </w:tcBorders>
            <w:shd w:val="clear" w:color="auto" w:fill="E2EFD9" w:themeFill="accent6" w:themeFillTint="33"/>
            <w:noWrap/>
            <w:vAlign w:val="bottom"/>
            <w:hideMark/>
          </w:tcPr>
          <w:p w:rsidR="00E342EB" w:rsidRPr="00943914" w:rsidRDefault="00E342EB" w:rsidP="00E342EB">
            <w:pPr>
              <w:spacing w:after="0" w:line="240" w:lineRule="auto"/>
              <w:rPr>
                <w:rFonts w:cs="Arial"/>
              </w:rPr>
            </w:pPr>
            <w:r w:rsidRPr="00943914">
              <w:rPr>
                <w:rFonts w:cs="Arial"/>
              </w:rPr>
              <w:t>Kraj</w:t>
            </w:r>
          </w:p>
        </w:tc>
        <w:tc>
          <w:tcPr>
            <w:tcW w:w="2822" w:type="dxa"/>
            <w:tcBorders>
              <w:top w:val="nil"/>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1</w:t>
            </w:r>
          </w:p>
        </w:tc>
        <w:tc>
          <w:tcPr>
            <w:tcW w:w="2286" w:type="dxa"/>
            <w:tcBorders>
              <w:top w:val="nil"/>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1</w:t>
            </w:r>
          </w:p>
        </w:tc>
        <w:tc>
          <w:tcPr>
            <w:tcW w:w="1929" w:type="dxa"/>
            <w:tcBorders>
              <w:top w:val="nil"/>
              <w:left w:val="nil"/>
              <w:bottom w:val="single" w:sz="4" w:space="0" w:color="auto"/>
              <w:right w:val="single" w:sz="8"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0</w:t>
            </w:r>
          </w:p>
        </w:tc>
      </w:tr>
      <w:tr w:rsidR="00E342EB" w:rsidRPr="00943914" w:rsidTr="00E342EB">
        <w:trPr>
          <w:trHeight w:val="300"/>
        </w:trPr>
        <w:tc>
          <w:tcPr>
            <w:tcW w:w="2115" w:type="dxa"/>
            <w:tcBorders>
              <w:top w:val="nil"/>
              <w:left w:val="single" w:sz="8" w:space="0" w:color="auto"/>
              <w:bottom w:val="single" w:sz="4" w:space="0" w:color="auto"/>
              <w:right w:val="single" w:sz="4" w:space="0" w:color="auto"/>
            </w:tcBorders>
            <w:shd w:val="clear" w:color="auto" w:fill="E2EFD9" w:themeFill="accent6" w:themeFillTint="33"/>
            <w:noWrap/>
            <w:vAlign w:val="bottom"/>
            <w:hideMark/>
          </w:tcPr>
          <w:p w:rsidR="00E342EB" w:rsidRPr="00943914" w:rsidRDefault="00E342EB" w:rsidP="00E342EB">
            <w:pPr>
              <w:spacing w:after="0" w:line="240" w:lineRule="auto"/>
              <w:rPr>
                <w:rFonts w:cs="Arial"/>
              </w:rPr>
            </w:pPr>
            <w:r>
              <w:rPr>
                <w:rFonts w:cs="Arial"/>
              </w:rPr>
              <w:t>C</w:t>
            </w:r>
            <w:r w:rsidRPr="00943914">
              <w:rPr>
                <w:rFonts w:cs="Arial"/>
              </w:rPr>
              <w:t>írkev</w:t>
            </w:r>
          </w:p>
        </w:tc>
        <w:tc>
          <w:tcPr>
            <w:tcW w:w="2822" w:type="dxa"/>
            <w:tcBorders>
              <w:top w:val="nil"/>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p>
        </w:tc>
        <w:tc>
          <w:tcPr>
            <w:tcW w:w="2286" w:type="dxa"/>
            <w:tcBorders>
              <w:top w:val="nil"/>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p>
        </w:tc>
        <w:tc>
          <w:tcPr>
            <w:tcW w:w="1929" w:type="dxa"/>
            <w:tcBorders>
              <w:top w:val="nil"/>
              <w:left w:val="nil"/>
              <w:bottom w:val="single" w:sz="4" w:space="0" w:color="auto"/>
              <w:right w:val="single" w:sz="8"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p>
        </w:tc>
      </w:tr>
      <w:tr w:rsidR="00E342EB" w:rsidRPr="00943914" w:rsidTr="00E342EB">
        <w:trPr>
          <w:trHeight w:val="300"/>
        </w:trPr>
        <w:tc>
          <w:tcPr>
            <w:tcW w:w="2115" w:type="dxa"/>
            <w:tcBorders>
              <w:top w:val="nil"/>
              <w:left w:val="single" w:sz="8" w:space="0" w:color="auto"/>
              <w:bottom w:val="single" w:sz="4" w:space="0" w:color="auto"/>
              <w:right w:val="single" w:sz="4" w:space="0" w:color="auto"/>
            </w:tcBorders>
            <w:shd w:val="clear" w:color="auto" w:fill="E2EFD9" w:themeFill="accent6" w:themeFillTint="33"/>
            <w:noWrap/>
            <w:vAlign w:val="bottom"/>
            <w:hideMark/>
          </w:tcPr>
          <w:p w:rsidR="00E342EB" w:rsidRPr="00943914" w:rsidRDefault="00E342EB" w:rsidP="00E342EB">
            <w:pPr>
              <w:spacing w:after="0" w:line="240" w:lineRule="auto"/>
              <w:rPr>
                <w:rFonts w:cs="Arial"/>
              </w:rPr>
            </w:pPr>
            <w:r w:rsidRPr="00943914">
              <w:rPr>
                <w:rFonts w:cs="Arial"/>
              </w:rPr>
              <w:t>Soukromá ZŠ</w:t>
            </w:r>
          </w:p>
        </w:tc>
        <w:tc>
          <w:tcPr>
            <w:tcW w:w="2822" w:type="dxa"/>
            <w:tcBorders>
              <w:top w:val="nil"/>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p>
        </w:tc>
        <w:tc>
          <w:tcPr>
            <w:tcW w:w="2286" w:type="dxa"/>
            <w:tcBorders>
              <w:top w:val="nil"/>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p>
        </w:tc>
        <w:tc>
          <w:tcPr>
            <w:tcW w:w="1929" w:type="dxa"/>
            <w:tcBorders>
              <w:top w:val="nil"/>
              <w:left w:val="nil"/>
              <w:bottom w:val="single" w:sz="4" w:space="0" w:color="auto"/>
              <w:right w:val="single" w:sz="8"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p>
        </w:tc>
      </w:tr>
      <w:tr w:rsidR="00E342EB" w:rsidRPr="00943914" w:rsidTr="00E342EB">
        <w:trPr>
          <w:trHeight w:val="315"/>
        </w:trPr>
        <w:tc>
          <w:tcPr>
            <w:tcW w:w="2115" w:type="dxa"/>
            <w:tcBorders>
              <w:top w:val="single" w:sz="4" w:space="0" w:color="auto"/>
              <w:left w:val="single" w:sz="4" w:space="0" w:color="auto"/>
              <w:bottom w:val="single" w:sz="8" w:space="0" w:color="auto"/>
              <w:right w:val="single" w:sz="4" w:space="0" w:color="auto"/>
            </w:tcBorders>
            <w:shd w:val="clear" w:color="auto" w:fill="E2EFD9" w:themeFill="accent6" w:themeFillTint="33"/>
            <w:noWrap/>
            <w:vAlign w:val="bottom"/>
            <w:hideMark/>
          </w:tcPr>
          <w:p w:rsidR="00E342EB" w:rsidRPr="00943914" w:rsidRDefault="00E342EB" w:rsidP="00E342EB">
            <w:pPr>
              <w:spacing w:after="0" w:line="240" w:lineRule="auto"/>
              <w:rPr>
                <w:rFonts w:cs="Arial"/>
              </w:rPr>
            </w:pPr>
            <w:r>
              <w:rPr>
                <w:rFonts w:cs="Arial"/>
              </w:rPr>
              <w:t>C</w:t>
            </w:r>
            <w:r w:rsidRPr="00943914">
              <w:rPr>
                <w:rFonts w:cs="Arial"/>
              </w:rPr>
              <w:t>elkem</w:t>
            </w:r>
          </w:p>
        </w:tc>
        <w:tc>
          <w:tcPr>
            <w:tcW w:w="2822" w:type="dxa"/>
            <w:tcBorders>
              <w:top w:val="single" w:sz="4" w:space="0" w:color="auto"/>
              <w:left w:val="nil"/>
              <w:bottom w:val="single" w:sz="8"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8</w:t>
            </w:r>
          </w:p>
        </w:tc>
        <w:tc>
          <w:tcPr>
            <w:tcW w:w="2286" w:type="dxa"/>
            <w:tcBorders>
              <w:top w:val="single" w:sz="4" w:space="0" w:color="auto"/>
              <w:left w:val="nil"/>
              <w:bottom w:val="single" w:sz="8"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4</w:t>
            </w:r>
          </w:p>
        </w:tc>
        <w:tc>
          <w:tcPr>
            <w:tcW w:w="1929" w:type="dxa"/>
            <w:tcBorders>
              <w:top w:val="single" w:sz="4" w:space="0" w:color="auto"/>
              <w:left w:val="nil"/>
              <w:bottom w:val="single" w:sz="8"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4</w:t>
            </w:r>
          </w:p>
        </w:tc>
      </w:tr>
      <w:tr w:rsidR="00E342EB" w:rsidRPr="00943914" w:rsidTr="00E342EB">
        <w:trPr>
          <w:trHeight w:val="315"/>
        </w:trPr>
        <w:tc>
          <w:tcPr>
            <w:tcW w:w="9152" w:type="dxa"/>
            <w:gridSpan w:val="4"/>
            <w:tcBorders>
              <w:top w:val="single" w:sz="8" w:space="0" w:color="auto"/>
              <w:left w:val="single" w:sz="8" w:space="0" w:color="auto"/>
              <w:bottom w:val="single" w:sz="8" w:space="0" w:color="auto"/>
              <w:right w:val="single" w:sz="8" w:space="0" w:color="000000"/>
            </w:tcBorders>
            <w:shd w:val="clear" w:color="auto" w:fill="D9E2F3" w:themeFill="accent5" w:themeFillTint="33"/>
            <w:noWrap/>
            <w:vAlign w:val="bottom"/>
            <w:hideMark/>
          </w:tcPr>
          <w:p w:rsidR="00E342EB" w:rsidRPr="00943914" w:rsidRDefault="00E342EB" w:rsidP="00E342EB">
            <w:pPr>
              <w:spacing w:after="0" w:line="240" w:lineRule="auto"/>
              <w:rPr>
                <w:rFonts w:cs="Arial"/>
              </w:rPr>
            </w:pPr>
            <w:r w:rsidRPr="00943914">
              <w:rPr>
                <w:rFonts w:cs="Arial"/>
              </w:rPr>
              <w:t>201</w:t>
            </w:r>
            <w:r>
              <w:rPr>
                <w:rFonts w:cs="Arial"/>
              </w:rPr>
              <w:t>5</w:t>
            </w:r>
            <w:r w:rsidRPr="00943914">
              <w:rPr>
                <w:rFonts w:cs="Arial"/>
              </w:rPr>
              <w:t>/20</w:t>
            </w:r>
            <w:r>
              <w:rPr>
                <w:rFonts w:cs="Arial"/>
              </w:rPr>
              <w:t>16</w:t>
            </w:r>
          </w:p>
        </w:tc>
      </w:tr>
      <w:tr w:rsidR="00E342EB" w:rsidRPr="00943914" w:rsidTr="00E342EB">
        <w:trPr>
          <w:trHeight w:val="300"/>
        </w:trPr>
        <w:tc>
          <w:tcPr>
            <w:tcW w:w="2115" w:type="dxa"/>
            <w:tcBorders>
              <w:top w:val="nil"/>
              <w:left w:val="single" w:sz="8" w:space="0" w:color="auto"/>
              <w:bottom w:val="single" w:sz="4" w:space="0" w:color="auto"/>
              <w:right w:val="single" w:sz="4" w:space="0" w:color="auto"/>
            </w:tcBorders>
            <w:shd w:val="clear" w:color="auto" w:fill="D9E2F3" w:themeFill="accent5" w:themeFillTint="33"/>
            <w:noWrap/>
            <w:vAlign w:val="bottom"/>
            <w:hideMark/>
          </w:tcPr>
          <w:p w:rsidR="00E342EB" w:rsidRPr="00943914" w:rsidRDefault="00E342EB" w:rsidP="00E342EB">
            <w:pPr>
              <w:spacing w:after="0" w:line="240" w:lineRule="auto"/>
              <w:rPr>
                <w:rFonts w:cs="Arial"/>
              </w:rPr>
            </w:pPr>
            <w:r w:rsidRPr="00943914">
              <w:rPr>
                <w:rFonts w:cs="Arial"/>
              </w:rPr>
              <w:t>Obec</w:t>
            </w:r>
          </w:p>
        </w:tc>
        <w:tc>
          <w:tcPr>
            <w:tcW w:w="2822" w:type="dxa"/>
            <w:tcBorders>
              <w:top w:val="nil"/>
              <w:left w:val="nil"/>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r>
              <w:rPr>
                <w:rFonts w:cs="Arial"/>
              </w:rPr>
              <w:t>7</w:t>
            </w:r>
          </w:p>
        </w:tc>
        <w:tc>
          <w:tcPr>
            <w:tcW w:w="2286" w:type="dxa"/>
            <w:tcBorders>
              <w:top w:val="nil"/>
              <w:left w:val="nil"/>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r>
              <w:rPr>
                <w:rFonts w:cs="Arial"/>
              </w:rPr>
              <w:t>3</w:t>
            </w:r>
          </w:p>
        </w:tc>
        <w:tc>
          <w:tcPr>
            <w:tcW w:w="1929" w:type="dxa"/>
            <w:tcBorders>
              <w:top w:val="nil"/>
              <w:left w:val="nil"/>
              <w:bottom w:val="single" w:sz="4" w:space="0" w:color="auto"/>
              <w:right w:val="single" w:sz="8"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r>
              <w:rPr>
                <w:rFonts w:cs="Arial"/>
              </w:rPr>
              <w:t>4</w:t>
            </w:r>
          </w:p>
        </w:tc>
      </w:tr>
      <w:tr w:rsidR="00E342EB" w:rsidRPr="00943914" w:rsidTr="00E342EB">
        <w:trPr>
          <w:trHeight w:val="300"/>
        </w:trPr>
        <w:tc>
          <w:tcPr>
            <w:tcW w:w="2115" w:type="dxa"/>
            <w:tcBorders>
              <w:top w:val="nil"/>
              <w:left w:val="single" w:sz="8" w:space="0" w:color="auto"/>
              <w:bottom w:val="single" w:sz="4" w:space="0" w:color="auto"/>
              <w:right w:val="single" w:sz="4" w:space="0" w:color="auto"/>
            </w:tcBorders>
            <w:shd w:val="clear" w:color="auto" w:fill="D9E2F3" w:themeFill="accent5" w:themeFillTint="33"/>
            <w:noWrap/>
            <w:vAlign w:val="bottom"/>
            <w:hideMark/>
          </w:tcPr>
          <w:p w:rsidR="00E342EB" w:rsidRPr="00943914" w:rsidRDefault="00E342EB" w:rsidP="00E342EB">
            <w:pPr>
              <w:spacing w:after="0" w:line="240" w:lineRule="auto"/>
              <w:rPr>
                <w:rFonts w:cs="Arial"/>
              </w:rPr>
            </w:pPr>
            <w:r w:rsidRPr="00943914">
              <w:rPr>
                <w:rFonts w:cs="Arial"/>
              </w:rPr>
              <w:t>Kraj</w:t>
            </w:r>
          </w:p>
        </w:tc>
        <w:tc>
          <w:tcPr>
            <w:tcW w:w="2822" w:type="dxa"/>
            <w:tcBorders>
              <w:top w:val="nil"/>
              <w:left w:val="nil"/>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r>
              <w:rPr>
                <w:rFonts w:cs="Arial"/>
              </w:rPr>
              <w:t>1</w:t>
            </w:r>
          </w:p>
        </w:tc>
        <w:tc>
          <w:tcPr>
            <w:tcW w:w="2286" w:type="dxa"/>
            <w:tcBorders>
              <w:top w:val="nil"/>
              <w:left w:val="nil"/>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r>
              <w:rPr>
                <w:rFonts w:cs="Arial"/>
              </w:rPr>
              <w:t>1</w:t>
            </w:r>
          </w:p>
        </w:tc>
        <w:tc>
          <w:tcPr>
            <w:tcW w:w="1929" w:type="dxa"/>
            <w:tcBorders>
              <w:top w:val="nil"/>
              <w:left w:val="nil"/>
              <w:bottom w:val="single" w:sz="4" w:space="0" w:color="auto"/>
              <w:right w:val="single" w:sz="8"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r>
              <w:rPr>
                <w:rFonts w:cs="Arial"/>
              </w:rPr>
              <w:t>0</w:t>
            </w:r>
          </w:p>
        </w:tc>
      </w:tr>
      <w:tr w:rsidR="00E342EB" w:rsidRPr="00943914" w:rsidTr="00E342EB">
        <w:trPr>
          <w:trHeight w:val="300"/>
        </w:trPr>
        <w:tc>
          <w:tcPr>
            <w:tcW w:w="2115" w:type="dxa"/>
            <w:tcBorders>
              <w:top w:val="nil"/>
              <w:left w:val="single" w:sz="8" w:space="0" w:color="auto"/>
              <w:bottom w:val="single" w:sz="4" w:space="0" w:color="auto"/>
              <w:right w:val="single" w:sz="4" w:space="0" w:color="auto"/>
            </w:tcBorders>
            <w:shd w:val="clear" w:color="auto" w:fill="D9E2F3" w:themeFill="accent5" w:themeFillTint="33"/>
            <w:noWrap/>
            <w:vAlign w:val="bottom"/>
            <w:hideMark/>
          </w:tcPr>
          <w:p w:rsidR="00E342EB" w:rsidRPr="00943914" w:rsidRDefault="00E342EB" w:rsidP="00E342EB">
            <w:pPr>
              <w:spacing w:after="0" w:line="240" w:lineRule="auto"/>
              <w:rPr>
                <w:rFonts w:cs="Arial"/>
              </w:rPr>
            </w:pPr>
            <w:r>
              <w:rPr>
                <w:rFonts w:cs="Arial"/>
              </w:rPr>
              <w:t>C</w:t>
            </w:r>
            <w:r w:rsidRPr="00943914">
              <w:rPr>
                <w:rFonts w:cs="Arial"/>
              </w:rPr>
              <w:t>írkev</w:t>
            </w:r>
          </w:p>
        </w:tc>
        <w:tc>
          <w:tcPr>
            <w:tcW w:w="2822" w:type="dxa"/>
            <w:tcBorders>
              <w:top w:val="nil"/>
              <w:left w:val="nil"/>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p>
        </w:tc>
        <w:tc>
          <w:tcPr>
            <w:tcW w:w="2286" w:type="dxa"/>
            <w:tcBorders>
              <w:top w:val="nil"/>
              <w:left w:val="nil"/>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p>
        </w:tc>
        <w:tc>
          <w:tcPr>
            <w:tcW w:w="1929" w:type="dxa"/>
            <w:tcBorders>
              <w:top w:val="nil"/>
              <w:left w:val="nil"/>
              <w:bottom w:val="single" w:sz="4" w:space="0" w:color="auto"/>
              <w:right w:val="single" w:sz="8"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p>
        </w:tc>
      </w:tr>
      <w:tr w:rsidR="00E342EB" w:rsidRPr="00943914" w:rsidTr="00E342EB">
        <w:trPr>
          <w:trHeight w:val="300"/>
        </w:trPr>
        <w:tc>
          <w:tcPr>
            <w:tcW w:w="2115" w:type="dxa"/>
            <w:tcBorders>
              <w:top w:val="nil"/>
              <w:left w:val="single" w:sz="8" w:space="0" w:color="auto"/>
              <w:bottom w:val="single" w:sz="4" w:space="0" w:color="auto"/>
              <w:right w:val="single" w:sz="4" w:space="0" w:color="auto"/>
            </w:tcBorders>
            <w:shd w:val="clear" w:color="auto" w:fill="D9E2F3" w:themeFill="accent5" w:themeFillTint="33"/>
            <w:noWrap/>
            <w:vAlign w:val="bottom"/>
            <w:hideMark/>
          </w:tcPr>
          <w:p w:rsidR="00E342EB" w:rsidRPr="00943914" w:rsidRDefault="00E342EB" w:rsidP="00E342EB">
            <w:pPr>
              <w:spacing w:after="0" w:line="240" w:lineRule="auto"/>
              <w:rPr>
                <w:rFonts w:cs="Arial"/>
              </w:rPr>
            </w:pPr>
            <w:r w:rsidRPr="00943914">
              <w:rPr>
                <w:rFonts w:cs="Arial"/>
              </w:rPr>
              <w:t>Soukromá ZŠ</w:t>
            </w:r>
          </w:p>
        </w:tc>
        <w:tc>
          <w:tcPr>
            <w:tcW w:w="2822" w:type="dxa"/>
            <w:tcBorders>
              <w:top w:val="nil"/>
              <w:left w:val="nil"/>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p>
        </w:tc>
        <w:tc>
          <w:tcPr>
            <w:tcW w:w="2286" w:type="dxa"/>
            <w:tcBorders>
              <w:top w:val="nil"/>
              <w:left w:val="nil"/>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p>
        </w:tc>
        <w:tc>
          <w:tcPr>
            <w:tcW w:w="1929" w:type="dxa"/>
            <w:tcBorders>
              <w:top w:val="nil"/>
              <w:left w:val="nil"/>
              <w:bottom w:val="single" w:sz="4" w:space="0" w:color="auto"/>
              <w:right w:val="single" w:sz="8"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p>
        </w:tc>
      </w:tr>
      <w:tr w:rsidR="00E342EB" w:rsidRPr="00943914" w:rsidTr="00E342EB">
        <w:trPr>
          <w:trHeight w:val="315"/>
        </w:trPr>
        <w:tc>
          <w:tcPr>
            <w:tcW w:w="2115" w:type="dxa"/>
            <w:tcBorders>
              <w:top w:val="single" w:sz="4" w:space="0" w:color="auto"/>
              <w:left w:val="single" w:sz="4" w:space="0" w:color="auto"/>
              <w:bottom w:val="single" w:sz="8" w:space="0" w:color="auto"/>
              <w:right w:val="single" w:sz="4" w:space="0" w:color="auto"/>
            </w:tcBorders>
            <w:shd w:val="clear" w:color="auto" w:fill="D9E2F3" w:themeFill="accent5" w:themeFillTint="33"/>
            <w:noWrap/>
            <w:vAlign w:val="bottom"/>
            <w:hideMark/>
          </w:tcPr>
          <w:p w:rsidR="00E342EB" w:rsidRPr="00943914" w:rsidRDefault="00E342EB" w:rsidP="00E342EB">
            <w:pPr>
              <w:spacing w:after="0" w:line="240" w:lineRule="auto"/>
              <w:rPr>
                <w:rFonts w:cs="Arial"/>
              </w:rPr>
            </w:pPr>
            <w:r>
              <w:rPr>
                <w:rFonts w:cs="Arial"/>
              </w:rPr>
              <w:t>C</w:t>
            </w:r>
            <w:r w:rsidRPr="00943914">
              <w:rPr>
                <w:rFonts w:cs="Arial"/>
              </w:rPr>
              <w:t>elkem</w:t>
            </w:r>
          </w:p>
        </w:tc>
        <w:tc>
          <w:tcPr>
            <w:tcW w:w="2822" w:type="dxa"/>
            <w:tcBorders>
              <w:top w:val="single" w:sz="4" w:space="0" w:color="auto"/>
              <w:left w:val="nil"/>
              <w:bottom w:val="single" w:sz="8"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r>
              <w:rPr>
                <w:rFonts w:cs="Arial"/>
              </w:rPr>
              <w:t>8</w:t>
            </w:r>
          </w:p>
        </w:tc>
        <w:tc>
          <w:tcPr>
            <w:tcW w:w="2286" w:type="dxa"/>
            <w:tcBorders>
              <w:top w:val="single" w:sz="4" w:space="0" w:color="auto"/>
              <w:left w:val="nil"/>
              <w:bottom w:val="single" w:sz="8"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r>
              <w:rPr>
                <w:rFonts w:cs="Arial"/>
              </w:rPr>
              <w:t>4</w:t>
            </w:r>
          </w:p>
        </w:tc>
        <w:tc>
          <w:tcPr>
            <w:tcW w:w="1929" w:type="dxa"/>
            <w:tcBorders>
              <w:top w:val="single" w:sz="4" w:space="0" w:color="auto"/>
              <w:left w:val="nil"/>
              <w:bottom w:val="single" w:sz="8"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r>
              <w:rPr>
                <w:rFonts w:cs="Arial"/>
              </w:rPr>
              <w:t>4</w:t>
            </w:r>
          </w:p>
        </w:tc>
      </w:tr>
      <w:tr w:rsidR="00E342EB" w:rsidRPr="00943914" w:rsidTr="00E342EB">
        <w:trPr>
          <w:trHeight w:val="315"/>
        </w:trPr>
        <w:tc>
          <w:tcPr>
            <w:tcW w:w="9152" w:type="dxa"/>
            <w:gridSpan w:val="4"/>
            <w:tcBorders>
              <w:top w:val="single" w:sz="8" w:space="0" w:color="auto"/>
              <w:left w:val="single" w:sz="8" w:space="0" w:color="auto"/>
              <w:bottom w:val="single" w:sz="8" w:space="0" w:color="auto"/>
              <w:right w:val="single" w:sz="8" w:space="0" w:color="auto"/>
            </w:tcBorders>
            <w:shd w:val="clear" w:color="auto" w:fill="E2EFD9" w:themeFill="accent6" w:themeFillTint="33"/>
            <w:noWrap/>
            <w:vAlign w:val="bottom"/>
          </w:tcPr>
          <w:p w:rsidR="00E342EB" w:rsidRPr="00943914" w:rsidRDefault="00E342EB" w:rsidP="00E342EB">
            <w:pPr>
              <w:spacing w:after="0" w:line="240" w:lineRule="auto"/>
              <w:rPr>
                <w:rFonts w:cs="Arial"/>
              </w:rPr>
            </w:pPr>
            <w:r w:rsidRPr="00943914">
              <w:rPr>
                <w:rFonts w:cs="Arial"/>
              </w:rPr>
              <w:t>201</w:t>
            </w:r>
            <w:r>
              <w:rPr>
                <w:rFonts w:cs="Arial"/>
              </w:rPr>
              <w:t>4</w:t>
            </w:r>
            <w:r w:rsidRPr="00943914">
              <w:rPr>
                <w:rFonts w:cs="Arial"/>
              </w:rPr>
              <w:t>/20</w:t>
            </w:r>
            <w:r>
              <w:rPr>
                <w:rFonts w:cs="Arial"/>
              </w:rPr>
              <w:t>15</w:t>
            </w:r>
          </w:p>
        </w:tc>
      </w:tr>
      <w:tr w:rsidR="00E342EB" w:rsidRPr="00943914" w:rsidTr="00E342EB">
        <w:trPr>
          <w:trHeight w:val="315"/>
        </w:trPr>
        <w:tc>
          <w:tcPr>
            <w:tcW w:w="2115" w:type="dxa"/>
            <w:tcBorders>
              <w:top w:val="single" w:sz="8" w:space="0" w:color="auto"/>
              <w:left w:val="single" w:sz="4" w:space="0" w:color="auto"/>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rPr>
                <w:rFonts w:cs="Arial"/>
              </w:rPr>
            </w:pPr>
            <w:r w:rsidRPr="00943914">
              <w:rPr>
                <w:rFonts w:cs="Arial"/>
              </w:rPr>
              <w:t>Obec</w:t>
            </w:r>
          </w:p>
        </w:tc>
        <w:tc>
          <w:tcPr>
            <w:tcW w:w="2822" w:type="dxa"/>
            <w:tcBorders>
              <w:top w:val="single" w:sz="8"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7</w:t>
            </w:r>
          </w:p>
        </w:tc>
        <w:tc>
          <w:tcPr>
            <w:tcW w:w="2286" w:type="dxa"/>
            <w:tcBorders>
              <w:top w:val="single" w:sz="8"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3</w:t>
            </w:r>
          </w:p>
        </w:tc>
        <w:tc>
          <w:tcPr>
            <w:tcW w:w="1929" w:type="dxa"/>
            <w:tcBorders>
              <w:top w:val="single" w:sz="8"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4</w:t>
            </w:r>
          </w:p>
        </w:tc>
      </w:tr>
      <w:tr w:rsidR="00E342EB" w:rsidRPr="00943914" w:rsidTr="00E342EB">
        <w:trPr>
          <w:trHeight w:val="315"/>
        </w:trPr>
        <w:tc>
          <w:tcPr>
            <w:tcW w:w="211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rPr>
                <w:rFonts w:cs="Arial"/>
              </w:rPr>
            </w:pPr>
            <w:r w:rsidRPr="00943914">
              <w:rPr>
                <w:rFonts w:cs="Arial"/>
              </w:rPr>
              <w:t>Kraj</w:t>
            </w:r>
          </w:p>
        </w:tc>
        <w:tc>
          <w:tcPr>
            <w:tcW w:w="2822"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1</w:t>
            </w:r>
          </w:p>
        </w:tc>
        <w:tc>
          <w:tcPr>
            <w:tcW w:w="2286"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1</w:t>
            </w:r>
          </w:p>
        </w:tc>
        <w:tc>
          <w:tcPr>
            <w:tcW w:w="1929"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0</w:t>
            </w:r>
          </w:p>
        </w:tc>
      </w:tr>
      <w:tr w:rsidR="00E342EB" w:rsidRPr="00943914" w:rsidTr="00E342EB">
        <w:trPr>
          <w:trHeight w:val="315"/>
        </w:trPr>
        <w:tc>
          <w:tcPr>
            <w:tcW w:w="211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rPr>
                <w:rFonts w:cs="Arial"/>
              </w:rPr>
            </w:pPr>
            <w:r>
              <w:rPr>
                <w:rFonts w:cs="Arial"/>
              </w:rPr>
              <w:t>C</w:t>
            </w:r>
            <w:r w:rsidRPr="00943914">
              <w:rPr>
                <w:rFonts w:cs="Arial"/>
              </w:rPr>
              <w:t>írkev</w:t>
            </w:r>
          </w:p>
        </w:tc>
        <w:tc>
          <w:tcPr>
            <w:tcW w:w="2822"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p>
        </w:tc>
        <w:tc>
          <w:tcPr>
            <w:tcW w:w="2286"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p>
        </w:tc>
        <w:tc>
          <w:tcPr>
            <w:tcW w:w="1929"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p>
        </w:tc>
      </w:tr>
      <w:tr w:rsidR="00E342EB" w:rsidRPr="00943914" w:rsidTr="00E342EB">
        <w:trPr>
          <w:trHeight w:val="315"/>
        </w:trPr>
        <w:tc>
          <w:tcPr>
            <w:tcW w:w="211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rPr>
                <w:rFonts w:cs="Arial"/>
              </w:rPr>
            </w:pPr>
            <w:r w:rsidRPr="00943914">
              <w:rPr>
                <w:rFonts w:cs="Arial"/>
              </w:rPr>
              <w:t>Soukromá ZŠ</w:t>
            </w:r>
          </w:p>
        </w:tc>
        <w:tc>
          <w:tcPr>
            <w:tcW w:w="2822"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p>
        </w:tc>
        <w:tc>
          <w:tcPr>
            <w:tcW w:w="2286"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p>
        </w:tc>
        <w:tc>
          <w:tcPr>
            <w:tcW w:w="1929"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p>
        </w:tc>
      </w:tr>
      <w:tr w:rsidR="00E342EB" w:rsidRPr="00943914" w:rsidTr="00E342EB">
        <w:trPr>
          <w:trHeight w:val="315"/>
        </w:trPr>
        <w:tc>
          <w:tcPr>
            <w:tcW w:w="2115" w:type="dxa"/>
            <w:tcBorders>
              <w:top w:val="single" w:sz="4" w:space="0" w:color="auto"/>
              <w:left w:val="single" w:sz="4" w:space="0" w:color="auto"/>
              <w:bottom w:val="single" w:sz="8"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rPr>
                <w:rFonts w:cs="Arial"/>
              </w:rPr>
            </w:pPr>
            <w:r>
              <w:rPr>
                <w:rFonts w:cs="Arial"/>
              </w:rPr>
              <w:t>C</w:t>
            </w:r>
            <w:r w:rsidRPr="00943914">
              <w:rPr>
                <w:rFonts w:cs="Arial"/>
              </w:rPr>
              <w:t>elkem</w:t>
            </w:r>
          </w:p>
        </w:tc>
        <w:tc>
          <w:tcPr>
            <w:tcW w:w="2822" w:type="dxa"/>
            <w:tcBorders>
              <w:top w:val="single" w:sz="4" w:space="0" w:color="auto"/>
              <w:left w:val="nil"/>
              <w:bottom w:val="single" w:sz="8"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8</w:t>
            </w:r>
          </w:p>
        </w:tc>
        <w:tc>
          <w:tcPr>
            <w:tcW w:w="2286" w:type="dxa"/>
            <w:tcBorders>
              <w:top w:val="single" w:sz="4" w:space="0" w:color="auto"/>
              <w:left w:val="nil"/>
              <w:bottom w:val="single" w:sz="8"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4</w:t>
            </w:r>
          </w:p>
        </w:tc>
        <w:tc>
          <w:tcPr>
            <w:tcW w:w="1929" w:type="dxa"/>
            <w:tcBorders>
              <w:top w:val="single" w:sz="4" w:space="0" w:color="auto"/>
              <w:left w:val="nil"/>
              <w:bottom w:val="single" w:sz="8"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4</w:t>
            </w:r>
          </w:p>
        </w:tc>
      </w:tr>
      <w:tr w:rsidR="00E342EB" w:rsidRPr="00943914" w:rsidTr="00E342EB">
        <w:trPr>
          <w:trHeight w:val="315"/>
        </w:trPr>
        <w:tc>
          <w:tcPr>
            <w:tcW w:w="9152" w:type="dxa"/>
            <w:gridSpan w:val="4"/>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bottom"/>
          </w:tcPr>
          <w:p w:rsidR="00E342EB" w:rsidRPr="00943914" w:rsidRDefault="00E342EB" w:rsidP="00E342EB">
            <w:pPr>
              <w:spacing w:after="0" w:line="240" w:lineRule="auto"/>
              <w:rPr>
                <w:rFonts w:cs="Arial"/>
              </w:rPr>
            </w:pPr>
            <w:r w:rsidRPr="00943914">
              <w:rPr>
                <w:rFonts w:cs="Arial"/>
              </w:rPr>
              <w:t>201</w:t>
            </w:r>
            <w:r>
              <w:rPr>
                <w:rFonts w:cs="Arial"/>
              </w:rPr>
              <w:t>3</w:t>
            </w:r>
            <w:r w:rsidRPr="00943914">
              <w:rPr>
                <w:rFonts w:cs="Arial"/>
              </w:rPr>
              <w:t>/20</w:t>
            </w:r>
            <w:r>
              <w:rPr>
                <w:rFonts w:cs="Arial"/>
              </w:rPr>
              <w:t>14</w:t>
            </w:r>
          </w:p>
        </w:tc>
      </w:tr>
      <w:tr w:rsidR="00E342EB" w:rsidRPr="00943914" w:rsidTr="00E342EB">
        <w:trPr>
          <w:trHeight w:val="315"/>
        </w:trPr>
        <w:tc>
          <w:tcPr>
            <w:tcW w:w="2115" w:type="dxa"/>
            <w:tcBorders>
              <w:top w:val="single" w:sz="8" w:space="0" w:color="auto"/>
              <w:left w:val="single" w:sz="4" w:space="0" w:color="auto"/>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rPr>
                <w:rFonts w:cs="Arial"/>
              </w:rPr>
            </w:pPr>
            <w:r w:rsidRPr="00943914">
              <w:rPr>
                <w:rFonts w:cs="Arial"/>
              </w:rPr>
              <w:t>Obec</w:t>
            </w:r>
          </w:p>
        </w:tc>
        <w:tc>
          <w:tcPr>
            <w:tcW w:w="2822" w:type="dxa"/>
            <w:tcBorders>
              <w:top w:val="single" w:sz="8" w:space="0" w:color="auto"/>
              <w:left w:val="nil"/>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r>
              <w:rPr>
                <w:rFonts w:cs="Arial"/>
              </w:rPr>
              <w:t>7</w:t>
            </w:r>
          </w:p>
        </w:tc>
        <w:tc>
          <w:tcPr>
            <w:tcW w:w="2286" w:type="dxa"/>
            <w:tcBorders>
              <w:top w:val="single" w:sz="8" w:space="0" w:color="auto"/>
              <w:left w:val="nil"/>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r>
              <w:rPr>
                <w:rFonts w:cs="Arial"/>
              </w:rPr>
              <w:t>3</w:t>
            </w:r>
          </w:p>
        </w:tc>
        <w:tc>
          <w:tcPr>
            <w:tcW w:w="1929" w:type="dxa"/>
            <w:tcBorders>
              <w:top w:val="single" w:sz="8" w:space="0" w:color="auto"/>
              <w:left w:val="nil"/>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r>
              <w:rPr>
                <w:rFonts w:cs="Arial"/>
              </w:rPr>
              <w:t>4</w:t>
            </w:r>
          </w:p>
        </w:tc>
      </w:tr>
      <w:tr w:rsidR="00E342EB" w:rsidRPr="00943914" w:rsidTr="00E342EB">
        <w:trPr>
          <w:trHeight w:val="315"/>
        </w:trPr>
        <w:tc>
          <w:tcPr>
            <w:tcW w:w="2115"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rPr>
                <w:rFonts w:cs="Arial"/>
              </w:rPr>
            </w:pPr>
            <w:r w:rsidRPr="00943914">
              <w:rPr>
                <w:rFonts w:cs="Arial"/>
              </w:rPr>
              <w:t>Kraj</w:t>
            </w:r>
          </w:p>
        </w:tc>
        <w:tc>
          <w:tcPr>
            <w:tcW w:w="2822" w:type="dxa"/>
            <w:tcBorders>
              <w:top w:val="single" w:sz="4" w:space="0" w:color="auto"/>
              <w:left w:val="nil"/>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r>
              <w:rPr>
                <w:rFonts w:cs="Arial"/>
              </w:rPr>
              <w:t>1</w:t>
            </w:r>
          </w:p>
        </w:tc>
        <w:tc>
          <w:tcPr>
            <w:tcW w:w="2286" w:type="dxa"/>
            <w:tcBorders>
              <w:top w:val="single" w:sz="4" w:space="0" w:color="auto"/>
              <w:left w:val="nil"/>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r>
              <w:rPr>
                <w:rFonts w:cs="Arial"/>
              </w:rPr>
              <w:t>1</w:t>
            </w:r>
          </w:p>
        </w:tc>
        <w:tc>
          <w:tcPr>
            <w:tcW w:w="1929" w:type="dxa"/>
            <w:tcBorders>
              <w:top w:val="single" w:sz="4" w:space="0" w:color="auto"/>
              <w:left w:val="nil"/>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r>
              <w:rPr>
                <w:rFonts w:cs="Arial"/>
              </w:rPr>
              <w:t>0</w:t>
            </w:r>
          </w:p>
        </w:tc>
      </w:tr>
      <w:tr w:rsidR="00E342EB" w:rsidRPr="00943914" w:rsidTr="00E342EB">
        <w:trPr>
          <w:trHeight w:val="315"/>
        </w:trPr>
        <w:tc>
          <w:tcPr>
            <w:tcW w:w="2115"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rPr>
                <w:rFonts w:cs="Arial"/>
              </w:rPr>
            </w:pPr>
            <w:r>
              <w:rPr>
                <w:rFonts w:cs="Arial"/>
              </w:rPr>
              <w:t>C</w:t>
            </w:r>
            <w:r w:rsidRPr="00943914">
              <w:rPr>
                <w:rFonts w:cs="Arial"/>
              </w:rPr>
              <w:t>írkev</w:t>
            </w:r>
          </w:p>
        </w:tc>
        <w:tc>
          <w:tcPr>
            <w:tcW w:w="2822" w:type="dxa"/>
            <w:tcBorders>
              <w:top w:val="single" w:sz="4" w:space="0" w:color="auto"/>
              <w:left w:val="nil"/>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p>
        </w:tc>
        <w:tc>
          <w:tcPr>
            <w:tcW w:w="2286" w:type="dxa"/>
            <w:tcBorders>
              <w:top w:val="single" w:sz="4" w:space="0" w:color="auto"/>
              <w:left w:val="nil"/>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p>
        </w:tc>
        <w:tc>
          <w:tcPr>
            <w:tcW w:w="1929" w:type="dxa"/>
            <w:tcBorders>
              <w:top w:val="single" w:sz="4" w:space="0" w:color="auto"/>
              <w:left w:val="nil"/>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p>
        </w:tc>
      </w:tr>
      <w:tr w:rsidR="00E342EB" w:rsidRPr="00943914" w:rsidTr="00E342EB">
        <w:trPr>
          <w:trHeight w:val="315"/>
        </w:trPr>
        <w:tc>
          <w:tcPr>
            <w:tcW w:w="2115"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rPr>
                <w:rFonts w:cs="Arial"/>
              </w:rPr>
            </w:pPr>
            <w:r w:rsidRPr="00943914">
              <w:rPr>
                <w:rFonts w:cs="Arial"/>
              </w:rPr>
              <w:t>Soukromá ZŠ</w:t>
            </w:r>
          </w:p>
        </w:tc>
        <w:tc>
          <w:tcPr>
            <w:tcW w:w="2822" w:type="dxa"/>
            <w:tcBorders>
              <w:top w:val="single" w:sz="4" w:space="0" w:color="auto"/>
              <w:left w:val="nil"/>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p>
        </w:tc>
        <w:tc>
          <w:tcPr>
            <w:tcW w:w="2286" w:type="dxa"/>
            <w:tcBorders>
              <w:top w:val="single" w:sz="4" w:space="0" w:color="auto"/>
              <w:left w:val="nil"/>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p>
        </w:tc>
        <w:tc>
          <w:tcPr>
            <w:tcW w:w="1929" w:type="dxa"/>
            <w:tcBorders>
              <w:top w:val="single" w:sz="4" w:space="0" w:color="auto"/>
              <w:left w:val="nil"/>
              <w:bottom w:val="single" w:sz="4"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p>
        </w:tc>
      </w:tr>
      <w:tr w:rsidR="00E342EB" w:rsidRPr="00943914" w:rsidTr="00E342EB">
        <w:trPr>
          <w:trHeight w:val="315"/>
        </w:trPr>
        <w:tc>
          <w:tcPr>
            <w:tcW w:w="2115" w:type="dxa"/>
            <w:tcBorders>
              <w:top w:val="single" w:sz="4" w:space="0" w:color="auto"/>
              <w:left w:val="single" w:sz="4" w:space="0" w:color="auto"/>
              <w:bottom w:val="single" w:sz="8"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rPr>
                <w:rFonts w:cs="Arial"/>
              </w:rPr>
            </w:pPr>
            <w:r>
              <w:rPr>
                <w:rFonts w:cs="Arial"/>
              </w:rPr>
              <w:t>C</w:t>
            </w:r>
            <w:r w:rsidRPr="00943914">
              <w:rPr>
                <w:rFonts w:cs="Arial"/>
              </w:rPr>
              <w:t>elkem</w:t>
            </w:r>
          </w:p>
        </w:tc>
        <w:tc>
          <w:tcPr>
            <w:tcW w:w="2822" w:type="dxa"/>
            <w:tcBorders>
              <w:top w:val="single" w:sz="4" w:space="0" w:color="auto"/>
              <w:left w:val="nil"/>
              <w:bottom w:val="single" w:sz="8"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r>
              <w:rPr>
                <w:rFonts w:cs="Arial"/>
              </w:rPr>
              <w:t>8</w:t>
            </w:r>
          </w:p>
        </w:tc>
        <w:tc>
          <w:tcPr>
            <w:tcW w:w="2286" w:type="dxa"/>
            <w:tcBorders>
              <w:top w:val="single" w:sz="4" w:space="0" w:color="auto"/>
              <w:left w:val="nil"/>
              <w:bottom w:val="single" w:sz="8"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r>
              <w:rPr>
                <w:rFonts w:cs="Arial"/>
              </w:rPr>
              <w:t>4</w:t>
            </w:r>
          </w:p>
        </w:tc>
        <w:tc>
          <w:tcPr>
            <w:tcW w:w="1929" w:type="dxa"/>
            <w:tcBorders>
              <w:top w:val="single" w:sz="4" w:space="0" w:color="auto"/>
              <w:left w:val="nil"/>
              <w:bottom w:val="single" w:sz="8" w:space="0" w:color="auto"/>
              <w:right w:val="single" w:sz="4" w:space="0" w:color="auto"/>
            </w:tcBorders>
            <w:shd w:val="clear" w:color="auto" w:fill="D9E2F3" w:themeFill="accent5" w:themeFillTint="33"/>
            <w:noWrap/>
            <w:vAlign w:val="bottom"/>
          </w:tcPr>
          <w:p w:rsidR="00E342EB" w:rsidRPr="00943914" w:rsidRDefault="00E342EB" w:rsidP="00E342EB">
            <w:pPr>
              <w:spacing w:after="0" w:line="240" w:lineRule="auto"/>
              <w:jc w:val="right"/>
              <w:rPr>
                <w:rFonts w:cs="Arial"/>
              </w:rPr>
            </w:pPr>
            <w:r>
              <w:rPr>
                <w:rFonts w:cs="Arial"/>
              </w:rPr>
              <w:t>4</w:t>
            </w:r>
          </w:p>
        </w:tc>
      </w:tr>
      <w:tr w:rsidR="00E342EB" w:rsidRPr="00943914" w:rsidTr="00E342EB">
        <w:trPr>
          <w:trHeight w:val="315"/>
        </w:trPr>
        <w:tc>
          <w:tcPr>
            <w:tcW w:w="9152" w:type="dxa"/>
            <w:gridSpan w:val="4"/>
            <w:tcBorders>
              <w:top w:val="single" w:sz="8" w:space="0" w:color="auto"/>
              <w:left w:val="single" w:sz="8" w:space="0" w:color="auto"/>
              <w:bottom w:val="single" w:sz="8" w:space="0" w:color="auto"/>
              <w:right w:val="single" w:sz="8" w:space="0" w:color="auto"/>
            </w:tcBorders>
            <w:shd w:val="clear" w:color="auto" w:fill="E2EFD9" w:themeFill="accent6" w:themeFillTint="33"/>
            <w:noWrap/>
            <w:vAlign w:val="bottom"/>
          </w:tcPr>
          <w:p w:rsidR="00E342EB" w:rsidRPr="00943914" w:rsidRDefault="00E342EB" w:rsidP="00E342EB">
            <w:pPr>
              <w:spacing w:after="0" w:line="240" w:lineRule="auto"/>
              <w:rPr>
                <w:rFonts w:cs="Arial"/>
              </w:rPr>
            </w:pPr>
            <w:r w:rsidRPr="00943914">
              <w:rPr>
                <w:rFonts w:cs="Arial"/>
              </w:rPr>
              <w:lastRenderedPageBreak/>
              <w:t>201</w:t>
            </w:r>
            <w:r>
              <w:rPr>
                <w:rFonts w:cs="Arial"/>
              </w:rPr>
              <w:t>2</w:t>
            </w:r>
            <w:r w:rsidRPr="00943914">
              <w:rPr>
                <w:rFonts w:cs="Arial"/>
              </w:rPr>
              <w:t>/20</w:t>
            </w:r>
            <w:r>
              <w:rPr>
                <w:rFonts w:cs="Arial"/>
              </w:rPr>
              <w:t>13</w:t>
            </w:r>
          </w:p>
        </w:tc>
      </w:tr>
      <w:tr w:rsidR="00E342EB" w:rsidRPr="00943914" w:rsidTr="00E342EB">
        <w:trPr>
          <w:trHeight w:val="315"/>
        </w:trPr>
        <w:tc>
          <w:tcPr>
            <w:tcW w:w="2115" w:type="dxa"/>
            <w:tcBorders>
              <w:top w:val="single" w:sz="8" w:space="0" w:color="auto"/>
              <w:left w:val="single" w:sz="4" w:space="0" w:color="auto"/>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rPr>
                <w:rFonts w:cs="Arial"/>
              </w:rPr>
            </w:pPr>
            <w:r w:rsidRPr="00943914">
              <w:rPr>
                <w:rFonts w:cs="Arial"/>
              </w:rPr>
              <w:t>Obec</w:t>
            </w:r>
          </w:p>
        </w:tc>
        <w:tc>
          <w:tcPr>
            <w:tcW w:w="2822" w:type="dxa"/>
            <w:tcBorders>
              <w:top w:val="single" w:sz="8"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7</w:t>
            </w:r>
          </w:p>
        </w:tc>
        <w:tc>
          <w:tcPr>
            <w:tcW w:w="2286" w:type="dxa"/>
            <w:tcBorders>
              <w:top w:val="single" w:sz="8"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3</w:t>
            </w:r>
          </w:p>
        </w:tc>
        <w:tc>
          <w:tcPr>
            <w:tcW w:w="1929" w:type="dxa"/>
            <w:tcBorders>
              <w:top w:val="single" w:sz="8"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4</w:t>
            </w:r>
          </w:p>
        </w:tc>
      </w:tr>
      <w:tr w:rsidR="00E342EB" w:rsidRPr="00943914" w:rsidTr="00E342EB">
        <w:trPr>
          <w:trHeight w:val="315"/>
        </w:trPr>
        <w:tc>
          <w:tcPr>
            <w:tcW w:w="211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rPr>
                <w:rFonts w:cs="Arial"/>
              </w:rPr>
            </w:pPr>
            <w:r w:rsidRPr="00943914">
              <w:rPr>
                <w:rFonts w:cs="Arial"/>
              </w:rPr>
              <w:t>Kraj</w:t>
            </w:r>
          </w:p>
        </w:tc>
        <w:tc>
          <w:tcPr>
            <w:tcW w:w="2822"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1</w:t>
            </w:r>
          </w:p>
        </w:tc>
        <w:tc>
          <w:tcPr>
            <w:tcW w:w="2286"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1</w:t>
            </w:r>
          </w:p>
        </w:tc>
        <w:tc>
          <w:tcPr>
            <w:tcW w:w="1929"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0</w:t>
            </w:r>
          </w:p>
        </w:tc>
      </w:tr>
      <w:tr w:rsidR="00E342EB" w:rsidRPr="00943914" w:rsidTr="00E342EB">
        <w:trPr>
          <w:trHeight w:val="315"/>
        </w:trPr>
        <w:tc>
          <w:tcPr>
            <w:tcW w:w="211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rPr>
                <w:rFonts w:cs="Arial"/>
              </w:rPr>
            </w:pPr>
            <w:r>
              <w:rPr>
                <w:rFonts w:cs="Arial"/>
              </w:rPr>
              <w:t>C</w:t>
            </w:r>
            <w:r w:rsidRPr="00943914">
              <w:rPr>
                <w:rFonts w:cs="Arial"/>
              </w:rPr>
              <w:t>írkev</w:t>
            </w:r>
          </w:p>
        </w:tc>
        <w:tc>
          <w:tcPr>
            <w:tcW w:w="2822"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p>
        </w:tc>
        <w:tc>
          <w:tcPr>
            <w:tcW w:w="2286"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p>
        </w:tc>
        <w:tc>
          <w:tcPr>
            <w:tcW w:w="1929"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p>
        </w:tc>
      </w:tr>
      <w:tr w:rsidR="00E342EB" w:rsidRPr="00943914" w:rsidTr="00E342EB">
        <w:trPr>
          <w:trHeight w:val="315"/>
        </w:trPr>
        <w:tc>
          <w:tcPr>
            <w:tcW w:w="211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rPr>
                <w:rFonts w:cs="Arial"/>
              </w:rPr>
            </w:pPr>
            <w:r w:rsidRPr="00943914">
              <w:rPr>
                <w:rFonts w:cs="Arial"/>
              </w:rPr>
              <w:t>Soukromá ZŠ</w:t>
            </w:r>
          </w:p>
        </w:tc>
        <w:tc>
          <w:tcPr>
            <w:tcW w:w="2822"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p>
        </w:tc>
        <w:tc>
          <w:tcPr>
            <w:tcW w:w="2286"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p>
        </w:tc>
        <w:tc>
          <w:tcPr>
            <w:tcW w:w="1929"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p>
        </w:tc>
      </w:tr>
      <w:tr w:rsidR="00E342EB" w:rsidRPr="00943914" w:rsidTr="00E342EB">
        <w:trPr>
          <w:trHeight w:val="315"/>
        </w:trPr>
        <w:tc>
          <w:tcPr>
            <w:tcW w:w="2115" w:type="dxa"/>
            <w:tcBorders>
              <w:top w:val="single" w:sz="4" w:space="0" w:color="auto"/>
              <w:left w:val="single" w:sz="4" w:space="0" w:color="auto"/>
              <w:bottom w:val="single" w:sz="8"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rPr>
                <w:rFonts w:cs="Arial"/>
              </w:rPr>
            </w:pPr>
            <w:r>
              <w:rPr>
                <w:rFonts w:cs="Arial"/>
              </w:rPr>
              <w:t>C</w:t>
            </w:r>
            <w:r w:rsidRPr="00943914">
              <w:rPr>
                <w:rFonts w:cs="Arial"/>
              </w:rPr>
              <w:t>elkem</w:t>
            </w:r>
          </w:p>
        </w:tc>
        <w:tc>
          <w:tcPr>
            <w:tcW w:w="2822" w:type="dxa"/>
            <w:tcBorders>
              <w:top w:val="single" w:sz="4" w:space="0" w:color="auto"/>
              <w:left w:val="nil"/>
              <w:bottom w:val="single" w:sz="8"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8</w:t>
            </w:r>
          </w:p>
        </w:tc>
        <w:tc>
          <w:tcPr>
            <w:tcW w:w="2286" w:type="dxa"/>
            <w:tcBorders>
              <w:top w:val="single" w:sz="4" w:space="0" w:color="auto"/>
              <w:left w:val="nil"/>
              <w:bottom w:val="single" w:sz="8"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4</w:t>
            </w:r>
          </w:p>
        </w:tc>
        <w:tc>
          <w:tcPr>
            <w:tcW w:w="1929" w:type="dxa"/>
            <w:tcBorders>
              <w:top w:val="single" w:sz="4" w:space="0" w:color="auto"/>
              <w:left w:val="nil"/>
              <w:bottom w:val="single" w:sz="8" w:space="0" w:color="auto"/>
              <w:right w:val="single" w:sz="4" w:space="0" w:color="auto"/>
            </w:tcBorders>
            <w:shd w:val="clear" w:color="auto" w:fill="E2EFD9" w:themeFill="accent6" w:themeFillTint="33"/>
            <w:noWrap/>
            <w:vAlign w:val="bottom"/>
          </w:tcPr>
          <w:p w:rsidR="00E342EB" w:rsidRPr="00943914" w:rsidRDefault="00E342EB" w:rsidP="00E342EB">
            <w:pPr>
              <w:spacing w:after="0" w:line="240" w:lineRule="auto"/>
              <w:jc w:val="right"/>
              <w:rPr>
                <w:rFonts w:cs="Arial"/>
              </w:rPr>
            </w:pPr>
            <w:r>
              <w:rPr>
                <w:rFonts w:cs="Arial"/>
              </w:rPr>
              <w:t>4</w:t>
            </w:r>
          </w:p>
        </w:tc>
      </w:tr>
    </w:tbl>
    <w:p w:rsidR="00E342EB" w:rsidRPr="001512DD" w:rsidRDefault="00E342EB" w:rsidP="00E342EB">
      <w:pPr>
        <w:pStyle w:val="Zdrojkurzivou11b"/>
      </w:pPr>
      <w:r w:rsidRPr="001512DD">
        <w:t xml:space="preserve">Zdroj: </w:t>
      </w:r>
      <w:hyperlink r:id="rId16" w:history="1">
        <w:r w:rsidRPr="001512DD">
          <w:t>http://rejskol.msmt.cz/</w:t>
        </w:r>
      </w:hyperlink>
    </w:p>
    <w:p w:rsidR="00E342EB" w:rsidRPr="001512DD" w:rsidRDefault="00E342EB" w:rsidP="00E342EB">
      <w:pPr>
        <w:pStyle w:val="Zpat"/>
        <w:spacing w:before="240"/>
        <w:jc w:val="both"/>
        <w:rPr>
          <w:rFonts w:cs="Arial"/>
        </w:rPr>
      </w:pPr>
      <w:r>
        <w:rPr>
          <w:rFonts w:cs="Arial"/>
        </w:rPr>
        <w:t xml:space="preserve">3. ZŠ </w:t>
      </w:r>
      <w:r w:rsidRPr="001512DD">
        <w:rPr>
          <w:rFonts w:cs="Arial"/>
        </w:rPr>
        <w:t>vykonáv</w:t>
      </w:r>
      <w:r>
        <w:rPr>
          <w:rFonts w:cs="Arial"/>
        </w:rPr>
        <w:t>á</w:t>
      </w:r>
      <w:r w:rsidRPr="001512DD">
        <w:rPr>
          <w:rFonts w:cs="Arial"/>
        </w:rPr>
        <w:t xml:space="preserve"> činnost pro žáky se speciálními vzdělávacími potřebami. </w:t>
      </w:r>
      <w:r>
        <w:rPr>
          <w:rFonts w:cs="Arial"/>
        </w:rPr>
        <w:t xml:space="preserve">Škola má dvě vzdělávací programy - v rámci ZŠ praktické program Škola pro život a v rámci ZŠ speciální Škola pro nás. </w:t>
      </w:r>
      <w:r w:rsidRPr="001512DD">
        <w:rPr>
          <w:rFonts w:cs="Arial"/>
        </w:rPr>
        <w:t>ZŠ vzděláv</w:t>
      </w:r>
      <w:r>
        <w:rPr>
          <w:rFonts w:cs="Arial"/>
        </w:rPr>
        <w:t>á</w:t>
      </w:r>
      <w:r w:rsidRPr="001512DD">
        <w:rPr>
          <w:rFonts w:cs="Arial"/>
        </w:rPr>
        <w:t xml:space="preserve"> </w:t>
      </w:r>
      <w:r>
        <w:rPr>
          <w:rFonts w:cs="Arial"/>
        </w:rPr>
        <w:t xml:space="preserve">hlavně </w:t>
      </w:r>
      <w:r w:rsidRPr="001512DD">
        <w:rPr>
          <w:rFonts w:cs="Arial"/>
        </w:rPr>
        <w:t xml:space="preserve">žáky s lehkým mentálním postižením. </w:t>
      </w:r>
      <w:r>
        <w:rPr>
          <w:rFonts w:cs="Arial"/>
        </w:rPr>
        <w:t>Ve školním roce 2016/2017 se v běžných třídách vzdělávalo 113 žáků se speciálními vzdělávacími potřebami. Zdaleka nejvíce z nich (84) vykazovalo závažné poruchy učení, s velkým odstupem následují závažné poruchy chování (17).</w:t>
      </w:r>
    </w:p>
    <w:p w:rsidR="00E342EB" w:rsidRDefault="00E342EB" w:rsidP="00E342EB">
      <w:pPr>
        <w:pStyle w:val="Titulek"/>
        <w:rPr>
          <w:b/>
          <w:i w:val="0"/>
          <w:color w:val="auto"/>
          <w:sz w:val="24"/>
          <w:szCs w:val="24"/>
        </w:rPr>
      </w:pPr>
    </w:p>
    <w:p w:rsidR="00E342EB" w:rsidRPr="00776E0A" w:rsidRDefault="00E342EB" w:rsidP="00E342EB">
      <w:pPr>
        <w:pStyle w:val="Nzevtabulky"/>
        <w:rPr>
          <w:lang w:eastAsia="cs-CZ"/>
        </w:rPr>
      </w:pPr>
      <w:r w:rsidRPr="00776E0A">
        <w:rPr>
          <w:lang w:eastAsia="cs-CZ"/>
        </w:rPr>
        <w:t xml:space="preserve">Tabulka č. </w:t>
      </w:r>
      <w:r w:rsidRPr="00776E0A">
        <w:rPr>
          <w:lang w:eastAsia="cs-CZ"/>
        </w:rPr>
        <w:fldChar w:fldCharType="begin"/>
      </w:r>
      <w:r w:rsidRPr="00776E0A">
        <w:rPr>
          <w:lang w:eastAsia="cs-CZ"/>
        </w:rPr>
        <w:instrText xml:space="preserve"> SEQ Tabulka_č. \* ARABIC </w:instrText>
      </w:r>
      <w:r w:rsidRPr="00776E0A">
        <w:rPr>
          <w:lang w:eastAsia="cs-CZ"/>
        </w:rPr>
        <w:fldChar w:fldCharType="separate"/>
      </w:r>
      <w:r w:rsidRPr="00776E0A">
        <w:rPr>
          <w:lang w:eastAsia="cs-CZ"/>
        </w:rPr>
        <w:t>1</w:t>
      </w:r>
      <w:r w:rsidRPr="00776E0A">
        <w:rPr>
          <w:lang w:eastAsia="cs-CZ"/>
        </w:rPr>
        <w:fldChar w:fldCharType="end"/>
      </w:r>
      <w:r>
        <w:rPr>
          <w:lang w:eastAsia="cs-CZ"/>
        </w:rPr>
        <w:t>9</w:t>
      </w:r>
      <w:r w:rsidRPr="00776E0A">
        <w:rPr>
          <w:lang w:eastAsia="cs-CZ"/>
        </w:rPr>
        <w:t xml:space="preserve">: Přehled škol pro žáky se speciálním vzdělávacími potřebami v území </w:t>
      </w:r>
      <w:r>
        <w:rPr>
          <w:lang w:eastAsia="cs-CZ"/>
        </w:rPr>
        <w:t>SO ORP Mnichovo Hradiště</w:t>
      </w:r>
    </w:p>
    <w:tbl>
      <w:tblPr>
        <w:tblW w:w="4702" w:type="pct"/>
        <w:tblInd w:w="60" w:type="dxa"/>
        <w:tblCellMar>
          <w:left w:w="70" w:type="dxa"/>
          <w:right w:w="70" w:type="dxa"/>
        </w:tblCellMar>
        <w:tblLook w:val="04A0" w:firstRow="1" w:lastRow="0" w:firstColumn="1" w:lastColumn="0" w:noHBand="0" w:noVBand="1"/>
      </w:tblPr>
      <w:tblGrid>
        <w:gridCol w:w="2708"/>
        <w:gridCol w:w="1293"/>
        <w:gridCol w:w="1276"/>
        <w:gridCol w:w="1047"/>
        <w:gridCol w:w="1137"/>
        <w:gridCol w:w="1200"/>
      </w:tblGrid>
      <w:tr w:rsidR="00E342EB" w:rsidRPr="00943914" w:rsidTr="00E342EB">
        <w:trPr>
          <w:trHeight w:val="315"/>
        </w:trPr>
        <w:tc>
          <w:tcPr>
            <w:tcW w:w="2710" w:type="dxa"/>
            <w:vMerge w:val="restart"/>
            <w:tcBorders>
              <w:top w:val="single" w:sz="8" w:space="0" w:color="auto"/>
              <w:left w:val="single" w:sz="8" w:space="0" w:color="auto"/>
              <w:bottom w:val="single" w:sz="8" w:space="0" w:color="000000"/>
              <w:right w:val="single" w:sz="4" w:space="0" w:color="auto"/>
            </w:tcBorders>
            <w:shd w:val="clear" w:color="auto" w:fill="9CC2E5" w:themeFill="accent1" w:themeFillTint="99"/>
            <w:vAlign w:val="center"/>
            <w:hideMark/>
          </w:tcPr>
          <w:p w:rsidR="00E342EB" w:rsidRPr="00776E0A" w:rsidRDefault="00E342EB" w:rsidP="00E342EB">
            <w:pPr>
              <w:spacing w:after="0" w:line="240" w:lineRule="auto"/>
              <w:rPr>
                <w:rFonts w:cs="Arial"/>
                <w:b/>
              </w:rPr>
            </w:pPr>
            <w:r w:rsidRPr="00776E0A">
              <w:rPr>
                <w:rFonts w:cs="Arial"/>
                <w:b/>
              </w:rPr>
              <w:t> </w:t>
            </w:r>
            <w:r>
              <w:rPr>
                <w:rFonts w:cs="Arial"/>
                <w:b/>
              </w:rPr>
              <w:t>Typ školy</w:t>
            </w:r>
          </w:p>
        </w:tc>
        <w:tc>
          <w:tcPr>
            <w:tcW w:w="1293" w:type="dxa"/>
            <w:vMerge w:val="restart"/>
            <w:tcBorders>
              <w:top w:val="single" w:sz="8" w:space="0" w:color="auto"/>
              <w:left w:val="single" w:sz="4" w:space="0" w:color="auto"/>
              <w:bottom w:val="single" w:sz="8" w:space="0" w:color="000000"/>
              <w:right w:val="single" w:sz="4" w:space="0" w:color="auto"/>
            </w:tcBorders>
            <w:shd w:val="clear" w:color="auto" w:fill="9CC2E5" w:themeFill="accent1" w:themeFillTint="99"/>
            <w:vAlign w:val="center"/>
            <w:hideMark/>
          </w:tcPr>
          <w:p w:rsidR="00E342EB" w:rsidRPr="00776E0A" w:rsidRDefault="00E342EB" w:rsidP="00E342EB">
            <w:pPr>
              <w:spacing w:after="0" w:line="240" w:lineRule="auto"/>
              <w:jc w:val="center"/>
              <w:rPr>
                <w:rFonts w:cs="Arial"/>
                <w:b/>
              </w:rPr>
            </w:pPr>
            <w:r w:rsidRPr="00776E0A">
              <w:rPr>
                <w:rFonts w:cs="Arial"/>
                <w:b/>
              </w:rPr>
              <w:t>celkem</w:t>
            </w:r>
          </w:p>
        </w:tc>
        <w:tc>
          <w:tcPr>
            <w:tcW w:w="4660" w:type="dxa"/>
            <w:gridSpan w:val="4"/>
            <w:tcBorders>
              <w:top w:val="single" w:sz="8" w:space="0" w:color="auto"/>
              <w:left w:val="nil"/>
              <w:bottom w:val="single" w:sz="4" w:space="0" w:color="auto"/>
              <w:right w:val="single" w:sz="8" w:space="0" w:color="000000"/>
            </w:tcBorders>
            <w:shd w:val="clear" w:color="auto" w:fill="9CC2E5" w:themeFill="accent1" w:themeFillTint="99"/>
            <w:vAlign w:val="center"/>
            <w:hideMark/>
          </w:tcPr>
          <w:p w:rsidR="00E342EB" w:rsidRPr="00776E0A" w:rsidRDefault="00E342EB" w:rsidP="00E342EB">
            <w:pPr>
              <w:spacing w:after="0" w:line="240" w:lineRule="auto"/>
              <w:jc w:val="center"/>
              <w:rPr>
                <w:rFonts w:cs="Arial"/>
                <w:b/>
              </w:rPr>
            </w:pPr>
            <w:r w:rsidRPr="00776E0A">
              <w:rPr>
                <w:rFonts w:cs="Arial"/>
                <w:b/>
              </w:rPr>
              <w:t>z toho zřízené</w:t>
            </w:r>
          </w:p>
        </w:tc>
      </w:tr>
      <w:tr w:rsidR="00E342EB" w:rsidRPr="00943914" w:rsidTr="00E342EB">
        <w:trPr>
          <w:trHeight w:val="330"/>
        </w:trPr>
        <w:tc>
          <w:tcPr>
            <w:tcW w:w="2710" w:type="dxa"/>
            <w:vMerge/>
            <w:tcBorders>
              <w:top w:val="single" w:sz="8" w:space="0" w:color="auto"/>
              <w:left w:val="single" w:sz="8" w:space="0" w:color="auto"/>
              <w:bottom w:val="single" w:sz="8" w:space="0" w:color="000000"/>
              <w:right w:val="single" w:sz="4" w:space="0" w:color="auto"/>
            </w:tcBorders>
            <w:shd w:val="clear" w:color="auto" w:fill="9CC2E5" w:themeFill="accent1" w:themeFillTint="99"/>
            <w:vAlign w:val="center"/>
            <w:hideMark/>
          </w:tcPr>
          <w:p w:rsidR="00E342EB" w:rsidRPr="00776E0A" w:rsidRDefault="00E342EB" w:rsidP="00E342EB">
            <w:pPr>
              <w:spacing w:after="0" w:line="240" w:lineRule="auto"/>
              <w:rPr>
                <w:rFonts w:cs="Arial"/>
                <w:b/>
              </w:rPr>
            </w:pPr>
          </w:p>
        </w:tc>
        <w:tc>
          <w:tcPr>
            <w:tcW w:w="1293" w:type="dxa"/>
            <w:vMerge/>
            <w:tcBorders>
              <w:top w:val="single" w:sz="8" w:space="0" w:color="auto"/>
              <w:left w:val="single" w:sz="4" w:space="0" w:color="auto"/>
              <w:bottom w:val="single" w:sz="8" w:space="0" w:color="000000"/>
              <w:right w:val="single" w:sz="4" w:space="0" w:color="auto"/>
            </w:tcBorders>
            <w:shd w:val="clear" w:color="auto" w:fill="9CC2E5" w:themeFill="accent1" w:themeFillTint="99"/>
            <w:vAlign w:val="center"/>
            <w:hideMark/>
          </w:tcPr>
          <w:p w:rsidR="00E342EB" w:rsidRPr="00776E0A" w:rsidRDefault="00E342EB" w:rsidP="00E342EB">
            <w:pPr>
              <w:spacing w:after="0" w:line="240" w:lineRule="auto"/>
              <w:rPr>
                <w:rFonts w:cs="Arial"/>
                <w:b/>
              </w:rPr>
            </w:pPr>
          </w:p>
        </w:tc>
        <w:tc>
          <w:tcPr>
            <w:tcW w:w="1276" w:type="dxa"/>
            <w:tcBorders>
              <w:top w:val="nil"/>
              <w:left w:val="nil"/>
              <w:bottom w:val="single" w:sz="8" w:space="0" w:color="auto"/>
              <w:right w:val="single" w:sz="4" w:space="0" w:color="auto"/>
            </w:tcBorders>
            <w:shd w:val="clear" w:color="auto" w:fill="9CC2E5" w:themeFill="accent1" w:themeFillTint="99"/>
            <w:vAlign w:val="center"/>
            <w:hideMark/>
          </w:tcPr>
          <w:p w:rsidR="00E342EB" w:rsidRPr="00776E0A" w:rsidRDefault="00E342EB" w:rsidP="00E342EB">
            <w:pPr>
              <w:spacing w:after="0" w:line="240" w:lineRule="auto"/>
              <w:rPr>
                <w:rFonts w:cs="Arial"/>
                <w:b/>
              </w:rPr>
            </w:pPr>
            <w:r w:rsidRPr="00776E0A">
              <w:rPr>
                <w:rFonts w:cs="Arial"/>
                <w:b/>
              </w:rPr>
              <w:t>krajem</w:t>
            </w:r>
          </w:p>
        </w:tc>
        <w:tc>
          <w:tcPr>
            <w:tcW w:w="1047" w:type="dxa"/>
            <w:tcBorders>
              <w:top w:val="nil"/>
              <w:left w:val="nil"/>
              <w:bottom w:val="single" w:sz="8" w:space="0" w:color="auto"/>
              <w:right w:val="single" w:sz="4" w:space="0" w:color="auto"/>
            </w:tcBorders>
            <w:shd w:val="clear" w:color="auto" w:fill="9CC2E5" w:themeFill="accent1" w:themeFillTint="99"/>
            <w:vAlign w:val="center"/>
            <w:hideMark/>
          </w:tcPr>
          <w:p w:rsidR="00E342EB" w:rsidRPr="00776E0A" w:rsidRDefault="00E342EB" w:rsidP="00E342EB">
            <w:pPr>
              <w:spacing w:after="0" w:line="240" w:lineRule="auto"/>
              <w:rPr>
                <w:rFonts w:cs="Arial"/>
                <w:b/>
              </w:rPr>
            </w:pPr>
            <w:r w:rsidRPr="00776E0A">
              <w:rPr>
                <w:rFonts w:cs="Arial"/>
                <w:b/>
              </w:rPr>
              <w:t>obcí</w:t>
            </w:r>
          </w:p>
        </w:tc>
        <w:tc>
          <w:tcPr>
            <w:tcW w:w="1137" w:type="dxa"/>
            <w:tcBorders>
              <w:top w:val="nil"/>
              <w:left w:val="nil"/>
              <w:bottom w:val="single" w:sz="8" w:space="0" w:color="auto"/>
              <w:right w:val="single" w:sz="4" w:space="0" w:color="auto"/>
            </w:tcBorders>
            <w:shd w:val="clear" w:color="auto" w:fill="9CC2E5" w:themeFill="accent1" w:themeFillTint="99"/>
            <w:vAlign w:val="center"/>
            <w:hideMark/>
          </w:tcPr>
          <w:p w:rsidR="00E342EB" w:rsidRPr="00776E0A" w:rsidRDefault="00E342EB" w:rsidP="00E342EB">
            <w:pPr>
              <w:spacing w:after="0" w:line="240" w:lineRule="auto"/>
              <w:rPr>
                <w:rFonts w:cs="Arial"/>
                <w:b/>
              </w:rPr>
            </w:pPr>
            <w:r w:rsidRPr="00776E0A">
              <w:rPr>
                <w:rFonts w:cs="Arial"/>
                <w:b/>
              </w:rPr>
              <w:t>církví</w:t>
            </w:r>
          </w:p>
        </w:tc>
        <w:tc>
          <w:tcPr>
            <w:tcW w:w="1200" w:type="dxa"/>
            <w:tcBorders>
              <w:top w:val="nil"/>
              <w:left w:val="nil"/>
              <w:bottom w:val="single" w:sz="8" w:space="0" w:color="auto"/>
              <w:right w:val="single" w:sz="8" w:space="0" w:color="auto"/>
            </w:tcBorders>
            <w:shd w:val="clear" w:color="auto" w:fill="9CC2E5" w:themeFill="accent1" w:themeFillTint="99"/>
            <w:vAlign w:val="center"/>
            <w:hideMark/>
          </w:tcPr>
          <w:p w:rsidR="00E342EB" w:rsidRPr="00776E0A" w:rsidRDefault="00E342EB" w:rsidP="00E342EB">
            <w:pPr>
              <w:spacing w:after="0" w:line="240" w:lineRule="auto"/>
              <w:rPr>
                <w:rFonts w:cs="Arial"/>
                <w:b/>
              </w:rPr>
            </w:pPr>
            <w:r w:rsidRPr="00776E0A">
              <w:rPr>
                <w:rFonts w:cs="Arial"/>
                <w:b/>
              </w:rPr>
              <w:t>soukromé</w:t>
            </w:r>
          </w:p>
        </w:tc>
      </w:tr>
      <w:tr w:rsidR="00E342EB" w:rsidRPr="00943914" w:rsidTr="00E342EB">
        <w:trPr>
          <w:trHeight w:val="315"/>
        </w:trPr>
        <w:tc>
          <w:tcPr>
            <w:tcW w:w="2710" w:type="dxa"/>
            <w:tcBorders>
              <w:top w:val="nil"/>
              <w:left w:val="single" w:sz="8" w:space="0" w:color="auto"/>
              <w:bottom w:val="single" w:sz="4" w:space="0" w:color="auto"/>
              <w:right w:val="single" w:sz="4" w:space="0" w:color="auto"/>
            </w:tcBorders>
            <w:shd w:val="clear" w:color="auto" w:fill="auto"/>
            <w:vAlign w:val="center"/>
            <w:hideMark/>
          </w:tcPr>
          <w:p w:rsidR="00E342EB" w:rsidRPr="00943914" w:rsidRDefault="00E342EB" w:rsidP="00E342EB">
            <w:pPr>
              <w:spacing w:after="0" w:line="240" w:lineRule="auto"/>
              <w:rPr>
                <w:rFonts w:cs="Arial"/>
              </w:rPr>
            </w:pPr>
            <w:r w:rsidRPr="00943914">
              <w:rPr>
                <w:rFonts w:cs="Arial"/>
              </w:rPr>
              <w:t>ředitelství celkem</w:t>
            </w:r>
          </w:p>
        </w:tc>
        <w:tc>
          <w:tcPr>
            <w:tcW w:w="1293" w:type="dxa"/>
            <w:tcBorders>
              <w:top w:val="nil"/>
              <w:left w:val="nil"/>
              <w:bottom w:val="single" w:sz="4" w:space="0" w:color="auto"/>
              <w:right w:val="single" w:sz="4" w:space="0" w:color="auto"/>
            </w:tcBorders>
            <w:shd w:val="clear" w:color="auto" w:fill="auto"/>
            <w:vAlign w:val="center"/>
          </w:tcPr>
          <w:p w:rsidR="00E342EB" w:rsidRPr="00943914" w:rsidRDefault="00E342EB" w:rsidP="00E342EB">
            <w:pPr>
              <w:spacing w:after="0" w:line="240" w:lineRule="auto"/>
              <w:jc w:val="right"/>
              <w:rPr>
                <w:rFonts w:cs="Arial"/>
              </w:rPr>
            </w:pPr>
            <w:r>
              <w:rPr>
                <w:rFonts w:cs="Arial"/>
              </w:rPr>
              <w:t>1</w:t>
            </w:r>
          </w:p>
        </w:tc>
        <w:tc>
          <w:tcPr>
            <w:tcW w:w="1276" w:type="dxa"/>
            <w:tcBorders>
              <w:top w:val="nil"/>
              <w:left w:val="nil"/>
              <w:bottom w:val="single" w:sz="4" w:space="0" w:color="auto"/>
              <w:right w:val="single" w:sz="4" w:space="0" w:color="auto"/>
            </w:tcBorders>
            <w:shd w:val="clear" w:color="auto" w:fill="auto"/>
            <w:vAlign w:val="center"/>
          </w:tcPr>
          <w:p w:rsidR="00E342EB" w:rsidRPr="00943914" w:rsidRDefault="00E342EB" w:rsidP="00E342EB">
            <w:pPr>
              <w:spacing w:after="0" w:line="240" w:lineRule="auto"/>
              <w:jc w:val="right"/>
              <w:rPr>
                <w:rFonts w:cs="Arial"/>
              </w:rPr>
            </w:pPr>
            <w:r>
              <w:rPr>
                <w:rFonts w:cs="Arial"/>
              </w:rPr>
              <w:t>1</w:t>
            </w:r>
          </w:p>
        </w:tc>
        <w:tc>
          <w:tcPr>
            <w:tcW w:w="1047" w:type="dxa"/>
            <w:tcBorders>
              <w:top w:val="nil"/>
              <w:left w:val="nil"/>
              <w:bottom w:val="single" w:sz="4" w:space="0" w:color="auto"/>
              <w:right w:val="single" w:sz="4" w:space="0" w:color="auto"/>
            </w:tcBorders>
            <w:shd w:val="clear" w:color="auto" w:fill="auto"/>
            <w:vAlign w:val="center"/>
          </w:tcPr>
          <w:p w:rsidR="00E342EB" w:rsidRPr="00943914" w:rsidRDefault="00E342EB" w:rsidP="00E342EB">
            <w:pPr>
              <w:spacing w:after="0" w:line="240" w:lineRule="auto"/>
              <w:jc w:val="right"/>
              <w:rPr>
                <w:rFonts w:cs="Arial"/>
              </w:rPr>
            </w:pPr>
          </w:p>
        </w:tc>
        <w:tc>
          <w:tcPr>
            <w:tcW w:w="1137" w:type="dxa"/>
            <w:tcBorders>
              <w:top w:val="nil"/>
              <w:left w:val="nil"/>
              <w:bottom w:val="single" w:sz="4" w:space="0" w:color="auto"/>
              <w:right w:val="single" w:sz="4" w:space="0" w:color="auto"/>
            </w:tcBorders>
            <w:shd w:val="clear" w:color="auto" w:fill="auto"/>
            <w:vAlign w:val="center"/>
          </w:tcPr>
          <w:p w:rsidR="00E342EB" w:rsidRPr="00943914" w:rsidRDefault="00E342EB" w:rsidP="00E342EB">
            <w:pPr>
              <w:spacing w:after="0" w:line="240" w:lineRule="auto"/>
              <w:jc w:val="right"/>
              <w:rPr>
                <w:rFonts w:cs="Arial"/>
              </w:rPr>
            </w:pPr>
          </w:p>
        </w:tc>
        <w:tc>
          <w:tcPr>
            <w:tcW w:w="1200" w:type="dxa"/>
            <w:tcBorders>
              <w:top w:val="nil"/>
              <w:left w:val="nil"/>
              <w:bottom w:val="single" w:sz="4" w:space="0" w:color="auto"/>
              <w:right w:val="single" w:sz="8" w:space="0" w:color="auto"/>
            </w:tcBorders>
            <w:shd w:val="clear" w:color="auto" w:fill="auto"/>
            <w:vAlign w:val="center"/>
          </w:tcPr>
          <w:p w:rsidR="00E342EB" w:rsidRPr="00943914" w:rsidRDefault="00E342EB" w:rsidP="00E342EB">
            <w:pPr>
              <w:spacing w:after="0" w:line="240" w:lineRule="auto"/>
              <w:jc w:val="right"/>
              <w:rPr>
                <w:rFonts w:cs="Arial"/>
              </w:rPr>
            </w:pPr>
          </w:p>
        </w:tc>
      </w:tr>
      <w:tr w:rsidR="00E342EB" w:rsidRPr="00943914" w:rsidTr="00E342EB">
        <w:trPr>
          <w:trHeight w:val="315"/>
        </w:trPr>
        <w:tc>
          <w:tcPr>
            <w:tcW w:w="2710" w:type="dxa"/>
            <w:tcBorders>
              <w:top w:val="nil"/>
              <w:left w:val="single" w:sz="8" w:space="0" w:color="auto"/>
              <w:bottom w:val="single" w:sz="4" w:space="0" w:color="auto"/>
              <w:right w:val="single" w:sz="4" w:space="0" w:color="auto"/>
            </w:tcBorders>
            <w:shd w:val="clear" w:color="auto" w:fill="auto"/>
            <w:vAlign w:val="center"/>
            <w:hideMark/>
          </w:tcPr>
          <w:p w:rsidR="00E342EB" w:rsidRPr="00943914" w:rsidRDefault="00E342EB" w:rsidP="00E342EB">
            <w:pPr>
              <w:spacing w:after="0" w:line="240" w:lineRule="auto"/>
              <w:rPr>
                <w:rFonts w:cs="Arial"/>
              </w:rPr>
            </w:pPr>
            <w:r w:rsidRPr="00943914">
              <w:rPr>
                <w:rFonts w:cs="Arial"/>
              </w:rPr>
              <w:t>základní škola praktická</w:t>
            </w:r>
          </w:p>
        </w:tc>
        <w:tc>
          <w:tcPr>
            <w:tcW w:w="1293" w:type="dxa"/>
            <w:tcBorders>
              <w:top w:val="nil"/>
              <w:left w:val="nil"/>
              <w:bottom w:val="single" w:sz="4" w:space="0" w:color="auto"/>
              <w:right w:val="single" w:sz="4" w:space="0" w:color="auto"/>
            </w:tcBorders>
            <w:shd w:val="clear" w:color="auto" w:fill="auto"/>
            <w:vAlign w:val="center"/>
          </w:tcPr>
          <w:p w:rsidR="00E342EB" w:rsidRPr="00943914" w:rsidRDefault="00E342EB" w:rsidP="00E342EB">
            <w:pPr>
              <w:spacing w:after="0" w:line="240" w:lineRule="auto"/>
              <w:jc w:val="right"/>
              <w:rPr>
                <w:rFonts w:cs="Arial"/>
              </w:rPr>
            </w:pPr>
            <w:r>
              <w:rPr>
                <w:rFonts w:cs="Arial"/>
              </w:rPr>
              <w:t>1</w:t>
            </w:r>
          </w:p>
        </w:tc>
        <w:tc>
          <w:tcPr>
            <w:tcW w:w="1276" w:type="dxa"/>
            <w:tcBorders>
              <w:top w:val="nil"/>
              <w:left w:val="nil"/>
              <w:bottom w:val="single" w:sz="4" w:space="0" w:color="auto"/>
              <w:right w:val="single" w:sz="4" w:space="0" w:color="auto"/>
            </w:tcBorders>
            <w:shd w:val="clear" w:color="auto" w:fill="auto"/>
            <w:vAlign w:val="center"/>
          </w:tcPr>
          <w:p w:rsidR="00E342EB" w:rsidRPr="00943914" w:rsidRDefault="00E342EB" w:rsidP="00E342EB">
            <w:pPr>
              <w:spacing w:after="0" w:line="240" w:lineRule="auto"/>
              <w:jc w:val="right"/>
              <w:rPr>
                <w:rFonts w:cs="Arial"/>
              </w:rPr>
            </w:pPr>
            <w:r>
              <w:rPr>
                <w:rFonts w:cs="Arial"/>
              </w:rPr>
              <w:t>1</w:t>
            </w:r>
          </w:p>
        </w:tc>
        <w:tc>
          <w:tcPr>
            <w:tcW w:w="1047" w:type="dxa"/>
            <w:tcBorders>
              <w:top w:val="nil"/>
              <w:left w:val="nil"/>
              <w:bottom w:val="single" w:sz="4" w:space="0" w:color="auto"/>
              <w:right w:val="single" w:sz="4" w:space="0" w:color="auto"/>
            </w:tcBorders>
            <w:shd w:val="clear" w:color="auto" w:fill="auto"/>
            <w:vAlign w:val="center"/>
          </w:tcPr>
          <w:p w:rsidR="00E342EB" w:rsidRPr="00943914" w:rsidRDefault="00E342EB" w:rsidP="00E342EB">
            <w:pPr>
              <w:spacing w:after="0" w:line="240" w:lineRule="auto"/>
              <w:jc w:val="right"/>
              <w:rPr>
                <w:rFonts w:cs="Arial"/>
              </w:rPr>
            </w:pPr>
          </w:p>
        </w:tc>
        <w:tc>
          <w:tcPr>
            <w:tcW w:w="1137" w:type="dxa"/>
            <w:tcBorders>
              <w:top w:val="nil"/>
              <w:left w:val="nil"/>
              <w:bottom w:val="single" w:sz="4" w:space="0" w:color="auto"/>
              <w:right w:val="single" w:sz="4" w:space="0" w:color="auto"/>
            </w:tcBorders>
            <w:shd w:val="clear" w:color="auto" w:fill="auto"/>
            <w:vAlign w:val="center"/>
          </w:tcPr>
          <w:p w:rsidR="00E342EB" w:rsidRPr="00943914" w:rsidRDefault="00E342EB" w:rsidP="00E342EB">
            <w:pPr>
              <w:spacing w:after="0" w:line="240" w:lineRule="auto"/>
              <w:jc w:val="right"/>
              <w:rPr>
                <w:rFonts w:cs="Arial"/>
              </w:rPr>
            </w:pPr>
          </w:p>
        </w:tc>
        <w:tc>
          <w:tcPr>
            <w:tcW w:w="1200" w:type="dxa"/>
            <w:tcBorders>
              <w:top w:val="nil"/>
              <w:left w:val="nil"/>
              <w:bottom w:val="single" w:sz="4" w:space="0" w:color="auto"/>
              <w:right w:val="single" w:sz="8" w:space="0" w:color="auto"/>
            </w:tcBorders>
            <w:shd w:val="clear" w:color="auto" w:fill="auto"/>
            <w:vAlign w:val="center"/>
          </w:tcPr>
          <w:p w:rsidR="00E342EB" w:rsidRPr="00943914" w:rsidRDefault="00E342EB" w:rsidP="00E342EB">
            <w:pPr>
              <w:spacing w:after="0" w:line="240" w:lineRule="auto"/>
              <w:jc w:val="right"/>
              <w:rPr>
                <w:rFonts w:cs="Arial"/>
              </w:rPr>
            </w:pPr>
          </w:p>
        </w:tc>
      </w:tr>
      <w:tr w:rsidR="00E342EB" w:rsidRPr="00943914" w:rsidTr="00E342EB">
        <w:trPr>
          <w:trHeight w:val="315"/>
        </w:trPr>
        <w:tc>
          <w:tcPr>
            <w:tcW w:w="2710" w:type="dxa"/>
            <w:tcBorders>
              <w:top w:val="nil"/>
              <w:left w:val="single" w:sz="8" w:space="0" w:color="auto"/>
              <w:bottom w:val="single" w:sz="4" w:space="0" w:color="auto"/>
              <w:right w:val="single" w:sz="4" w:space="0" w:color="auto"/>
            </w:tcBorders>
            <w:shd w:val="clear" w:color="auto" w:fill="auto"/>
            <w:vAlign w:val="center"/>
            <w:hideMark/>
          </w:tcPr>
          <w:p w:rsidR="00E342EB" w:rsidRPr="00943914" w:rsidRDefault="00E342EB" w:rsidP="00E342EB">
            <w:pPr>
              <w:spacing w:after="0" w:line="240" w:lineRule="auto"/>
              <w:rPr>
                <w:rFonts w:cs="Arial"/>
              </w:rPr>
            </w:pPr>
            <w:r w:rsidRPr="00943914">
              <w:rPr>
                <w:rFonts w:cs="Arial"/>
              </w:rPr>
              <w:t>základní škola speciální</w:t>
            </w:r>
          </w:p>
        </w:tc>
        <w:tc>
          <w:tcPr>
            <w:tcW w:w="1293" w:type="dxa"/>
            <w:tcBorders>
              <w:top w:val="nil"/>
              <w:left w:val="nil"/>
              <w:bottom w:val="single" w:sz="4" w:space="0" w:color="auto"/>
              <w:right w:val="single" w:sz="4" w:space="0" w:color="auto"/>
            </w:tcBorders>
            <w:shd w:val="clear" w:color="auto" w:fill="auto"/>
            <w:vAlign w:val="center"/>
          </w:tcPr>
          <w:p w:rsidR="00E342EB" w:rsidRPr="00943914" w:rsidRDefault="00E342EB" w:rsidP="00E342EB">
            <w:pPr>
              <w:spacing w:after="0" w:line="240" w:lineRule="auto"/>
              <w:jc w:val="right"/>
              <w:rPr>
                <w:rFonts w:cs="Arial"/>
              </w:rPr>
            </w:pPr>
            <w:r>
              <w:rPr>
                <w:rFonts w:cs="Arial"/>
              </w:rPr>
              <w:t>1</w:t>
            </w:r>
          </w:p>
        </w:tc>
        <w:tc>
          <w:tcPr>
            <w:tcW w:w="1276" w:type="dxa"/>
            <w:tcBorders>
              <w:top w:val="nil"/>
              <w:left w:val="nil"/>
              <w:bottom w:val="single" w:sz="4" w:space="0" w:color="auto"/>
              <w:right w:val="single" w:sz="4" w:space="0" w:color="auto"/>
            </w:tcBorders>
            <w:shd w:val="clear" w:color="auto" w:fill="auto"/>
            <w:vAlign w:val="center"/>
          </w:tcPr>
          <w:p w:rsidR="00E342EB" w:rsidRPr="00943914" w:rsidRDefault="00E342EB" w:rsidP="00E342EB">
            <w:pPr>
              <w:spacing w:after="0" w:line="240" w:lineRule="auto"/>
              <w:jc w:val="right"/>
              <w:rPr>
                <w:rFonts w:cs="Arial"/>
              </w:rPr>
            </w:pPr>
            <w:r>
              <w:rPr>
                <w:rFonts w:cs="Arial"/>
              </w:rPr>
              <w:t>1</w:t>
            </w:r>
          </w:p>
        </w:tc>
        <w:tc>
          <w:tcPr>
            <w:tcW w:w="1047" w:type="dxa"/>
            <w:tcBorders>
              <w:top w:val="nil"/>
              <w:left w:val="nil"/>
              <w:bottom w:val="single" w:sz="4" w:space="0" w:color="auto"/>
              <w:right w:val="single" w:sz="4" w:space="0" w:color="auto"/>
            </w:tcBorders>
            <w:shd w:val="clear" w:color="auto" w:fill="auto"/>
            <w:vAlign w:val="center"/>
          </w:tcPr>
          <w:p w:rsidR="00E342EB" w:rsidRPr="00943914" w:rsidRDefault="00E342EB" w:rsidP="00E342EB">
            <w:pPr>
              <w:spacing w:after="0" w:line="240" w:lineRule="auto"/>
              <w:jc w:val="right"/>
              <w:rPr>
                <w:rFonts w:cs="Arial"/>
              </w:rPr>
            </w:pPr>
          </w:p>
        </w:tc>
        <w:tc>
          <w:tcPr>
            <w:tcW w:w="1137" w:type="dxa"/>
            <w:tcBorders>
              <w:top w:val="nil"/>
              <w:left w:val="nil"/>
              <w:bottom w:val="single" w:sz="4" w:space="0" w:color="auto"/>
              <w:right w:val="single" w:sz="4" w:space="0" w:color="auto"/>
            </w:tcBorders>
            <w:shd w:val="clear" w:color="auto" w:fill="auto"/>
            <w:vAlign w:val="center"/>
          </w:tcPr>
          <w:p w:rsidR="00E342EB" w:rsidRPr="00943914" w:rsidRDefault="00E342EB" w:rsidP="00E342EB">
            <w:pPr>
              <w:spacing w:after="0" w:line="240" w:lineRule="auto"/>
              <w:jc w:val="right"/>
              <w:rPr>
                <w:rFonts w:cs="Arial"/>
              </w:rPr>
            </w:pPr>
          </w:p>
        </w:tc>
        <w:tc>
          <w:tcPr>
            <w:tcW w:w="1200" w:type="dxa"/>
            <w:tcBorders>
              <w:top w:val="nil"/>
              <w:left w:val="nil"/>
              <w:bottom w:val="single" w:sz="4" w:space="0" w:color="auto"/>
              <w:right w:val="single" w:sz="8" w:space="0" w:color="auto"/>
            </w:tcBorders>
            <w:shd w:val="clear" w:color="auto" w:fill="auto"/>
            <w:vAlign w:val="center"/>
          </w:tcPr>
          <w:p w:rsidR="00E342EB" w:rsidRPr="00943914" w:rsidRDefault="00E342EB" w:rsidP="00E342EB">
            <w:pPr>
              <w:spacing w:after="0" w:line="240" w:lineRule="auto"/>
              <w:jc w:val="right"/>
              <w:rPr>
                <w:rFonts w:cs="Arial"/>
              </w:rPr>
            </w:pPr>
          </w:p>
        </w:tc>
      </w:tr>
    </w:tbl>
    <w:p w:rsidR="00E342EB" w:rsidRPr="001512DD" w:rsidRDefault="00E342EB" w:rsidP="00E342EB">
      <w:pPr>
        <w:pStyle w:val="Zdrojkurzivou11b"/>
      </w:pPr>
      <w:r w:rsidRPr="001512DD">
        <w:t xml:space="preserve">Zdroj: </w:t>
      </w:r>
      <w:hyperlink r:id="rId17" w:history="1">
        <w:r w:rsidRPr="001512DD">
          <w:t>http://rejskol.msmt.cz/</w:t>
        </w:r>
      </w:hyperlink>
      <w:r>
        <w:t xml:space="preserve">, webové stránky škol, </w:t>
      </w:r>
      <w:r w:rsidRPr="001512DD">
        <w:t>výroční zprávy škol</w:t>
      </w:r>
    </w:p>
    <w:p w:rsidR="00E342EB" w:rsidRPr="006A5CC6" w:rsidRDefault="00E342EB" w:rsidP="00E342EB">
      <w:pPr>
        <w:pStyle w:val="Zpat"/>
        <w:spacing w:before="240"/>
        <w:jc w:val="both"/>
        <w:rPr>
          <w:rFonts w:cs="Arial"/>
        </w:rPr>
      </w:pPr>
      <w:r>
        <w:rPr>
          <w:rFonts w:cs="Arial"/>
        </w:rPr>
        <w:t xml:space="preserve">Následující tabulka udává aktuální počet žáků, vyučovaných ročníků a tříd v jednotlivých školách SO ORP Mnichovo Hradiště. V souladu s kapacitami škol nejvíce žáků navštěvuje 2 ZŠ v Mnichově Hradišti v ulicích Sokolovská a Studentská. Všechny 4 neúplné školy fungují jako malotřídní, kde jsou aspoň v jedné třídě spojeny aspoň 2 vyučované ročníky. </w:t>
      </w:r>
    </w:p>
    <w:p w:rsidR="00E342EB" w:rsidRPr="009B6207" w:rsidRDefault="00E342EB" w:rsidP="00E342EB">
      <w:pPr>
        <w:pStyle w:val="Nzevtabulky"/>
        <w:rPr>
          <w:lang w:eastAsia="cs-CZ"/>
        </w:rPr>
      </w:pPr>
      <w:r w:rsidRPr="00066FCE">
        <w:rPr>
          <w:lang w:eastAsia="cs-CZ"/>
        </w:rPr>
        <w:t>Tabulka č.</w:t>
      </w:r>
      <w:r>
        <w:rPr>
          <w:lang w:eastAsia="cs-CZ"/>
        </w:rPr>
        <w:t xml:space="preserve"> </w:t>
      </w:r>
      <w:r w:rsidRPr="00066FCE">
        <w:rPr>
          <w:lang w:eastAsia="cs-CZ"/>
        </w:rPr>
        <w:t xml:space="preserve">20: </w:t>
      </w:r>
      <w:r w:rsidRPr="009B6207">
        <w:rPr>
          <w:lang w:eastAsia="cs-CZ"/>
        </w:rPr>
        <w:t xml:space="preserve">Počet žáků, vyučovaných ročníků a tříd v jednotlivých ZŠ v SO ORP </w:t>
      </w:r>
      <w:r>
        <w:rPr>
          <w:lang w:eastAsia="cs-CZ"/>
        </w:rPr>
        <w:t>Mnichovo Hradiště</w:t>
      </w:r>
      <w:r w:rsidRPr="009B6207">
        <w:rPr>
          <w:lang w:eastAsia="cs-CZ"/>
        </w:rPr>
        <w:t xml:space="preserve"> ve školním roce 2016/2017</w:t>
      </w:r>
    </w:p>
    <w:tbl>
      <w:tblPr>
        <w:tblW w:w="91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12"/>
        <w:gridCol w:w="1199"/>
        <w:gridCol w:w="877"/>
        <w:gridCol w:w="877"/>
        <w:gridCol w:w="877"/>
      </w:tblGrid>
      <w:tr w:rsidR="00E342EB" w:rsidRPr="00793754" w:rsidTr="00E342EB">
        <w:trPr>
          <w:trHeight w:val="269"/>
          <w:jc w:val="right"/>
        </w:trPr>
        <w:tc>
          <w:tcPr>
            <w:tcW w:w="5312" w:type="dxa"/>
            <w:shd w:val="clear" w:color="auto" w:fill="9CC2E5" w:themeFill="accent1" w:themeFillTint="99"/>
            <w:noWrap/>
            <w:vAlign w:val="bottom"/>
            <w:hideMark/>
          </w:tcPr>
          <w:p w:rsidR="00E342EB" w:rsidRPr="00066FCE" w:rsidRDefault="00E342EB" w:rsidP="00E342EB">
            <w:pPr>
              <w:spacing w:after="0" w:line="240" w:lineRule="auto"/>
              <w:jc w:val="center"/>
              <w:rPr>
                <w:rFonts w:asciiTheme="minorHAnsi" w:eastAsia="Times New Roman" w:hAnsiTheme="minorHAnsi" w:cstheme="minorHAnsi"/>
                <w:b/>
                <w:color w:val="000000"/>
                <w:sz w:val="18"/>
                <w:szCs w:val="18"/>
                <w:lang w:eastAsia="cs-CZ"/>
              </w:rPr>
            </w:pPr>
            <w:r w:rsidRPr="00066FCE">
              <w:rPr>
                <w:rFonts w:asciiTheme="minorHAnsi" w:eastAsia="Times New Roman" w:hAnsiTheme="minorHAnsi" w:cstheme="minorHAnsi"/>
                <w:b/>
                <w:color w:val="000000"/>
                <w:sz w:val="18"/>
                <w:szCs w:val="18"/>
                <w:lang w:eastAsia="cs-CZ"/>
              </w:rPr>
              <w:t>Název</w:t>
            </w:r>
          </w:p>
        </w:tc>
        <w:tc>
          <w:tcPr>
            <w:tcW w:w="1199" w:type="dxa"/>
            <w:shd w:val="clear" w:color="auto" w:fill="9CC2E5" w:themeFill="accent1" w:themeFillTint="99"/>
            <w:noWrap/>
            <w:vAlign w:val="bottom"/>
            <w:hideMark/>
          </w:tcPr>
          <w:p w:rsidR="00E342EB" w:rsidRPr="00066FCE" w:rsidRDefault="00E342EB" w:rsidP="00E342EB">
            <w:pPr>
              <w:spacing w:after="0" w:line="240" w:lineRule="auto"/>
              <w:jc w:val="center"/>
              <w:rPr>
                <w:rFonts w:asciiTheme="minorHAnsi" w:eastAsia="Times New Roman" w:hAnsiTheme="minorHAnsi" w:cstheme="minorHAnsi"/>
                <w:b/>
                <w:color w:val="000000"/>
                <w:sz w:val="18"/>
                <w:szCs w:val="18"/>
                <w:lang w:eastAsia="cs-CZ"/>
              </w:rPr>
            </w:pPr>
            <w:r w:rsidRPr="00066FCE">
              <w:rPr>
                <w:rFonts w:asciiTheme="minorHAnsi" w:eastAsia="Times New Roman" w:hAnsiTheme="minorHAnsi" w:cstheme="minorHAnsi"/>
                <w:b/>
                <w:color w:val="000000"/>
                <w:sz w:val="18"/>
                <w:szCs w:val="18"/>
                <w:lang w:eastAsia="cs-CZ"/>
              </w:rPr>
              <w:t>Obec</w:t>
            </w:r>
          </w:p>
        </w:tc>
        <w:tc>
          <w:tcPr>
            <w:tcW w:w="877" w:type="dxa"/>
            <w:shd w:val="clear" w:color="auto" w:fill="9CC2E5" w:themeFill="accent1" w:themeFillTint="99"/>
            <w:noWrap/>
            <w:vAlign w:val="bottom"/>
            <w:hideMark/>
          </w:tcPr>
          <w:p w:rsidR="00E342EB" w:rsidRPr="00066FCE" w:rsidRDefault="00E342EB" w:rsidP="00E342EB">
            <w:pPr>
              <w:spacing w:after="0" w:line="240" w:lineRule="auto"/>
              <w:jc w:val="center"/>
              <w:rPr>
                <w:rFonts w:asciiTheme="minorHAnsi" w:eastAsia="Times New Roman" w:hAnsiTheme="minorHAnsi" w:cstheme="minorHAnsi"/>
                <w:b/>
                <w:color w:val="000000"/>
                <w:sz w:val="18"/>
                <w:szCs w:val="18"/>
                <w:lang w:eastAsia="cs-CZ"/>
              </w:rPr>
            </w:pPr>
            <w:r w:rsidRPr="00066FCE">
              <w:rPr>
                <w:rFonts w:asciiTheme="minorHAnsi" w:eastAsia="Times New Roman" w:hAnsiTheme="minorHAnsi" w:cstheme="minorHAnsi"/>
                <w:b/>
                <w:color w:val="000000"/>
                <w:sz w:val="18"/>
                <w:szCs w:val="18"/>
                <w:lang w:eastAsia="cs-CZ"/>
              </w:rPr>
              <w:t>Počet žáků</w:t>
            </w:r>
          </w:p>
        </w:tc>
        <w:tc>
          <w:tcPr>
            <w:tcW w:w="877" w:type="dxa"/>
            <w:shd w:val="clear" w:color="auto" w:fill="9CC2E5" w:themeFill="accent1" w:themeFillTint="99"/>
          </w:tcPr>
          <w:p w:rsidR="00E342EB" w:rsidRPr="00066FCE" w:rsidRDefault="00E342EB" w:rsidP="00E342EB">
            <w:pPr>
              <w:spacing w:after="0" w:line="240" w:lineRule="auto"/>
              <w:jc w:val="center"/>
              <w:rPr>
                <w:rFonts w:asciiTheme="minorHAnsi" w:eastAsia="Times New Roman" w:hAnsiTheme="minorHAnsi" w:cstheme="minorHAnsi"/>
                <w:b/>
                <w:color w:val="000000"/>
                <w:sz w:val="18"/>
                <w:szCs w:val="18"/>
                <w:lang w:eastAsia="cs-CZ"/>
              </w:rPr>
            </w:pPr>
            <w:r w:rsidRPr="00066FCE">
              <w:rPr>
                <w:rFonts w:asciiTheme="minorHAnsi" w:eastAsia="Times New Roman" w:hAnsiTheme="minorHAnsi" w:cstheme="minorHAnsi"/>
                <w:b/>
                <w:color w:val="000000"/>
                <w:sz w:val="18"/>
                <w:szCs w:val="18"/>
                <w:lang w:eastAsia="cs-CZ"/>
              </w:rPr>
              <w:t>Počet vyučova</w:t>
            </w:r>
            <w:r>
              <w:rPr>
                <w:rFonts w:asciiTheme="minorHAnsi" w:eastAsia="Times New Roman" w:hAnsiTheme="minorHAnsi" w:cstheme="minorHAnsi"/>
                <w:b/>
                <w:color w:val="000000"/>
                <w:sz w:val="18"/>
                <w:szCs w:val="18"/>
                <w:lang w:eastAsia="cs-CZ"/>
              </w:rPr>
              <w:t>-</w:t>
            </w:r>
            <w:r w:rsidRPr="00066FCE">
              <w:rPr>
                <w:rFonts w:asciiTheme="minorHAnsi" w:eastAsia="Times New Roman" w:hAnsiTheme="minorHAnsi" w:cstheme="minorHAnsi"/>
                <w:b/>
                <w:color w:val="000000"/>
                <w:sz w:val="18"/>
                <w:szCs w:val="18"/>
                <w:lang w:eastAsia="cs-CZ"/>
              </w:rPr>
              <w:t>ných ročníků</w:t>
            </w:r>
          </w:p>
        </w:tc>
        <w:tc>
          <w:tcPr>
            <w:tcW w:w="877" w:type="dxa"/>
            <w:shd w:val="clear" w:color="auto" w:fill="9CC2E5" w:themeFill="accent1" w:themeFillTint="99"/>
          </w:tcPr>
          <w:p w:rsidR="00E342EB" w:rsidRPr="00066FCE" w:rsidRDefault="00E342EB" w:rsidP="00E342EB">
            <w:pPr>
              <w:spacing w:after="0" w:line="240" w:lineRule="auto"/>
              <w:jc w:val="center"/>
              <w:rPr>
                <w:rFonts w:asciiTheme="minorHAnsi" w:eastAsia="Times New Roman" w:hAnsiTheme="minorHAnsi" w:cstheme="minorHAnsi"/>
                <w:b/>
                <w:color w:val="000000"/>
                <w:sz w:val="18"/>
                <w:szCs w:val="18"/>
                <w:lang w:eastAsia="cs-CZ"/>
              </w:rPr>
            </w:pPr>
            <w:r w:rsidRPr="00066FCE">
              <w:rPr>
                <w:rFonts w:asciiTheme="minorHAnsi" w:eastAsia="Times New Roman" w:hAnsiTheme="minorHAnsi" w:cstheme="minorHAnsi"/>
                <w:b/>
                <w:color w:val="000000"/>
                <w:sz w:val="18"/>
                <w:szCs w:val="18"/>
                <w:lang w:eastAsia="cs-CZ"/>
              </w:rPr>
              <w:t>Počet tříd</w:t>
            </w:r>
          </w:p>
        </w:tc>
      </w:tr>
      <w:tr w:rsidR="00E342EB" w:rsidRPr="00793754" w:rsidTr="00E342EB">
        <w:trPr>
          <w:trHeight w:val="480"/>
          <w:jc w:val="right"/>
        </w:trPr>
        <w:tc>
          <w:tcPr>
            <w:tcW w:w="5312" w:type="dxa"/>
            <w:shd w:val="clear" w:color="auto" w:fill="auto"/>
            <w:vAlign w:val="center"/>
            <w:hideMark/>
          </w:tcPr>
          <w:p w:rsidR="00E342EB" w:rsidRDefault="00E342EB" w:rsidP="00E342EB">
            <w:pPr>
              <w:spacing w:after="0" w:line="240" w:lineRule="auto"/>
              <w:rPr>
                <w:rFonts w:cs="Calibri"/>
                <w:color w:val="000000"/>
                <w:sz w:val="18"/>
                <w:szCs w:val="18"/>
              </w:rPr>
            </w:pPr>
            <w:r>
              <w:rPr>
                <w:rFonts w:cs="Calibri"/>
                <w:color w:val="000000"/>
                <w:sz w:val="18"/>
                <w:szCs w:val="18"/>
              </w:rPr>
              <w:t>Základní škola Mnichovo Hradiště, Sokolovská 254, okres Mladá Boleslav</w:t>
            </w:r>
          </w:p>
        </w:tc>
        <w:tc>
          <w:tcPr>
            <w:tcW w:w="1199" w:type="dxa"/>
            <w:shd w:val="clear" w:color="auto" w:fill="auto"/>
            <w:vAlign w:val="center"/>
            <w:hideMark/>
          </w:tcPr>
          <w:p w:rsidR="00E342EB" w:rsidRPr="00793754" w:rsidRDefault="00E342EB" w:rsidP="00E342EB">
            <w:pPr>
              <w:spacing w:after="0" w:line="240" w:lineRule="auto"/>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Mnichovo Hradiště</w:t>
            </w:r>
          </w:p>
        </w:tc>
        <w:tc>
          <w:tcPr>
            <w:tcW w:w="877" w:type="dxa"/>
            <w:shd w:val="clear" w:color="auto" w:fill="auto"/>
            <w:noWrap/>
            <w:vAlign w:val="center"/>
          </w:tcPr>
          <w:p w:rsidR="00E342EB" w:rsidRPr="008E6270"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8E6270">
              <w:rPr>
                <w:rFonts w:asciiTheme="minorHAnsi" w:eastAsia="Times New Roman" w:hAnsiTheme="minorHAnsi" w:cstheme="minorHAnsi"/>
                <w:color w:val="000000"/>
                <w:sz w:val="18"/>
                <w:szCs w:val="18"/>
                <w:lang w:eastAsia="cs-CZ"/>
              </w:rPr>
              <w:t>402</w:t>
            </w:r>
          </w:p>
        </w:tc>
        <w:tc>
          <w:tcPr>
            <w:tcW w:w="877" w:type="dxa"/>
            <w:vAlign w:val="center"/>
          </w:tcPr>
          <w:p w:rsidR="00E342EB" w:rsidRPr="00793754" w:rsidRDefault="00E342EB" w:rsidP="00E342EB">
            <w:pPr>
              <w:spacing w:after="0" w:line="240" w:lineRule="auto"/>
              <w:jc w:val="right"/>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9</w:t>
            </w:r>
          </w:p>
        </w:tc>
        <w:tc>
          <w:tcPr>
            <w:tcW w:w="877" w:type="dxa"/>
            <w:vAlign w:val="center"/>
          </w:tcPr>
          <w:p w:rsidR="00E342EB" w:rsidRPr="00793754" w:rsidRDefault="00E342EB" w:rsidP="00E342EB">
            <w:pPr>
              <w:spacing w:after="0" w:line="240"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19</w:t>
            </w:r>
          </w:p>
        </w:tc>
      </w:tr>
      <w:tr w:rsidR="00E342EB" w:rsidRPr="00793754" w:rsidTr="00E342EB">
        <w:trPr>
          <w:trHeight w:val="480"/>
          <w:jc w:val="right"/>
        </w:trPr>
        <w:tc>
          <w:tcPr>
            <w:tcW w:w="5312" w:type="dxa"/>
            <w:shd w:val="clear" w:color="auto" w:fill="auto"/>
            <w:vAlign w:val="center"/>
            <w:hideMark/>
          </w:tcPr>
          <w:p w:rsidR="00E342EB" w:rsidRDefault="00E342EB" w:rsidP="00E342EB">
            <w:pPr>
              <w:spacing w:after="0" w:line="240" w:lineRule="auto"/>
              <w:rPr>
                <w:rFonts w:cs="Calibri"/>
                <w:color w:val="000000"/>
                <w:sz w:val="18"/>
                <w:szCs w:val="18"/>
              </w:rPr>
            </w:pPr>
            <w:r>
              <w:rPr>
                <w:rFonts w:cs="Calibri"/>
                <w:color w:val="000000"/>
                <w:sz w:val="18"/>
                <w:szCs w:val="18"/>
              </w:rPr>
              <w:t>Základní škola Mnichovo Hradiště, Studentská 895, okres Mladá Boleslav</w:t>
            </w:r>
          </w:p>
        </w:tc>
        <w:tc>
          <w:tcPr>
            <w:tcW w:w="1199" w:type="dxa"/>
            <w:shd w:val="clear" w:color="auto" w:fill="auto"/>
            <w:vAlign w:val="center"/>
            <w:hideMark/>
          </w:tcPr>
          <w:p w:rsidR="00E342EB" w:rsidRPr="00793754" w:rsidRDefault="00E342EB" w:rsidP="00E342EB">
            <w:pPr>
              <w:spacing w:after="0" w:line="240" w:lineRule="auto"/>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Mnichovo Hradiště</w:t>
            </w:r>
          </w:p>
        </w:tc>
        <w:tc>
          <w:tcPr>
            <w:tcW w:w="877" w:type="dxa"/>
            <w:shd w:val="clear" w:color="auto" w:fill="auto"/>
            <w:noWrap/>
            <w:vAlign w:val="center"/>
          </w:tcPr>
          <w:p w:rsidR="00E342EB" w:rsidRPr="008E6270"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8E6270">
              <w:rPr>
                <w:rFonts w:asciiTheme="minorHAnsi" w:eastAsia="Times New Roman" w:hAnsiTheme="minorHAnsi" w:cstheme="minorHAnsi"/>
                <w:color w:val="000000"/>
                <w:sz w:val="18"/>
                <w:szCs w:val="18"/>
                <w:lang w:eastAsia="cs-CZ"/>
              </w:rPr>
              <w:t>550</w:t>
            </w:r>
          </w:p>
        </w:tc>
        <w:tc>
          <w:tcPr>
            <w:tcW w:w="877" w:type="dxa"/>
            <w:vAlign w:val="center"/>
          </w:tcPr>
          <w:p w:rsidR="00E342EB" w:rsidRPr="00793754" w:rsidRDefault="00E342EB" w:rsidP="00E342EB">
            <w:pPr>
              <w:spacing w:after="0" w:line="240" w:lineRule="auto"/>
              <w:jc w:val="right"/>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9</w:t>
            </w:r>
          </w:p>
        </w:tc>
        <w:tc>
          <w:tcPr>
            <w:tcW w:w="877" w:type="dxa"/>
            <w:vAlign w:val="center"/>
          </w:tcPr>
          <w:p w:rsidR="00E342EB" w:rsidRPr="00793754" w:rsidRDefault="00E342EB" w:rsidP="00E342EB">
            <w:pPr>
              <w:spacing w:after="0" w:line="240"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23</w:t>
            </w:r>
          </w:p>
        </w:tc>
      </w:tr>
      <w:tr w:rsidR="00E342EB" w:rsidRPr="00793754" w:rsidTr="00E342EB">
        <w:trPr>
          <w:trHeight w:val="480"/>
          <w:jc w:val="right"/>
        </w:trPr>
        <w:tc>
          <w:tcPr>
            <w:tcW w:w="5312" w:type="dxa"/>
            <w:shd w:val="clear" w:color="auto" w:fill="auto"/>
            <w:vAlign w:val="center"/>
            <w:hideMark/>
          </w:tcPr>
          <w:p w:rsidR="00E342EB" w:rsidRDefault="00E342EB" w:rsidP="00E342EB">
            <w:pPr>
              <w:spacing w:after="0" w:line="240" w:lineRule="auto"/>
              <w:rPr>
                <w:rFonts w:cs="Calibri"/>
                <w:color w:val="000000"/>
                <w:sz w:val="18"/>
                <w:szCs w:val="18"/>
              </w:rPr>
            </w:pPr>
            <w:r>
              <w:rPr>
                <w:rFonts w:cs="Calibri"/>
                <w:color w:val="000000"/>
                <w:sz w:val="18"/>
                <w:szCs w:val="18"/>
              </w:rPr>
              <w:t>Základní škola, Mnichovo Hradiště, Švermova 380</w:t>
            </w:r>
          </w:p>
        </w:tc>
        <w:tc>
          <w:tcPr>
            <w:tcW w:w="1199" w:type="dxa"/>
            <w:shd w:val="clear" w:color="auto" w:fill="auto"/>
            <w:vAlign w:val="center"/>
            <w:hideMark/>
          </w:tcPr>
          <w:p w:rsidR="00E342EB" w:rsidRPr="00793754" w:rsidRDefault="00E342EB" w:rsidP="00E342EB">
            <w:pPr>
              <w:spacing w:after="0" w:line="240" w:lineRule="auto"/>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Mnichovo Hradiště</w:t>
            </w:r>
          </w:p>
        </w:tc>
        <w:tc>
          <w:tcPr>
            <w:tcW w:w="877" w:type="dxa"/>
            <w:shd w:val="clear" w:color="auto" w:fill="auto"/>
            <w:noWrap/>
            <w:vAlign w:val="center"/>
          </w:tcPr>
          <w:p w:rsidR="00E342EB" w:rsidRPr="008E6270"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8E6270">
              <w:rPr>
                <w:rFonts w:asciiTheme="minorHAnsi" w:eastAsia="Times New Roman" w:hAnsiTheme="minorHAnsi" w:cstheme="minorHAnsi"/>
                <w:color w:val="000000"/>
                <w:sz w:val="18"/>
                <w:szCs w:val="18"/>
                <w:lang w:eastAsia="cs-CZ"/>
              </w:rPr>
              <w:t>61</w:t>
            </w:r>
          </w:p>
        </w:tc>
        <w:tc>
          <w:tcPr>
            <w:tcW w:w="877" w:type="dxa"/>
            <w:vAlign w:val="center"/>
          </w:tcPr>
          <w:p w:rsidR="00E342EB" w:rsidRPr="00793754" w:rsidRDefault="00E342EB" w:rsidP="00E342EB">
            <w:pPr>
              <w:spacing w:after="0" w:line="240" w:lineRule="auto"/>
              <w:jc w:val="right"/>
              <w:rPr>
                <w:rFonts w:asciiTheme="minorHAnsi" w:eastAsia="Times New Roman" w:hAnsiTheme="minorHAnsi" w:cstheme="minorHAnsi"/>
                <w:sz w:val="18"/>
                <w:szCs w:val="18"/>
                <w:lang w:eastAsia="cs-CZ"/>
              </w:rPr>
            </w:pPr>
            <w:r>
              <w:rPr>
                <w:rFonts w:asciiTheme="minorHAnsi" w:eastAsia="Times New Roman" w:hAnsiTheme="minorHAnsi" w:cstheme="minorHAnsi"/>
                <w:sz w:val="18"/>
                <w:szCs w:val="18"/>
                <w:lang w:eastAsia="cs-CZ"/>
              </w:rPr>
              <w:t>10</w:t>
            </w:r>
          </w:p>
        </w:tc>
        <w:tc>
          <w:tcPr>
            <w:tcW w:w="877" w:type="dxa"/>
            <w:vAlign w:val="center"/>
          </w:tcPr>
          <w:p w:rsidR="00E342EB" w:rsidRPr="00793754" w:rsidRDefault="00E342EB" w:rsidP="00E342EB">
            <w:pPr>
              <w:spacing w:after="0" w:line="240"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8</w:t>
            </w:r>
          </w:p>
        </w:tc>
      </w:tr>
      <w:tr w:rsidR="00E342EB" w:rsidRPr="00793754" w:rsidTr="00E342EB">
        <w:trPr>
          <w:trHeight w:val="480"/>
          <w:jc w:val="right"/>
        </w:trPr>
        <w:tc>
          <w:tcPr>
            <w:tcW w:w="5312" w:type="dxa"/>
            <w:shd w:val="clear" w:color="auto" w:fill="auto"/>
            <w:vAlign w:val="center"/>
            <w:hideMark/>
          </w:tcPr>
          <w:p w:rsidR="00E342EB" w:rsidRDefault="00E342EB" w:rsidP="00E342EB">
            <w:pPr>
              <w:spacing w:after="0" w:line="240" w:lineRule="auto"/>
              <w:rPr>
                <w:rFonts w:cs="Calibri"/>
                <w:color w:val="000000"/>
                <w:sz w:val="18"/>
                <w:szCs w:val="18"/>
              </w:rPr>
            </w:pPr>
            <w:r>
              <w:rPr>
                <w:rFonts w:cs="Calibri"/>
                <w:color w:val="000000"/>
                <w:sz w:val="18"/>
                <w:szCs w:val="18"/>
              </w:rPr>
              <w:t>Základní škola a Mateřská škola Jivina</w:t>
            </w:r>
          </w:p>
        </w:tc>
        <w:tc>
          <w:tcPr>
            <w:tcW w:w="1199" w:type="dxa"/>
            <w:shd w:val="clear" w:color="auto" w:fill="auto"/>
            <w:vAlign w:val="center"/>
            <w:hideMark/>
          </w:tcPr>
          <w:p w:rsidR="00E342EB" w:rsidRPr="00793754" w:rsidRDefault="00E342EB" w:rsidP="00E342EB">
            <w:pPr>
              <w:spacing w:after="0" w:line="240" w:lineRule="auto"/>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Jivina</w:t>
            </w:r>
          </w:p>
        </w:tc>
        <w:tc>
          <w:tcPr>
            <w:tcW w:w="877" w:type="dxa"/>
            <w:shd w:val="clear" w:color="auto" w:fill="auto"/>
            <w:noWrap/>
            <w:vAlign w:val="center"/>
          </w:tcPr>
          <w:p w:rsidR="00E342EB" w:rsidRPr="008E6270"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8E6270">
              <w:rPr>
                <w:rFonts w:asciiTheme="minorHAnsi" w:eastAsia="Times New Roman" w:hAnsiTheme="minorHAnsi" w:cstheme="minorHAnsi"/>
                <w:color w:val="000000"/>
                <w:sz w:val="18"/>
                <w:szCs w:val="18"/>
                <w:lang w:eastAsia="cs-CZ"/>
              </w:rPr>
              <w:t>30</w:t>
            </w:r>
          </w:p>
        </w:tc>
        <w:tc>
          <w:tcPr>
            <w:tcW w:w="877" w:type="dxa"/>
            <w:vAlign w:val="center"/>
          </w:tcPr>
          <w:p w:rsidR="00E342EB" w:rsidRPr="00793754" w:rsidRDefault="00E342EB" w:rsidP="00E342EB">
            <w:pPr>
              <w:spacing w:after="0" w:line="240" w:lineRule="auto"/>
              <w:jc w:val="right"/>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5</w:t>
            </w:r>
          </w:p>
        </w:tc>
        <w:tc>
          <w:tcPr>
            <w:tcW w:w="877" w:type="dxa"/>
            <w:vAlign w:val="center"/>
          </w:tcPr>
          <w:p w:rsidR="00E342EB" w:rsidRPr="00793754" w:rsidRDefault="00E342EB" w:rsidP="00E342EB">
            <w:pPr>
              <w:spacing w:after="0" w:line="240"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2</w:t>
            </w:r>
          </w:p>
        </w:tc>
      </w:tr>
      <w:tr w:rsidR="00E342EB" w:rsidRPr="00793754" w:rsidTr="00E342EB">
        <w:trPr>
          <w:trHeight w:val="480"/>
          <w:jc w:val="right"/>
        </w:trPr>
        <w:tc>
          <w:tcPr>
            <w:tcW w:w="5312" w:type="dxa"/>
            <w:shd w:val="clear" w:color="auto" w:fill="auto"/>
            <w:vAlign w:val="center"/>
            <w:hideMark/>
          </w:tcPr>
          <w:p w:rsidR="00E342EB" w:rsidRDefault="00E342EB" w:rsidP="00E342EB">
            <w:pPr>
              <w:spacing w:after="0" w:line="240" w:lineRule="auto"/>
              <w:rPr>
                <w:rFonts w:cs="Calibri"/>
                <w:color w:val="000000"/>
                <w:sz w:val="18"/>
                <w:szCs w:val="18"/>
                <w:lang w:eastAsia="cs-CZ"/>
              </w:rPr>
            </w:pPr>
            <w:r>
              <w:rPr>
                <w:rFonts w:cs="Calibri"/>
                <w:color w:val="000000"/>
                <w:sz w:val="18"/>
                <w:szCs w:val="18"/>
              </w:rPr>
              <w:t>Základní škola a mateřská škola Klášter Hradiště nad Jizerou</w:t>
            </w:r>
          </w:p>
        </w:tc>
        <w:tc>
          <w:tcPr>
            <w:tcW w:w="1199" w:type="dxa"/>
            <w:shd w:val="clear" w:color="auto" w:fill="auto"/>
            <w:vAlign w:val="center"/>
            <w:hideMark/>
          </w:tcPr>
          <w:p w:rsidR="00E342EB" w:rsidRPr="00793754" w:rsidRDefault="00E342EB" w:rsidP="00E342EB">
            <w:pPr>
              <w:spacing w:after="0" w:line="240" w:lineRule="auto"/>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Klášter Hradiště nad Jizerou</w:t>
            </w:r>
          </w:p>
        </w:tc>
        <w:tc>
          <w:tcPr>
            <w:tcW w:w="877" w:type="dxa"/>
            <w:shd w:val="clear" w:color="auto" w:fill="auto"/>
            <w:noWrap/>
            <w:vAlign w:val="center"/>
          </w:tcPr>
          <w:p w:rsidR="00E342EB" w:rsidRPr="00996B89" w:rsidRDefault="00E342EB" w:rsidP="00E342EB">
            <w:pPr>
              <w:spacing w:after="0" w:line="240" w:lineRule="auto"/>
              <w:jc w:val="right"/>
              <w:rPr>
                <w:rFonts w:cs="Calibri"/>
                <w:color w:val="000000"/>
                <w:sz w:val="18"/>
                <w:szCs w:val="18"/>
              </w:rPr>
            </w:pPr>
            <w:r w:rsidRPr="00996B89">
              <w:rPr>
                <w:rFonts w:cs="Calibri"/>
                <w:color w:val="000000"/>
                <w:sz w:val="18"/>
                <w:szCs w:val="18"/>
              </w:rPr>
              <w:t>48</w:t>
            </w:r>
          </w:p>
        </w:tc>
        <w:tc>
          <w:tcPr>
            <w:tcW w:w="877" w:type="dxa"/>
            <w:vAlign w:val="center"/>
          </w:tcPr>
          <w:p w:rsidR="00E342EB" w:rsidRPr="00793754"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793754">
              <w:rPr>
                <w:rFonts w:asciiTheme="minorHAnsi" w:eastAsia="Times New Roman" w:hAnsiTheme="minorHAnsi" w:cstheme="minorHAnsi"/>
                <w:color w:val="000000"/>
                <w:sz w:val="18"/>
                <w:szCs w:val="18"/>
                <w:lang w:eastAsia="cs-CZ"/>
              </w:rPr>
              <w:t>5</w:t>
            </w:r>
          </w:p>
        </w:tc>
        <w:tc>
          <w:tcPr>
            <w:tcW w:w="877" w:type="dxa"/>
            <w:vAlign w:val="center"/>
          </w:tcPr>
          <w:p w:rsidR="00E342EB" w:rsidRPr="00793754" w:rsidRDefault="00E342EB" w:rsidP="00E342EB">
            <w:pPr>
              <w:spacing w:after="0" w:line="240"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3</w:t>
            </w:r>
          </w:p>
        </w:tc>
      </w:tr>
      <w:tr w:rsidR="00E342EB" w:rsidRPr="00793754" w:rsidTr="00E342EB">
        <w:trPr>
          <w:trHeight w:val="480"/>
          <w:jc w:val="right"/>
        </w:trPr>
        <w:tc>
          <w:tcPr>
            <w:tcW w:w="5312" w:type="dxa"/>
            <w:shd w:val="clear" w:color="auto" w:fill="auto"/>
            <w:vAlign w:val="center"/>
            <w:hideMark/>
          </w:tcPr>
          <w:p w:rsidR="00E342EB" w:rsidRDefault="00E342EB" w:rsidP="00E342EB">
            <w:pPr>
              <w:spacing w:after="0" w:line="240" w:lineRule="auto"/>
              <w:rPr>
                <w:rFonts w:cs="Calibri"/>
                <w:color w:val="000000"/>
                <w:sz w:val="18"/>
                <w:szCs w:val="18"/>
              </w:rPr>
            </w:pPr>
            <w:r>
              <w:rPr>
                <w:rFonts w:cs="Calibri"/>
                <w:color w:val="000000"/>
                <w:sz w:val="18"/>
                <w:szCs w:val="18"/>
              </w:rPr>
              <w:t>Základní škola a mateřská škola, Kněžmost, okres Mladá Boleslav</w:t>
            </w:r>
          </w:p>
        </w:tc>
        <w:tc>
          <w:tcPr>
            <w:tcW w:w="1199" w:type="dxa"/>
            <w:shd w:val="clear" w:color="auto" w:fill="auto"/>
            <w:vAlign w:val="center"/>
            <w:hideMark/>
          </w:tcPr>
          <w:p w:rsidR="00E342EB" w:rsidRPr="00793754" w:rsidRDefault="00E342EB" w:rsidP="00E342EB">
            <w:pPr>
              <w:spacing w:after="0" w:line="240" w:lineRule="auto"/>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Kněžmost</w:t>
            </w:r>
          </w:p>
        </w:tc>
        <w:tc>
          <w:tcPr>
            <w:tcW w:w="877" w:type="dxa"/>
            <w:shd w:val="clear" w:color="auto" w:fill="auto"/>
            <w:noWrap/>
            <w:vAlign w:val="center"/>
          </w:tcPr>
          <w:p w:rsidR="00E342EB" w:rsidRPr="008E6270"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8E6270">
              <w:rPr>
                <w:rFonts w:asciiTheme="minorHAnsi" w:eastAsia="Times New Roman" w:hAnsiTheme="minorHAnsi" w:cstheme="minorHAnsi"/>
                <w:color w:val="000000"/>
                <w:sz w:val="18"/>
                <w:szCs w:val="18"/>
                <w:lang w:eastAsia="cs-CZ"/>
              </w:rPr>
              <w:t>229</w:t>
            </w:r>
          </w:p>
        </w:tc>
        <w:tc>
          <w:tcPr>
            <w:tcW w:w="877" w:type="dxa"/>
            <w:vAlign w:val="center"/>
          </w:tcPr>
          <w:p w:rsidR="00E342EB" w:rsidRPr="00793754"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793754">
              <w:rPr>
                <w:rFonts w:asciiTheme="minorHAnsi" w:eastAsia="Times New Roman" w:hAnsiTheme="minorHAnsi" w:cstheme="minorHAnsi"/>
                <w:color w:val="000000"/>
                <w:sz w:val="18"/>
                <w:szCs w:val="18"/>
                <w:lang w:eastAsia="cs-CZ"/>
              </w:rPr>
              <w:t>9</w:t>
            </w:r>
          </w:p>
        </w:tc>
        <w:tc>
          <w:tcPr>
            <w:tcW w:w="877" w:type="dxa"/>
            <w:vAlign w:val="center"/>
          </w:tcPr>
          <w:p w:rsidR="00E342EB" w:rsidRPr="00793754" w:rsidRDefault="00E342EB" w:rsidP="00E342EB">
            <w:pPr>
              <w:spacing w:after="0" w:line="240"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11</w:t>
            </w:r>
          </w:p>
        </w:tc>
      </w:tr>
      <w:tr w:rsidR="00E342EB" w:rsidRPr="00793754" w:rsidTr="00E342EB">
        <w:trPr>
          <w:trHeight w:val="480"/>
          <w:jc w:val="right"/>
        </w:trPr>
        <w:tc>
          <w:tcPr>
            <w:tcW w:w="5312" w:type="dxa"/>
            <w:shd w:val="clear" w:color="auto" w:fill="auto"/>
            <w:vAlign w:val="center"/>
            <w:hideMark/>
          </w:tcPr>
          <w:p w:rsidR="00E342EB" w:rsidRDefault="00E342EB" w:rsidP="00E342EB">
            <w:pPr>
              <w:spacing w:after="0" w:line="240" w:lineRule="auto"/>
              <w:rPr>
                <w:rFonts w:cs="Calibri"/>
                <w:color w:val="000000"/>
                <w:sz w:val="18"/>
                <w:szCs w:val="18"/>
              </w:rPr>
            </w:pPr>
            <w:r>
              <w:rPr>
                <w:rFonts w:cs="Calibri"/>
                <w:color w:val="000000"/>
                <w:sz w:val="18"/>
                <w:szCs w:val="18"/>
              </w:rPr>
              <w:t>Základní škola a Mateřská škola Loukovec okres Mladá Boleslav</w:t>
            </w:r>
          </w:p>
        </w:tc>
        <w:tc>
          <w:tcPr>
            <w:tcW w:w="1199" w:type="dxa"/>
            <w:shd w:val="clear" w:color="auto" w:fill="auto"/>
            <w:vAlign w:val="center"/>
            <w:hideMark/>
          </w:tcPr>
          <w:p w:rsidR="00E342EB" w:rsidRPr="00793754" w:rsidRDefault="00E342EB" w:rsidP="00E342EB">
            <w:pPr>
              <w:spacing w:after="0" w:line="240" w:lineRule="auto"/>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Loukovec</w:t>
            </w:r>
          </w:p>
        </w:tc>
        <w:tc>
          <w:tcPr>
            <w:tcW w:w="877" w:type="dxa"/>
            <w:shd w:val="clear" w:color="auto" w:fill="auto"/>
            <w:noWrap/>
            <w:vAlign w:val="center"/>
          </w:tcPr>
          <w:p w:rsidR="00E342EB" w:rsidRPr="008E6270"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8E6270">
              <w:rPr>
                <w:rFonts w:asciiTheme="minorHAnsi" w:eastAsia="Times New Roman" w:hAnsiTheme="minorHAnsi" w:cstheme="minorHAnsi"/>
                <w:color w:val="000000"/>
                <w:sz w:val="18"/>
                <w:szCs w:val="18"/>
                <w:lang w:eastAsia="cs-CZ"/>
              </w:rPr>
              <w:t>29</w:t>
            </w:r>
          </w:p>
        </w:tc>
        <w:tc>
          <w:tcPr>
            <w:tcW w:w="877" w:type="dxa"/>
            <w:vAlign w:val="center"/>
          </w:tcPr>
          <w:p w:rsidR="00E342EB" w:rsidRPr="00793754"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793754">
              <w:rPr>
                <w:rFonts w:asciiTheme="minorHAnsi" w:eastAsia="Times New Roman" w:hAnsiTheme="minorHAnsi" w:cstheme="minorHAnsi"/>
                <w:color w:val="000000"/>
                <w:sz w:val="18"/>
                <w:szCs w:val="18"/>
                <w:lang w:eastAsia="cs-CZ"/>
              </w:rPr>
              <w:t>5</w:t>
            </w:r>
          </w:p>
        </w:tc>
        <w:tc>
          <w:tcPr>
            <w:tcW w:w="877" w:type="dxa"/>
            <w:vAlign w:val="center"/>
          </w:tcPr>
          <w:p w:rsidR="00E342EB" w:rsidRPr="00793754" w:rsidRDefault="00E342EB" w:rsidP="00E342EB">
            <w:pPr>
              <w:spacing w:after="0" w:line="240"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2</w:t>
            </w:r>
          </w:p>
        </w:tc>
      </w:tr>
      <w:tr w:rsidR="00E342EB" w:rsidRPr="00793754" w:rsidTr="00E342EB">
        <w:trPr>
          <w:trHeight w:val="480"/>
          <w:jc w:val="right"/>
        </w:trPr>
        <w:tc>
          <w:tcPr>
            <w:tcW w:w="5312" w:type="dxa"/>
            <w:shd w:val="clear" w:color="auto" w:fill="auto"/>
            <w:vAlign w:val="center"/>
            <w:hideMark/>
          </w:tcPr>
          <w:p w:rsidR="00E342EB" w:rsidRDefault="00E342EB" w:rsidP="00E342EB">
            <w:pPr>
              <w:spacing w:after="0" w:line="240" w:lineRule="auto"/>
              <w:rPr>
                <w:rFonts w:cs="Calibri"/>
                <w:color w:val="000000"/>
                <w:sz w:val="18"/>
                <w:szCs w:val="18"/>
              </w:rPr>
            </w:pPr>
            <w:r>
              <w:rPr>
                <w:rFonts w:cs="Calibri"/>
                <w:color w:val="000000"/>
                <w:sz w:val="18"/>
                <w:szCs w:val="18"/>
              </w:rPr>
              <w:lastRenderedPageBreak/>
              <w:t>Základní škola a Mateřská škola Žďár</w:t>
            </w:r>
          </w:p>
        </w:tc>
        <w:tc>
          <w:tcPr>
            <w:tcW w:w="1199" w:type="dxa"/>
            <w:shd w:val="clear" w:color="auto" w:fill="auto"/>
            <w:vAlign w:val="center"/>
            <w:hideMark/>
          </w:tcPr>
          <w:p w:rsidR="00E342EB" w:rsidRPr="00793754" w:rsidRDefault="00E342EB" w:rsidP="00E342EB">
            <w:pPr>
              <w:spacing w:after="0" w:line="240" w:lineRule="auto"/>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Žďár</w:t>
            </w:r>
          </w:p>
        </w:tc>
        <w:tc>
          <w:tcPr>
            <w:tcW w:w="877" w:type="dxa"/>
            <w:shd w:val="clear" w:color="auto" w:fill="auto"/>
            <w:noWrap/>
            <w:vAlign w:val="center"/>
          </w:tcPr>
          <w:p w:rsidR="00E342EB" w:rsidRPr="008E6270" w:rsidRDefault="00E342EB" w:rsidP="00E342EB">
            <w:pPr>
              <w:spacing w:after="0" w:line="240" w:lineRule="auto"/>
              <w:jc w:val="right"/>
              <w:rPr>
                <w:rFonts w:asciiTheme="minorHAnsi" w:eastAsia="Times New Roman" w:hAnsiTheme="minorHAnsi" w:cstheme="minorHAnsi"/>
                <w:color w:val="000000"/>
                <w:sz w:val="18"/>
                <w:szCs w:val="18"/>
                <w:lang w:eastAsia="cs-CZ"/>
              </w:rPr>
            </w:pPr>
            <w:r w:rsidRPr="008E6270">
              <w:rPr>
                <w:rFonts w:asciiTheme="minorHAnsi" w:eastAsia="Times New Roman" w:hAnsiTheme="minorHAnsi" w:cstheme="minorHAnsi"/>
                <w:color w:val="000000"/>
                <w:sz w:val="18"/>
                <w:szCs w:val="18"/>
                <w:lang w:eastAsia="cs-CZ"/>
              </w:rPr>
              <w:t>53</w:t>
            </w:r>
          </w:p>
        </w:tc>
        <w:tc>
          <w:tcPr>
            <w:tcW w:w="877" w:type="dxa"/>
            <w:vAlign w:val="center"/>
          </w:tcPr>
          <w:p w:rsidR="00E342EB" w:rsidRPr="00793754" w:rsidRDefault="00E342EB" w:rsidP="00E342EB">
            <w:pPr>
              <w:spacing w:after="0" w:line="240" w:lineRule="auto"/>
              <w:jc w:val="right"/>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5</w:t>
            </w:r>
          </w:p>
        </w:tc>
        <w:tc>
          <w:tcPr>
            <w:tcW w:w="877" w:type="dxa"/>
            <w:vAlign w:val="center"/>
          </w:tcPr>
          <w:p w:rsidR="00E342EB" w:rsidRPr="00793754" w:rsidRDefault="00E342EB" w:rsidP="00E342EB">
            <w:pPr>
              <w:spacing w:after="0" w:line="240"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4</w:t>
            </w:r>
          </w:p>
        </w:tc>
      </w:tr>
    </w:tbl>
    <w:p w:rsidR="00E342EB" w:rsidRPr="00690BE9" w:rsidRDefault="00E342EB" w:rsidP="00E342EB">
      <w:pPr>
        <w:pStyle w:val="Zdrojkurzivou11b"/>
      </w:pPr>
      <w:r w:rsidRPr="00690BE9">
        <w:t>Zdroj: Výkazy MŠMT (M3-01)</w:t>
      </w:r>
    </w:p>
    <w:p w:rsidR="00E342EB" w:rsidRPr="0066325B" w:rsidRDefault="00E342EB" w:rsidP="00E342EB">
      <w:pPr>
        <w:pStyle w:val="Zpat"/>
        <w:spacing w:before="240"/>
        <w:jc w:val="both"/>
        <w:rPr>
          <w:rFonts w:cs="Arial"/>
        </w:rPr>
      </w:pPr>
      <w:r>
        <w:rPr>
          <w:rFonts w:cs="Arial"/>
        </w:rPr>
        <w:t>V</w:t>
      </w:r>
      <w:r w:rsidRPr="0066325B">
        <w:rPr>
          <w:rFonts w:cs="Arial"/>
        </w:rPr>
        <w:t xml:space="preserve"> souvislosti s růstem počtu žáků v ZŠ (viz níže) se zvyšuje i počet tříd v ZŠ. V ZŠ </w:t>
      </w:r>
      <w:r>
        <w:rPr>
          <w:rFonts w:cs="Arial"/>
        </w:rPr>
        <w:t xml:space="preserve">v Mnichově Hradišti </w:t>
      </w:r>
      <w:r w:rsidRPr="0066325B">
        <w:rPr>
          <w:rFonts w:cs="Arial"/>
        </w:rPr>
        <w:t xml:space="preserve">bylo ve školním roce 2016/2017 celkem </w:t>
      </w:r>
      <w:r>
        <w:rPr>
          <w:rFonts w:cs="Arial"/>
        </w:rPr>
        <w:t>42 běžných tříd a všech 8 speciálních</w:t>
      </w:r>
      <w:r w:rsidRPr="0066325B">
        <w:rPr>
          <w:rFonts w:cs="Arial"/>
        </w:rPr>
        <w:t xml:space="preserve"> tříd, což </w:t>
      </w:r>
      <w:r>
        <w:rPr>
          <w:rFonts w:cs="Arial"/>
        </w:rPr>
        <w:t xml:space="preserve">celkově činí </w:t>
      </w:r>
      <w:r w:rsidRPr="0066325B">
        <w:rPr>
          <w:rFonts w:cs="Arial"/>
        </w:rPr>
        <w:t>6</w:t>
      </w:r>
      <w:r>
        <w:rPr>
          <w:rFonts w:cs="Arial"/>
        </w:rPr>
        <w:t>9 </w:t>
      </w:r>
      <w:r w:rsidRPr="0066325B">
        <w:rPr>
          <w:rFonts w:cs="Arial"/>
        </w:rPr>
        <w:t xml:space="preserve">% celkového počtu. </w:t>
      </w:r>
      <w:r>
        <w:rPr>
          <w:rFonts w:cs="Arial"/>
        </w:rPr>
        <w:t>Speciální třídy existují jen ve 3. ZŠ Švermova.</w:t>
      </w:r>
    </w:p>
    <w:p w:rsidR="00E342EB" w:rsidRPr="007C2304" w:rsidRDefault="00E342EB" w:rsidP="00E342EB">
      <w:pPr>
        <w:pStyle w:val="Nzevtabulky"/>
        <w:rPr>
          <w:lang w:eastAsia="cs-CZ"/>
        </w:rPr>
      </w:pPr>
      <w:r w:rsidRPr="007C2304">
        <w:rPr>
          <w:lang w:eastAsia="cs-CZ"/>
        </w:rPr>
        <w:t>Tabulka č.</w:t>
      </w:r>
      <w:r>
        <w:rPr>
          <w:lang w:eastAsia="cs-CZ"/>
        </w:rPr>
        <w:t xml:space="preserve"> </w:t>
      </w:r>
      <w:r w:rsidRPr="007C2304">
        <w:rPr>
          <w:lang w:eastAsia="cs-CZ"/>
        </w:rPr>
        <w:t xml:space="preserve">21: </w:t>
      </w:r>
      <w:r w:rsidRPr="0066325B">
        <w:rPr>
          <w:lang w:eastAsia="cs-CZ"/>
        </w:rPr>
        <w:t>Vývoj celkového počtu tříd v ZŠ v SO ORP</w:t>
      </w:r>
      <w:r>
        <w:rPr>
          <w:lang w:eastAsia="cs-CZ"/>
        </w:rPr>
        <w:t xml:space="preserve"> Mnichovo Hradiště</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86"/>
        <w:gridCol w:w="1134"/>
        <w:gridCol w:w="2126"/>
        <w:gridCol w:w="2410"/>
      </w:tblGrid>
      <w:tr w:rsidR="00E342EB" w:rsidRPr="00863FB7" w:rsidTr="00E342EB">
        <w:trPr>
          <w:trHeight w:val="315"/>
        </w:trPr>
        <w:tc>
          <w:tcPr>
            <w:tcW w:w="1286" w:type="dxa"/>
            <w:shd w:val="clear" w:color="auto" w:fill="9CC2E5" w:themeFill="accent1" w:themeFillTint="99"/>
            <w:vAlign w:val="center"/>
          </w:tcPr>
          <w:p w:rsidR="00E342EB" w:rsidRPr="00863FB7" w:rsidRDefault="00E342EB" w:rsidP="00E342EB">
            <w:pPr>
              <w:spacing w:after="0" w:line="240" w:lineRule="auto"/>
              <w:rPr>
                <w:rFonts w:asciiTheme="minorHAnsi" w:hAnsiTheme="minorHAnsi" w:cstheme="minorHAnsi"/>
                <w:b/>
              </w:rPr>
            </w:pPr>
            <w:r w:rsidRPr="00863FB7">
              <w:rPr>
                <w:rFonts w:asciiTheme="minorHAnsi" w:hAnsiTheme="minorHAnsi" w:cstheme="minorHAnsi"/>
                <w:b/>
              </w:rPr>
              <w:t>školní rok</w:t>
            </w:r>
          </w:p>
        </w:tc>
        <w:tc>
          <w:tcPr>
            <w:tcW w:w="1134" w:type="dxa"/>
            <w:shd w:val="clear" w:color="auto" w:fill="9CC2E5" w:themeFill="accent1" w:themeFillTint="99"/>
            <w:vAlign w:val="center"/>
          </w:tcPr>
          <w:p w:rsidR="00E342EB" w:rsidRPr="00863FB7" w:rsidRDefault="00E342EB" w:rsidP="00E342EB">
            <w:pPr>
              <w:spacing w:after="0" w:line="240" w:lineRule="auto"/>
              <w:jc w:val="right"/>
              <w:rPr>
                <w:rFonts w:asciiTheme="minorHAnsi" w:hAnsiTheme="minorHAnsi" w:cstheme="minorHAnsi"/>
                <w:b/>
              </w:rPr>
            </w:pPr>
            <w:r w:rsidRPr="00863FB7">
              <w:rPr>
                <w:rFonts w:asciiTheme="minorHAnsi" w:hAnsiTheme="minorHAnsi" w:cstheme="minorHAnsi"/>
                <w:b/>
              </w:rPr>
              <w:t>počet ZŠ</w:t>
            </w:r>
          </w:p>
        </w:tc>
        <w:tc>
          <w:tcPr>
            <w:tcW w:w="2126" w:type="dxa"/>
            <w:shd w:val="clear" w:color="auto" w:fill="9CC2E5" w:themeFill="accent1" w:themeFillTint="99"/>
            <w:vAlign w:val="center"/>
          </w:tcPr>
          <w:p w:rsidR="00E342EB" w:rsidRPr="00863FB7" w:rsidRDefault="00E342EB" w:rsidP="00E342EB">
            <w:pPr>
              <w:spacing w:after="0" w:line="240" w:lineRule="auto"/>
              <w:jc w:val="right"/>
              <w:rPr>
                <w:rFonts w:asciiTheme="minorHAnsi" w:hAnsiTheme="minorHAnsi" w:cstheme="minorHAnsi"/>
                <w:b/>
              </w:rPr>
            </w:pPr>
            <w:r w:rsidRPr="00863FB7">
              <w:rPr>
                <w:rFonts w:asciiTheme="minorHAnsi" w:hAnsiTheme="minorHAnsi" w:cstheme="minorHAnsi"/>
                <w:b/>
              </w:rPr>
              <w:t>počet běžných tříd</w:t>
            </w:r>
          </w:p>
        </w:tc>
        <w:tc>
          <w:tcPr>
            <w:tcW w:w="2410" w:type="dxa"/>
            <w:shd w:val="clear" w:color="auto" w:fill="9CC2E5" w:themeFill="accent1" w:themeFillTint="99"/>
            <w:vAlign w:val="center"/>
          </w:tcPr>
          <w:p w:rsidR="00E342EB" w:rsidRPr="00863FB7" w:rsidRDefault="00E342EB" w:rsidP="00E342EB">
            <w:pPr>
              <w:spacing w:after="0" w:line="240" w:lineRule="auto"/>
              <w:jc w:val="right"/>
              <w:rPr>
                <w:rFonts w:asciiTheme="minorHAnsi" w:hAnsiTheme="minorHAnsi" w:cstheme="minorHAnsi"/>
                <w:b/>
              </w:rPr>
            </w:pPr>
            <w:r w:rsidRPr="00863FB7">
              <w:rPr>
                <w:rFonts w:asciiTheme="minorHAnsi" w:hAnsiTheme="minorHAnsi" w:cstheme="minorHAnsi"/>
                <w:b/>
              </w:rPr>
              <w:t>počet speciálních tříd</w:t>
            </w:r>
          </w:p>
        </w:tc>
      </w:tr>
      <w:tr w:rsidR="00E342EB" w:rsidRPr="00863FB7" w:rsidTr="00E342EB">
        <w:trPr>
          <w:trHeight w:val="315"/>
        </w:trPr>
        <w:tc>
          <w:tcPr>
            <w:tcW w:w="1286" w:type="dxa"/>
            <w:shd w:val="clear" w:color="auto" w:fill="auto"/>
            <w:vAlign w:val="center"/>
          </w:tcPr>
          <w:p w:rsidR="00E342EB" w:rsidRPr="00863FB7" w:rsidRDefault="00E342EB" w:rsidP="00E342EB">
            <w:pPr>
              <w:spacing w:after="0" w:line="240" w:lineRule="auto"/>
              <w:rPr>
                <w:rFonts w:asciiTheme="minorHAnsi" w:hAnsiTheme="minorHAnsi" w:cstheme="minorHAnsi"/>
              </w:rPr>
            </w:pPr>
            <w:r w:rsidRPr="00863FB7">
              <w:rPr>
                <w:rFonts w:asciiTheme="minorHAnsi" w:hAnsiTheme="minorHAnsi" w:cstheme="minorHAnsi"/>
              </w:rPr>
              <w:t>2016/2017</w:t>
            </w:r>
          </w:p>
        </w:tc>
        <w:tc>
          <w:tcPr>
            <w:tcW w:w="1134" w:type="dxa"/>
            <w:shd w:val="clear" w:color="auto" w:fill="auto"/>
            <w:vAlign w:val="center"/>
          </w:tcPr>
          <w:p w:rsidR="00E342EB" w:rsidRPr="00863FB7" w:rsidRDefault="00E342EB" w:rsidP="00E342EB">
            <w:pPr>
              <w:spacing w:after="0" w:line="240" w:lineRule="auto"/>
              <w:jc w:val="right"/>
              <w:rPr>
                <w:rFonts w:asciiTheme="minorHAnsi" w:hAnsiTheme="minorHAnsi" w:cstheme="minorHAnsi"/>
              </w:rPr>
            </w:pPr>
            <w:r w:rsidRPr="00863FB7">
              <w:rPr>
                <w:rFonts w:asciiTheme="minorHAnsi" w:hAnsiTheme="minorHAnsi" w:cstheme="minorHAnsi"/>
              </w:rPr>
              <w:t>8</w:t>
            </w:r>
          </w:p>
        </w:tc>
        <w:tc>
          <w:tcPr>
            <w:tcW w:w="2126" w:type="dxa"/>
            <w:shd w:val="clear" w:color="auto" w:fill="auto"/>
            <w:vAlign w:val="center"/>
          </w:tcPr>
          <w:p w:rsidR="00E342EB" w:rsidRPr="00863FB7" w:rsidRDefault="00E342EB" w:rsidP="00E342EB">
            <w:pPr>
              <w:spacing w:after="0" w:line="240" w:lineRule="auto"/>
              <w:jc w:val="right"/>
              <w:rPr>
                <w:rFonts w:asciiTheme="minorHAnsi" w:hAnsiTheme="minorHAnsi" w:cstheme="minorHAnsi"/>
              </w:rPr>
            </w:pPr>
            <w:r w:rsidRPr="00863FB7">
              <w:rPr>
                <w:rFonts w:asciiTheme="minorHAnsi" w:hAnsiTheme="minorHAnsi" w:cstheme="minorHAnsi"/>
              </w:rPr>
              <w:t>64</w:t>
            </w:r>
          </w:p>
        </w:tc>
        <w:tc>
          <w:tcPr>
            <w:tcW w:w="2410" w:type="dxa"/>
            <w:shd w:val="clear" w:color="auto" w:fill="auto"/>
            <w:vAlign w:val="center"/>
          </w:tcPr>
          <w:p w:rsidR="00E342EB" w:rsidRPr="00863FB7" w:rsidRDefault="00E342EB" w:rsidP="00E342EB">
            <w:pPr>
              <w:spacing w:after="0" w:line="240" w:lineRule="auto"/>
              <w:jc w:val="right"/>
              <w:rPr>
                <w:rFonts w:asciiTheme="minorHAnsi" w:hAnsiTheme="minorHAnsi" w:cstheme="minorHAnsi"/>
              </w:rPr>
            </w:pPr>
            <w:r w:rsidRPr="00863FB7">
              <w:rPr>
                <w:rFonts w:asciiTheme="minorHAnsi" w:hAnsiTheme="minorHAnsi" w:cstheme="minorHAnsi"/>
              </w:rPr>
              <w:t>8</w:t>
            </w:r>
          </w:p>
        </w:tc>
      </w:tr>
      <w:tr w:rsidR="00E342EB" w:rsidRPr="00863FB7" w:rsidTr="00E342EB">
        <w:trPr>
          <w:trHeight w:val="315"/>
        </w:trPr>
        <w:tc>
          <w:tcPr>
            <w:tcW w:w="1286" w:type="dxa"/>
            <w:shd w:val="clear" w:color="auto" w:fill="auto"/>
            <w:vAlign w:val="center"/>
          </w:tcPr>
          <w:p w:rsidR="00E342EB" w:rsidRPr="00863FB7" w:rsidRDefault="00E342EB" w:rsidP="00E342EB">
            <w:pPr>
              <w:spacing w:after="0" w:line="240" w:lineRule="auto"/>
              <w:rPr>
                <w:rFonts w:asciiTheme="minorHAnsi" w:hAnsiTheme="minorHAnsi" w:cstheme="minorHAnsi"/>
              </w:rPr>
            </w:pPr>
            <w:r w:rsidRPr="00863FB7">
              <w:rPr>
                <w:rFonts w:asciiTheme="minorHAnsi" w:hAnsiTheme="minorHAnsi" w:cstheme="minorHAnsi"/>
              </w:rPr>
              <w:t>2015/2016</w:t>
            </w:r>
          </w:p>
        </w:tc>
        <w:tc>
          <w:tcPr>
            <w:tcW w:w="1134" w:type="dxa"/>
            <w:shd w:val="clear" w:color="auto" w:fill="auto"/>
            <w:vAlign w:val="center"/>
          </w:tcPr>
          <w:p w:rsidR="00E342EB" w:rsidRPr="00863FB7" w:rsidRDefault="00E342EB" w:rsidP="00E342EB">
            <w:pPr>
              <w:spacing w:after="0" w:line="240" w:lineRule="auto"/>
              <w:jc w:val="right"/>
              <w:rPr>
                <w:rFonts w:asciiTheme="minorHAnsi" w:hAnsiTheme="minorHAnsi" w:cstheme="minorHAnsi"/>
              </w:rPr>
            </w:pPr>
            <w:r w:rsidRPr="00863FB7">
              <w:rPr>
                <w:rFonts w:asciiTheme="minorHAnsi" w:hAnsiTheme="minorHAnsi" w:cstheme="minorHAnsi"/>
              </w:rPr>
              <w:t>8</w:t>
            </w:r>
          </w:p>
        </w:tc>
        <w:tc>
          <w:tcPr>
            <w:tcW w:w="2126" w:type="dxa"/>
            <w:shd w:val="clear" w:color="auto" w:fill="auto"/>
            <w:vAlign w:val="center"/>
          </w:tcPr>
          <w:p w:rsidR="00E342EB" w:rsidRPr="00863FB7" w:rsidRDefault="00E342EB" w:rsidP="00E342EB">
            <w:pPr>
              <w:spacing w:after="0" w:line="240" w:lineRule="auto"/>
              <w:jc w:val="right"/>
              <w:rPr>
                <w:rFonts w:asciiTheme="minorHAnsi" w:hAnsiTheme="minorHAnsi" w:cstheme="minorHAnsi"/>
              </w:rPr>
            </w:pPr>
            <w:r w:rsidRPr="00863FB7">
              <w:rPr>
                <w:rFonts w:asciiTheme="minorHAnsi" w:hAnsiTheme="minorHAnsi" w:cstheme="minorHAnsi"/>
              </w:rPr>
              <w:t>62</w:t>
            </w:r>
          </w:p>
        </w:tc>
        <w:tc>
          <w:tcPr>
            <w:tcW w:w="2410" w:type="dxa"/>
            <w:shd w:val="clear" w:color="auto" w:fill="auto"/>
            <w:vAlign w:val="center"/>
          </w:tcPr>
          <w:p w:rsidR="00E342EB" w:rsidRPr="00863FB7" w:rsidRDefault="00E342EB" w:rsidP="00E342EB">
            <w:pPr>
              <w:spacing w:after="0" w:line="240" w:lineRule="auto"/>
              <w:jc w:val="right"/>
              <w:rPr>
                <w:rFonts w:asciiTheme="minorHAnsi" w:hAnsiTheme="minorHAnsi" w:cstheme="minorHAnsi"/>
              </w:rPr>
            </w:pPr>
            <w:r w:rsidRPr="00863FB7">
              <w:rPr>
                <w:rFonts w:asciiTheme="minorHAnsi" w:hAnsiTheme="minorHAnsi" w:cstheme="minorHAnsi"/>
              </w:rPr>
              <w:t>8</w:t>
            </w:r>
          </w:p>
        </w:tc>
      </w:tr>
      <w:tr w:rsidR="00E342EB" w:rsidRPr="00863FB7" w:rsidTr="00E342EB">
        <w:trPr>
          <w:trHeight w:val="315"/>
        </w:trPr>
        <w:tc>
          <w:tcPr>
            <w:tcW w:w="1286" w:type="dxa"/>
            <w:shd w:val="clear" w:color="auto" w:fill="auto"/>
            <w:vAlign w:val="center"/>
            <w:hideMark/>
          </w:tcPr>
          <w:p w:rsidR="00E342EB" w:rsidRPr="00863FB7" w:rsidRDefault="00E342EB" w:rsidP="00E342EB">
            <w:pPr>
              <w:spacing w:after="0" w:line="240" w:lineRule="auto"/>
              <w:rPr>
                <w:rFonts w:asciiTheme="minorHAnsi" w:hAnsiTheme="minorHAnsi" w:cstheme="minorHAnsi"/>
              </w:rPr>
            </w:pPr>
            <w:r w:rsidRPr="00863FB7">
              <w:rPr>
                <w:rFonts w:asciiTheme="minorHAnsi" w:hAnsiTheme="minorHAnsi" w:cstheme="minorHAnsi"/>
              </w:rPr>
              <w:t>2014/2015</w:t>
            </w:r>
          </w:p>
        </w:tc>
        <w:tc>
          <w:tcPr>
            <w:tcW w:w="1134" w:type="dxa"/>
            <w:shd w:val="clear" w:color="auto" w:fill="auto"/>
            <w:vAlign w:val="center"/>
          </w:tcPr>
          <w:p w:rsidR="00E342EB" w:rsidRPr="00863FB7" w:rsidRDefault="00E342EB" w:rsidP="00E342EB">
            <w:pPr>
              <w:spacing w:after="0" w:line="240" w:lineRule="auto"/>
              <w:jc w:val="right"/>
              <w:rPr>
                <w:rFonts w:asciiTheme="minorHAnsi" w:hAnsiTheme="minorHAnsi" w:cstheme="minorHAnsi"/>
              </w:rPr>
            </w:pPr>
            <w:r w:rsidRPr="00863FB7">
              <w:rPr>
                <w:rFonts w:asciiTheme="minorHAnsi" w:hAnsiTheme="minorHAnsi" w:cstheme="minorHAnsi"/>
              </w:rPr>
              <w:t>8</w:t>
            </w:r>
          </w:p>
        </w:tc>
        <w:tc>
          <w:tcPr>
            <w:tcW w:w="2126" w:type="dxa"/>
            <w:shd w:val="clear" w:color="auto" w:fill="auto"/>
            <w:vAlign w:val="center"/>
          </w:tcPr>
          <w:p w:rsidR="00E342EB" w:rsidRPr="00863FB7" w:rsidRDefault="00E342EB" w:rsidP="00E342EB">
            <w:pPr>
              <w:spacing w:after="0" w:line="240" w:lineRule="auto"/>
              <w:jc w:val="right"/>
              <w:rPr>
                <w:rFonts w:asciiTheme="minorHAnsi" w:hAnsiTheme="minorHAnsi" w:cstheme="minorHAnsi"/>
              </w:rPr>
            </w:pPr>
            <w:r w:rsidRPr="00863FB7">
              <w:rPr>
                <w:rFonts w:asciiTheme="minorHAnsi" w:hAnsiTheme="minorHAnsi" w:cstheme="minorHAnsi"/>
              </w:rPr>
              <w:t>58</w:t>
            </w:r>
          </w:p>
        </w:tc>
        <w:tc>
          <w:tcPr>
            <w:tcW w:w="2410" w:type="dxa"/>
            <w:shd w:val="clear" w:color="auto" w:fill="auto"/>
            <w:vAlign w:val="center"/>
          </w:tcPr>
          <w:p w:rsidR="00E342EB" w:rsidRPr="00863FB7" w:rsidRDefault="00E342EB" w:rsidP="00E342EB">
            <w:pPr>
              <w:spacing w:after="0" w:line="240" w:lineRule="auto"/>
              <w:jc w:val="right"/>
              <w:rPr>
                <w:rFonts w:asciiTheme="minorHAnsi" w:hAnsiTheme="minorHAnsi" w:cstheme="minorHAnsi"/>
              </w:rPr>
            </w:pPr>
            <w:r w:rsidRPr="00863FB7">
              <w:rPr>
                <w:rFonts w:asciiTheme="minorHAnsi" w:hAnsiTheme="minorHAnsi" w:cstheme="minorHAnsi"/>
              </w:rPr>
              <w:t>8</w:t>
            </w:r>
          </w:p>
        </w:tc>
      </w:tr>
      <w:tr w:rsidR="00E342EB" w:rsidRPr="00863FB7" w:rsidTr="00E342EB">
        <w:trPr>
          <w:trHeight w:val="315"/>
        </w:trPr>
        <w:tc>
          <w:tcPr>
            <w:tcW w:w="1286" w:type="dxa"/>
            <w:shd w:val="clear" w:color="auto" w:fill="auto"/>
            <w:vAlign w:val="center"/>
            <w:hideMark/>
          </w:tcPr>
          <w:p w:rsidR="00E342EB" w:rsidRPr="00863FB7" w:rsidRDefault="00E342EB" w:rsidP="00E342EB">
            <w:pPr>
              <w:spacing w:after="0" w:line="240" w:lineRule="auto"/>
              <w:rPr>
                <w:rFonts w:asciiTheme="minorHAnsi" w:hAnsiTheme="minorHAnsi" w:cstheme="minorHAnsi"/>
              </w:rPr>
            </w:pPr>
            <w:r w:rsidRPr="00863FB7">
              <w:rPr>
                <w:rFonts w:asciiTheme="minorHAnsi" w:hAnsiTheme="minorHAnsi" w:cstheme="minorHAnsi"/>
              </w:rPr>
              <w:t>2013/2014</w:t>
            </w:r>
          </w:p>
        </w:tc>
        <w:tc>
          <w:tcPr>
            <w:tcW w:w="1134" w:type="dxa"/>
            <w:shd w:val="clear" w:color="auto" w:fill="auto"/>
            <w:vAlign w:val="center"/>
          </w:tcPr>
          <w:p w:rsidR="00E342EB" w:rsidRPr="00863FB7" w:rsidRDefault="00E342EB" w:rsidP="00E342EB">
            <w:pPr>
              <w:spacing w:after="0" w:line="240" w:lineRule="auto"/>
              <w:jc w:val="right"/>
              <w:rPr>
                <w:rFonts w:asciiTheme="minorHAnsi" w:hAnsiTheme="minorHAnsi" w:cstheme="minorHAnsi"/>
              </w:rPr>
            </w:pPr>
            <w:r w:rsidRPr="00863FB7">
              <w:rPr>
                <w:rFonts w:asciiTheme="minorHAnsi" w:hAnsiTheme="minorHAnsi" w:cstheme="minorHAnsi"/>
              </w:rPr>
              <w:t>8</w:t>
            </w:r>
          </w:p>
        </w:tc>
        <w:tc>
          <w:tcPr>
            <w:tcW w:w="2126" w:type="dxa"/>
            <w:shd w:val="clear" w:color="auto" w:fill="auto"/>
            <w:vAlign w:val="center"/>
          </w:tcPr>
          <w:p w:rsidR="00E342EB" w:rsidRPr="00863FB7" w:rsidRDefault="00E342EB" w:rsidP="00E342EB">
            <w:pPr>
              <w:spacing w:after="0" w:line="240" w:lineRule="auto"/>
              <w:jc w:val="right"/>
              <w:rPr>
                <w:rFonts w:asciiTheme="minorHAnsi" w:hAnsiTheme="minorHAnsi" w:cstheme="minorHAnsi"/>
              </w:rPr>
            </w:pPr>
            <w:r w:rsidRPr="00863FB7">
              <w:rPr>
                <w:rFonts w:asciiTheme="minorHAnsi" w:hAnsiTheme="minorHAnsi" w:cstheme="minorHAnsi"/>
              </w:rPr>
              <w:t>59</w:t>
            </w:r>
          </w:p>
        </w:tc>
        <w:tc>
          <w:tcPr>
            <w:tcW w:w="2410" w:type="dxa"/>
            <w:shd w:val="clear" w:color="auto" w:fill="auto"/>
            <w:vAlign w:val="center"/>
          </w:tcPr>
          <w:p w:rsidR="00E342EB" w:rsidRPr="00863FB7" w:rsidRDefault="00E342EB" w:rsidP="00E342EB">
            <w:pPr>
              <w:spacing w:after="0" w:line="240" w:lineRule="auto"/>
              <w:jc w:val="right"/>
              <w:rPr>
                <w:rFonts w:asciiTheme="minorHAnsi" w:hAnsiTheme="minorHAnsi" w:cstheme="minorHAnsi"/>
              </w:rPr>
            </w:pPr>
            <w:r w:rsidRPr="00863FB7">
              <w:rPr>
                <w:rFonts w:asciiTheme="minorHAnsi" w:hAnsiTheme="minorHAnsi" w:cstheme="minorHAnsi"/>
              </w:rPr>
              <w:t>8</w:t>
            </w:r>
          </w:p>
        </w:tc>
      </w:tr>
      <w:tr w:rsidR="00E342EB" w:rsidRPr="00863FB7" w:rsidTr="00E342EB">
        <w:trPr>
          <w:trHeight w:val="315"/>
        </w:trPr>
        <w:tc>
          <w:tcPr>
            <w:tcW w:w="1286" w:type="dxa"/>
            <w:shd w:val="clear" w:color="auto" w:fill="auto"/>
            <w:vAlign w:val="center"/>
            <w:hideMark/>
          </w:tcPr>
          <w:p w:rsidR="00E342EB" w:rsidRPr="00863FB7" w:rsidRDefault="00E342EB" w:rsidP="00E342EB">
            <w:pPr>
              <w:spacing w:after="0" w:line="240" w:lineRule="auto"/>
              <w:rPr>
                <w:rFonts w:asciiTheme="minorHAnsi" w:hAnsiTheme="minorHAnsi" w:cstheme="minorHAnsi"/>
              </w:rPr>
            </w:pPr>
            <w:r w:rsidRPr="00863FB7">
              <w:rPr>
                <w:rFonts w:asciiTheme="minorHAnsi" w:hAnsiTheme="minorHAnsi" w:cstheme="minorHAnsi"/>
              </w:rPr>
              <w:t>2012/2013</w:t>
            </w:r>
          </w:p>
        </w:tc>
        <w:tc>
          <w:tcPr>
            <w:tcW w:w="1134" w:type="dxa"/>
            <w:shd w:val="clear" w:color="auto" w:fill="auto"/>
            <w:vAlign w:val="center"/>
          </w:tcPr>
          <w:p w:rsidR="00E342EB" w:rsidRPr="00863FB7" w:rsidRDefault="00E342EB" w:rsidP="00E342EB">
            <w:pPr>
              <w:spacing w:after="0" w:line="240" w:lineRule="auto"/>
              <w:jc w:val="right"/>
              <w:rPr>
                <w:rFonts w:asciiTheme="minorHAnsi" w:hAnsiTheme="minorHAnsi" w:cstheme="minorHAnsi"/>
              </w:rPr>
            </w:pPr>
            <w:r w:rsidRPr="00863FB7">
              <w:rPr>
                <w:rFonts w:asciiTheme="minorHAnsi" w:hAnsiTheme="minorHAnsi" w:cstheme="minorHAnsi"/>
              </w:rPr>
              <w:t>8</w:t>
            </w:r>
          </w:p>
        </w:tc>
        <w:tc>
          <w:tcPr>
            <w:tcW w:w="2126" w:type="dxa"/>
            <w:shd w:val="clear" w:color="auto" w:fill="auto"/>
            <w:vAlign w:val="center"/>
          </w:tcPr>
          <w:p w:rsidR="00E342EB" w:rsidRPr="00863FB7" w:rsidRDefault="00E342EB" w:rsidP="00E342EB">
            <w:pPr>
              <w:spacing w:after="0" w:line="240" w:lineRule="auto"/>
              <w:jc w:val="right"/>
              <w:rPr>
                <w:rFonts w:asciiTheme="minorHAnsi" w:hAnsiTheme="minorHAnsi" w:cstheme="minorHAnsi"/>
              </w:rPr>
            </w:pPr>
            <w:r w:rsidRPr="00863FB7">
              <w:rPr>
                <w:rFonts w:asciiTheme="minorHAnsi" w:hAnsiTheme="minorHAnsi" w:cstheme="minorHAnsi"/>
              </w:rPr>
              <w:t>57</w:t>
            </w:r>
          </w:p>
        </w:tc>
        <w:tc>
          <w:tcPr>
            <w:tcW w:w="2410" w:type="dxa"/>
            <w:shd w:val="clear" w:color="auto" w:fill="auto"/>
            <w:vAlign w:val="center"/>
          </w:tcPr>
          <w:p w:rsidR="00E342EB" w:rsidRPr="00863FB7" w:rsidRDefault="00E342EB" w:rsidP="00E342EB">
            <w:pPr>
              <w:spacing w:after="0" w:line="240" w:lineRule="auto"/>
              <w:jc w:val="right"/>
              <w:rPr>
                <w:rFonts w:asciiTheme="minorHAnsi" w:hAnsiTheme="minorHAnsi" w:cstheme="minorHAnsi"/>
              </w:rPr>
            </w:pPr>
            <w:r w:rsidRPr="00863FB7">
              <w:rPr>
                <w:rFonts w:asciiTheme="minorHAnsi" w:hAnsiTheme="minorHAnsi" w:cstheme="minorHAnsi"/>
              </w:rPr>
              <w:t>9</w:t>
            </w:r>
          </w:p>
        </w:tc>
      </w:tr>
    </w:tbl>
    <w:p w:rsidR="00E342EB" w:rsidRPr="0066325B" w:rsidRDefault="00E342EB" w:rsidP="00E342EB">
      <w:pPr>
        <w:pStyle w:val="Zdrojkurzivou11b"/>
      </w:pPr>
      <w:r w:rsidRPr="00690BE9">
        <w:t>Zdroj: Výkazy MŠMT (M3-01)</w:t>
      </w:r>
      <w:r>
        <w:t>. Pozn.: Do počtu tříd není započítána přípravná třída v 1. ZŠ Sokolovská.</w:t>
      </w:r>
    </w:p>
    <w:p w:rsidR="00E342EB" w:rsidRDefault="00E342EB" w:rsidP="00E342EB">
      <w:pPr>
        <w:spacing w:before="60" w:after="120" w:line="240" w:lineRule="auto"/>
        <w:jc w:val="both"/>
        <w:rPr>
          <w:rFonts w:cs="Arial"/>
          <w:sz w:val="16"/>
          <w:szCs w:val="16"/>
        </w:rPr>
      </w:pPr>
    </w:p>
    <w:p w:rsidR="00E342EB" w:rsidRDefault="00E342EB" w:rsidP="00E342EB">
      <w:pPr>
        <w:pStyle w:val="Zpat"/>
        <w:spacing w:before="240"/>
        <w:jc w:val="both"/>
        <w:rPr>
          <w:rFonts w:cs="Arial"/>
          <w:sz w:val="16"/>
          <w:szCs w:val="16"/>
        </w:rPr>
      </w:pPr>
      <w:r w:rsidRPr="00A13285">
        <w:rPr>
          <w:rFonts w:cs="Arial"/>
        </w:rPr>
        <w:t>V souvislosti s postupným přesunem populačně silných ročníků z MŠ na ZŠ kontinuálně roste počet žáků na ZŠ. Mezi lety 2012 a 2016 se zvýšil o 1</w:t>
      </w:r>
      <w:r>
        <w:rPr>
          <w:rFonts w:cs="Arial"/>
        </w:rPr>
        <w:t>9,7</w:t>
      </w:r>
      <w:r w:rsidRPr="00A13285">
        <w:rPr>
          <w:rFonts w:cs="Arial"/>
        </w:rPr>
        <w:t xml:space="preserve"> %. V přímé souvislosti s tím se také zvyšuje průměrný počet žáků na třídu. V aktuálním školním roce 2016/2017 bylo nejvyššího průměru dosahováno na </w:t>
      </w:r>
      <w:r>
        <w:rPr>
          <w:rFonts w:cs="Arial"/>
        </w:rPr>
        <w:t xml:space="preserve">běžných, úplných ZŠ. Nejvyšší hodnoty tak dosáhly 2. ZŠ Studentská s 23,9 žáka na třídu, 1. ZŠ Sokolovská s 21,2 a ZŠ Kněžmost s 20,8 žáka na třídu. Malotřídky v obcích mimo Mnichovo Hradiště dosahovaly průměru 13 – 16 žáků na třídu. </w:t>
      </w:r>
      <w:r w:rsidRPr="00A13285">
        <w:rPr>
          <w:rFonts w:cs="Arial"/>
        </w:rPr>
        <w:t>Výjimečně nízký průměr, daný charakterem t</w:t>
      </w:r>
      <w:r>
        <w:rPr>
          <w:rFonts w:cs="Arial"/>
        </w:rPr>
        <w:t>é</w:t>
      </w:r>
      <w:r w:rsidRPr="00A13285">
        <w:rPr>
          <w:rFonts w:cs="Arial"/>
        </w:rPr>
        <w:t>to škol</w:t>
      </w:r>
      <w:r>
        <w:rPr>
          <w:rFonts w:cs="Arial"/>
        </w:rPr>
        <w:t>y</w:t>
      </w:r>
      <w:r w:rsidRPr="00A13285">
        <w:rPr>
          <w:rFonts w:cs="Arial"/>
        </w:rPr>
        <w:t>, je v</w:t>
      </w:r>
      <w:r>
        <w:rPr>
          <w:rFonts w:cs="Arial"/>
        </w:rPr>
        <w:t> 3. ZŠ Švermova, určené pro žáky</w:t>
      </w:r>
      <w:r w:rsidRPr="00A13285">
        <w:rPr>
          <w:rFonts w:cs="Arial"/>
        </w:rPr>
        <w:t xml:space="preserve"> se speciálními vzdělávacími potřebami </w:t>
      </w:r>
      <w:r>
        <w:rPr>
          <w:rFonts w:cs="Arial"/>
        </w:rPr>
        <w:t xml:space="preserve">– 7,6 žáka na třídu. </w:t>
      </w:r>
    </w:p>
    <w:p w:rsidR="00E342EB" w:rsidRPr="00863FB7" w:rsidRDefault="00E342EB" w:rsidP="00E342EB">
      <w:pPr>
        <w:pStyle w:val="Nzevtabulky"/>
        <w:rPr>
          <w:lang w:eastAsia="cs-CZ"/>
        </w:rPr>
      </w:pPr>
      <w:r w:rsidRPr="00863FB7">
        <w:rPr>
          <w:lang w:eastAsia="cs-CZ"/>
        </w:rPr>
        <w:t>Tabulka č.</w:t>
      </w:r>
      <w:r>
        <w:rPr>
          <w:lang w:eastAsia="cs-CZ"/>
        </w:rPr>
        <w:t xml:space="preserve"> </w:t>
      </w:r>
      <w:r w:rsidRPr="00863FB7">
        <w:rPr>
          <w:lang w:eastAsia="cs-CZ"/>
        </w:rPr>
        <w:t xml:space="preserve">22: </w:t>
      </w:r>
      <w:r w:rsidRPr="00A13285">
        <w:rPr>
          <w:lang w:eastAsia="cs-CZ"/>
        </w:rPr>
        <w:t xml:space="preserve">Vývoj celkového počtu žáků a počtu žáků na třídu a školu v ZŠ v SO ORP </w:t>
      </w:r>
      <w:r>
        <w:rPr>
          <w:lang w:eastAsia="cs-CZ"/>
        </w:rPr>
        <w:t>Mnichovo Hradiště</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8"/>
        <w:gridCol w:w="1276"/>
        <w:gridCol w:w="2126"/>
        <w:gridCol w:w="2126"/>
      </w:tblGrid>
      <w:tr w:rsidR="00E342EB" w:rsidRPr="00863FB7" w:rsidTr="00E342EB">
        <w:trPr>
          <w:trHeight w:val="315"/>
        </w:trPr>
        <w:tc>
          <w:tcPr>
            <w:tcW w:w="1428" w:type="dxa"/>
            <w:shd w:val="clear" w:color="auto" w:fill="9CC2E5" w:themeFill="accent1" w:themeFillTint="99"/>
            <w:vAlign w:val="center"/>
          </w:tcPr>
          <w:p w:rsidR="00E342EB" w:rsidRPr="00863FB7" w:rsidRDefault="00E342EB" w:rsidP="00E342EB">
            <w:pPr>
              <w:spacing w:after="0" w:line="276" w:lineRule="auto"/>
              <w:rPr>
                <w:rFonts w:asciiTheme="minorHAnsi" w:hAnsiTheme="minorHAnsi" w:cstheme="minorHAnsi"/>
                <w:b/>
              </w:rPr>
            </w:pPr>
            <w:r w:rsidRPr="00863FB7">
              <w:rPr>
                <w:rFonts w:asciiTheme="minorHAnsi" w:hAnsiTheme="minorHAnsi" w:cstheme="minorHAnsi"/>
                <w:b/>
              </w:rPr>
              <w:t>školní rok</w:t>
            </w:r>
          </w:p>
        </w:tc>
        <w:tc>
          <w:tcPr>
            <w:tcW w:w="1276" w:type="dxa"/>
            <w:shd w:val="clear" w:color="auto" w:fill="9CC2E5" w:themeFill="accent1" w:themeFillTint="99"/>
            <w:vAlign w:val="center"/>
          </w:tcPr>
          <w:p w:rsidR="00E342EB" w:rsidRPr="00863FB7" w:rsidRDefault="00E342EB" w:rsidP="00E342EB">
            <w:pPr>
              <w:spacing w:after="0" w:line="276" w:lineRule="auto"/>
              <w:jc w:val="right"/>
              <w:rPr>
                <w:rFonts w:asciiTheme="minorHAnsi" w:hAnsiTheme="minorHAnsi" w:cstheme="minorHAnsi"/>
                <w:b/>
              </w:rPr>
            </w:pPr>
            <w:r w:rsidRPr="00863FB7">
              <w:rPr>
                <w:rFonts w:asciiTheme="minorHAnsi" w:hAnsiTheme="minorHAnsi" w:cstheme="minorHAnsi"/>
                <w:b/>
              </w:rPr>
              <w:t>počet žáků</w:t>
            </w:r>
          </w:p>
        </w:tc>
        <w:tc>
          <w:tcPr>
            <w:tcW w:w="2126" w:type="dxa"/>
            <w:shd w:val="clear" w:color="auto" w:fill="9CC2E5" w:themeFill="accent1" w:themeFillTint="99"/>
            <w:vAlign w:val="center"/>
          </w:tcPr>
          <w:p w:rsidR="00E342EB" w:rsidRPr="00863FB7" w:rsidRDefault="00E342EB" w:rsidP="00E342EB">
            <w:pPr>
              <w:spacing w:after="0" w:line="276" w:lineRule="auto"/>
              <w:jc w:val="right"/>
              <w:rPr>
                <w:rFonts w:asciiTheme="minorHAnsi" w:hAnsiTheme="minorHAnsi" w:cstheme="minorHAnsi"/>
                <w:b/>
              </w:rPr>
            </w:pPr>
            <w:r w:rsidRPr="00863FB7">
              <w:rPr>
                <w:rFonts w:asciiTheme="minorHAnsi" w:hAnsiTheme="minorHAnsi" w:cstheme="minorHAnsi"/>
                <w:b/>
              </w:rPr>
              <w:t>počet žáků na třídu</w:t>
            </w:r>
          </w:p>
        </w:tc>
        <w:tc>
          <w:tcPr>
            <w:tcW w:w="2126" w:type="dxa"/>
            <w:shd w:val="clear" w:color="auto" w:fill="9CC2E5" w:themeFill="accent1" w:themeFillTint="99"/>
            <w:vAlign w:val="center"/>
          </w:tcPr>
          <w:p w:rsidR="00E342EB" w:rsidRPr="00863FB7" w:rsidRDefault="00E342EB" w:rsidP="00E342EB">
            <w:pPr>
              <w:spacing w:after="0" w:line="276" w:lineRule="auto"/>
              <w:jc w:val="right"/>
              <w:rPr>
                <w:rFonts w:asciiTheme="minorHAnsi" w:hAnsiTheme="minorHAnsi" w:cstheme="minorHAnsi"/>
                <w:b/>
              </w:rPr>
            </w:pPr>
            <w:r w:rsidRPr="00863FB7">
              <w:rPr>
                <w:rFonts w:asciiTheme="minorHAnsi" w:hAnsiTheme="minorHAnsi" w:cstheme="minorHAnsi"/>
                <w:b/>
              </w:rPr>
              <w:t>počet žáků na školu</w:t>
            </w:r>
          </w:p>
        </w:tc>
      </w:tr>
      <w:tr w:rsidR="00E342EB" w:rsidRPr="00863FB7" w:rsidTr="00E342EB">
        <w:trPr>
          <w:trHeight w:val="315"/>
        </w:trPr>
        <w:tc>
          <w:tcPr>
            <w:tcW w:w="1428" w:type="dxa"/>
            <w:shd w:val="clear" w:color="auto" w:fill="auto"/>
            <w:vAlign w:val="center"/>
          </w:tcPr>
          <w:p w:rsidR="00E342EB" w:rsidRPr="00863FB7" w:rsidRDefault="00E342EB" w:rsidP="00E342EB">
            <w:pPr>
              <w:spacing w:after="0" w:line="276" w:lineRule="auto"/>
              <w:rPr>
                <w:rFonts w:asciiTheme="minorHAnsi" w:hAnsiTheme="minorHAnsi" w:cstheme="minorHAnsi"/>
              </w:rPr>
            </w:pPr>
            <w:r w:rsidRPr="00863FB7">
              <w:rPr>
                <w:rFonts w:asciiTheme="minorHAnsi" w:hAnsiTheme="minorHAnsi" w:cstheme="minorHAnsi"/>
              </w:rPr>
              <w:t>2016/2017</w:t>
            </w:r>
          </w:p>
        </w:tc>
        <w:tc>
          <w:tcPr>
            <w:tcW w:w="1276" w:type="dxa"/>
            <w:shd w:val="clear" w:color="auto" w:fill="auto"/>
            <w:vAlign w:val="center"/>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1 402</w:t>
            </w:r>
          </w:p>
        </w:tc>
        <w:tc>
          <w:tcPr>
            <w:tcW w:w="2126" w:type="dxa"/>
            <w:shd w:val="clear" w:color="auto" w:fill="auto"/>
            <w:vAlign w:val="bottom"/>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19,47</w:t>
            </w:r>
          </w:p>
        </w:tc>
        <w:tc>
          <w:tcPr>
            <w:tcW w:w="2126" w:type="dxa"/>
            <w:shd w:val="clear" w:color="auto" w:fill="auto"/>
            <w:vAlign w:val="bottom"/>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175,25</w:t>
            </w:r>
          </w:p>
        </w:tc>
      </w:tr>
      <w:tr w:rsidR="00E342EB" w:rsidRPr="00863FB7" w:rsidTr="00E342EB">
        <w:trPr>
          <w:trHeight w:val="315"/>
        </w:trPr>
        <w:tc>
          <w:tcPr>
            <w:tcW w:w="1428" w:type="dxa"/>
            <w:shd w:val="clear" w:color="auto" w:fill="auto"/>
            <w:vAlign w:val="center"/>
          </w:tcPr>
          <w:p w:rsidR="00E342EB" w:rsidRPr="00863FB7" w:rsidRDefault="00E342EB" w:rsidP="00E342EB">
            <w:pPr>
              <w:spacing w:after="0" w:line="276" w:lineRule="auto"/>
              <w:rPr>
                <w:rFonts w:asciiTheme="minorHAnsi" w:hAnsiTheme="minorHAnsi" w:cstheme="minorHAnsi"/>
              </w:rPr>
            </w:pPr>
            <w:r w:rsidRPr="00863FB7">
              <w:rPr>
                <w:rFonts w:asciiTheme="minorHAnsi" w:hAnsiTheme="minorHAnsi" w:cstheme="minorHAnsi"/>
              </w:rPr>
              <w:t>2015/2016</w:t>
            </w:r>
          </w:p>
        </w:tc>
        <w:tc>
          <w:tcPr>
            <w:tcW w:w="1276" w:type="dxa"/>
            <w:shd w:val="clear" w:color="auto" w:fill="auto"/>
            <w:vAlign w:val="center"/>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1 357</w:t>
            </w:r>
          </w:p>
        </w:tc>
        <w:tc>
          <w:tcPr>
            <w:tcW w:w="2126" w:type="dxa"/>
            <w:shd w:val="clear" w:color="auto" w:fill="auto"/>
            <w:vAlign w:val="bottom"/>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19,39</w:t>
            </w:r>
          </w:p>
        </w:tc>
        <w:tc>
          <w:tcPr>
            <w:tcW w:w="2126" w:type="dxa"/>
            <w:shd w:val="clear" w:color="auto" w:fill="auto"/>
            <w:vAlign w:val="bottom"/>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169,63</w:t>
            </w:r>
          </w:p>
        </w:tc>
      </w:tr>
      <w:tr w:rsidR="00E342EB" w:rsidRPr="00863FB7" w:rsidTr="00E342EB">
        <w:trPr>
          <w:trHeight w:val="315"/>
        </w:trPr>
        <w:tc>
          <w:tcPr>
            <w:tcW w:w="1428" w:type="dxa"/>
            <w:shd w:val="clear" w:color="auto" w:fill="auto"/>
            <w:vAlign w:val="center"/>
            <w:hideMark/>
          </w:tcPr>
          <w:p w:rsidR="00E342EB" w:rsidRPr="00863FB7" w:rsidRDefault="00E342EB" w:rsidP="00E342EB">
            <w:pPr>
              <w:spacing w:after="0" w:line="276" w:lineRule="auto"/>
              <w:rPr>
                <w:rFonts w:asciiTheme="minorHAnsi" w:hAnsiTheme="minorHAnsi" w:cstheme="minorHAnsi"/>
              </w:rPr>
            </w:pPr>
            <w:r w:rsidRPr="00863FB7">
              <w:rPr>
                <w:rFonts w:asciiTheme="minorHAnsi" w:hAnsiTheme="minorHAnsi" w:cstheme="minorHAnsi"/>
              </w:rPr>
              <w:t>2014/2015</w:t>
            </w:r>
          </w:p>
        </w:tc>
        <w:tc>
          <w:tcPr>
            <w:tcW w:w="1276" w:type="dxa"/>
            <w:shd w:val="clear" w:color="auto" w:fill="auto"/>
            <w:vAlign w:val="center"/>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1 246</w:t>
            </w:r>
          </w:p>
        </w:tc>
        <w:tc>
          <w:tcPr>
            <w:tcW w:w="2126" w:type="dxa"/>
            <w:shd w:val="clear" w:color="auto" w:fill="auto"/>
            <w:vAlign w:val="bottom"/>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18,88</w:t>
            </w:r>
          </w:p>
        </w:tc>
        <w:tc>
          <w:tcPr>
            <w:tcW w:w="2126" w:type="dxa"/>
            <w:shd w:val="clear" w:color="auto" w:fill="auto"/>
            <w:vAlign w:val="bottom"/>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155,75</w:t>
            </w:r>
          </w:p>
        </w:tc>
      </w:tr>
      <w:tr w:rsidR="00E342EB" w:rsidRPr="00863FB7" w:rsidTr="00E342EB">
        <w:trPr>
          <w:trHeight w:val="315"/>
        </w:trPr>
        <w:tc>
          <w:tcPr>
            <w:tcW w:w="1428" w:type="dxa"/>
            <w:shd w:val="clear" w:color="auto" w:fill="auto"/>
            <w:vAlign w:val="center"/>
            <w:hideMark/>
          </w:tcPr>
          <w:p w:rsidR="00E342EB" w:rsidRPr="00863FB7" w:rsidRDefault="00E342EB" w:rsidP="00E342EB">
            <w:pPr>
              <w:spacing w:after="0" w:line="276" w:lineRule="auto"/>
              <w:rPr>
                <w:rFonts w:asciiTheme="minorHAnsi" w:hAnsiTheme="minorHAnsi" w:cstheme="minorHAnsi"/>
              </w:rPr>
            </w:pPr>
            <w:r w:rsidRPr="00863FB7">
              <w:rPr>
                <w:rFonts w:asciiTheme="minorHAnsi" w:hAnsiTheme="minorHAnsi" w:cstheme="minorHAnsi"/>
              </w:rPr>
              <w:t>2013/2014</w:t>
            </w:r>
          </w:p>
        </w:tc>
        <w:tc>
          <w:tcPr>
            <w:tcW w:w="1276" w:type="dxa"/>
            <w:shd w:val="clear" w:color="auto" w:fill="auto"/>
            <w:vAlign w:val="center"/>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1 192</w:t>
            </w:r>
          </w:p>
        </w:tc>
        <w:tc>
          <w:tcPr>
            <w:tcW w:w="2126" w:type="dxa"/>
            <w:shd w:val="clear" w:color="auto" w:fill="auto"/>
            <w:vAlign w:val="bottom"/>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17,79</w:t>
            </w:r>
          </w:p>
        </w:tc>
        <w:tc>
          <w:tcPr>
            <w:tcW w:w="2126" w:type="dxa"/>
            <w:shd w:val="clear" w:color="auto" w:fill="auto"/>
            <w:vAlign w:val="bottom"/>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149,00</w:t>
            </w:r>
          </w:p>
        </w:tc>
      </w:tr>
      <w:tr w:rsidR="00E342EB" w:rsidRPr="00863FB7" w:rsidTr="00E342EB">
        <w:trPr>
          <w:trHeight w:val="315"/>
        </w:trPr>
        <w:tc>
          <w:tcPr>
            <w:tcW w:w="1428" w:type="dxa"/>
            <w:shd w:val="clear" w:color="auto" w:fill="auto"/>
            <w:vAlign w:val="center"/>
            <w:hideMark/>
          </w:tcPr>
          <w:p w:rsidR="00E342EB" w:rsidRPr="00863FB7" w:rsidRDefault="00E342EB" w:rsidP="00E342EB">
            <w:pPr>
              <w:spacing w:after="0" w:line="276" w:lineRule="auto"/>
              <w:rPr>
                <w:rFonts w:asciiTheme="minorHAnsi" w:hAnsiTheme="minorHAnsi" w:cstheme="minorHAnsi"/>
              </w:rPr>
            </w:pPr>
            <w:r w:rsidRPr="00863FB7">
              <w:rPr>
                <w:rFonts w:asciiTheme="minorHAnsi" w:hAnsiTheme="minorHAnsi" w:cstheme="minorHAnsi"/>
              </w:rPr>
              <w:t>2012/2013</w:t>
            </w:r>
          </w:p>
        </w:tc>
        <w:tc>
          <w:tcPr>
            <w:tcW w:w="1276" w:type="dxa"/>
            <w:shd w:val="clear" w:color="auto" w:fill="auto"/>
            <w:vAlign w:val="center"/>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1 171</w:t>
            </w:r>
          </w:p>
        </w:tc>
        <w:tc>
          <w:tcPr>
            <w:tcW w:w="2126" w:type="dxa"/>
            <w:shd w:val="clear" w:color="auto" w:fill="auto"/>
            <w:vAlign w:val="bottom"/>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17,74</w:t>
            </w:r>
          </w:p>
        </w:tc>
        <w:tc>
          <w:tcPr>
            <w:tcW w:w="2126" w:type="dxa"/>
            <w:shd w:val="clear" w:color="auto" w:fill="auto"/>
            <w:vAlign w:val="bottom"/>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146,38</w:t>
            </w:r>
          </w:p>
        </w:tc>
      </w:tr>
    </w:tbl>
    <w:p w:rsidR="00E342EB" w:rsidRPr="0066325B" w:rsidRDefault="00E342EB" w:rsidP="00E342EB">
      <w:pPr>
        <w:pStyle w:val="Zdrojkurzivou11b"/>
      </w:pPr>
      <w:r w:rsidRPr="00690BE9">
        <w:t>Zdroj: Výkazy MŠMT (M3-01)</w:t>
      </w:r>
    </w:p>
    <w:p w:rsidR="00E342EB" w:rsidRPr="00863FB7" w:rsidRDefault="00E342EB" w:rsidP="00E342EB">
      <w:pPr>
        <w:pStyle w:val="Zpat"/>
        <w:spacing w:before="240"/>
        <w:jc w:val="both"/>
        <w:rPr>
          <w:rFonts w:cs="Arial"/>
        </w:rPr>
      </w:pPr>
      <w:r w:rsidRPr="001A22FD">
        <w:rPr>
          <w:rFonts w:cs="Arial"/>
        </w:rPr>
        <w:t xml:space="preserve">Nárůst počtu žáků probíhal pouze v běžných ZŠ, počet žáků ve speciálních třídách </w:t>
      </w:r>
      <w:r>
        <w:rPr>
          <w:rFonts w:cs="Arial"/>
        </w:rPr>
        <w:t xml:space="preserve">v 3. ZŠ Švermova </w:t>
      </w:r>
      <w:r w:rsidRPr="001A22FD">
        <w:rPr>
          <w:rFonts w:cs="Arial"/>
        </w:rPr>
        <w:t xml:space="preserve">se naopak </w:t>
      </w:r>
      <w:r>
        <w:rPr>
          <w:rFonts w:cs="Arial"/>
        </w:rPr>
        <w:t>z dlouhodobého pohledu</w:t>
      </w:r>
      <w:r w:rsidRPr="001A22FD">
        <w:rPr>
          <w:rFonts w:cs="Arial"/>
        </w:rPr>
        <w:t xml:space="preserve"> snižuje.</w:t>
      </w:r>
    </w:p>
    <w:p w:rsidR="00E342EB" w:rsidRPr="00863FB7" w:rsidRDefault="00E342EB" w:rsidP="00E342EB">
      <w:pPr>
        <w:pStyle w:val="Nzevtabulky"/>
        <w:rPr>
          <w:lang w:eastAsia="cs-CZ"/>
        </w:rPr>
      </w:pPr>
      <w:r w:rsidRPr="00863FB7">
        <w:rPr>
          <w:lang w:eastAsia="cs-CZ"/>
        </w:rPr>
        <w:t xml:space="preserve">Tabulka č. </w:t>
      </w:r>
      <w:r w:rsidRPr="00863FB7">
        <w:rPr>
          <w:lang w:eastAsia="cs-CZ"/>
        </w:rPr>
        <w:fldChar w:fldCharType="begin"/>
      </w:r>
      <w:r w:rsidRPr="00863FB7">
        <w:rPr>
          <w:lang w:eastAsia="cs-CZ"/>
        </w:rPr>
        <w:instrText xml:space="preserve"> SEQ Tabulka_č. \* ARABIC </w:instrText>
      </w:r>
      <w:r w:rsidRPr="00863FB7">
        <w:rPr>
          <w:lang w:eastAsia="cs-CZ"/>
        </w:rPr>
        <w:fldChar w:fldCharType="separate"/>
      </w:r>
      <w:r w:rsidRPr="00863FB7">
        <w:rPr>
          <w:lang w:eastAsia="cs-CZ"/>
        </w:rPr>
        <w:t>2</w:t>
      </w:r>
      <w:r w:rsidRPr="00863FB7">
        <w:rPr>
          <w:lang w:eastAsia="cs-CZ"/>
        </w:rPr>
        <w:fldChar w:fldCharType="end"/>
      </w:r>
      <w:r w:rsidRPr="00863FB7">
        <w:rPr>
          <w:lang w:eastAsia="cs-CZ"/>
        </w:rPr>
        <w:t xml:space="preserve">3: </w:t>
      </w:r>
      <w:r w:rsidRPr="001A22FD">
        <w:rPr>
          <w:lang w:eastAsia="cs-CZ"/>
        </w:rPr>
        <w:t>Vývoj celkového počt</w:t>
      </w:r>
      <w:r>
        <w:rPr>
          <w:lang w:eastAsia="cs-CZ"/>
        </w:rPr>
        <w:t>u</w:t>
      </w:r>
      <w:r w:rsidRPr="001A22FD">
        <w:rPr>
          <w:lang w:eastAsia="cs-CZ"/>
        </w:rPr>
        <w:t xml:space="preserve"> žáků běžných a speciálních tříd v ZŠ v SO ORP </w:t>
      </w:r>
      <w:r>
        <w:rPr>
          <w:lang w:eastAsia="cs-CZ"/>
        </w:rPr>
        <w:t>Mnichovo Hradiště</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8"/>
        <w:gridCol w:w="1134"/>
        <w:gridCol w:w="1843"/>
        <w:gridCol w:w="1842"/>
      </w:tblGrid>
      <w:tr w:rsidR="00E342EB" w:rsidRPr="00863FB7" w:rsidTr="00E342EB">
        <w:trPr>
          <w:trHeight w:val="481"/>
        </w:trPr>
        <w:tc>
          <w:tcPr>
            <w:tcW w:w="1428" w:type="dxa"/>
            <w:shd w:val="clear" w:color="auto" w:fill="9CC2E5" w:themeFill="accent1" w:themeFillTint="99"/>
            <w:vAlign w:val="center"/>
            <w:hideMark/>
          </w:tcPr>
          <w:p w:rsidR="00E342EB" w:rsidRPr="00863FB7" w:rsidRDefault="00E342EB" w:rsidP="00E342EB">
            <w:pPr>
              <w:spacing w:after="0" w:line="276" w:lineRule="auto"/>
              <w:rPr>
                <w:rFonts w:asciiTheme="minorHAnsi" w:hAnsiTheme="minorHAnsi" w:cstheme="minorHAnsi"/>
                <w:b/>
              </w:rPr>
            </w:pPr>
            <w:r w:rsidRPr="00863FB7">
              <w:rPr>
                <w:rFonts w:asciiTheme="minorHAnsi" w:hAnsiTheme="minorHAnsi" w:cstheme="minorHAnsi"/>
                <w:b/>
              </w:rPr>
              <w:t>školní rok</w:t>
            </w:r>
          </w:p>
        </w:tc>
        <w:tc>
          <w:tcPr>
            <w:tcW w:w="1134" w:type="dxa"/>
            <w:shd w:val="clear" w:color="auto" w:fill="9CC2E5" w:themeFill="accent1" w:themeFillTint="99"/>
            <w:vAlign w:val="center"/>
            <w:hideMark/>
          </w:tcPr>
          <w:p w:rsidR="00E342EB" w:rsidRPr="00863FB7" w:rsidRDefault="00E342EB" w:rsidP="00E342EB">
            <w:pPr>
              <w:spacing w:after="0" w:line="276" w:lineRule="auto"/>
              <w:jc w:val="center"/>
              <w:rPr>
                <w:rFonts w:asciiTheme="minorHAnsi" w:hAnsiTheme="minorHAnsi" w:cstheme="minorHAnsi"/>
                <w:b/>
              </w:rPr>
            </w:pPr>
            <w:r w:rsidRPr="00863FB7">
              <w:rPr>
                <w:rFonts w:asciiTheme="minorHAnsi" w:hAnsiTheme="minorHAnsi" w:cstheme="minorHAnsi"/>
                <w:b/>
              </w:rPr>
              <w:t>počet žáků</w:t>
            </w:r>
          </w:p>
        </w:tc>
        <w:tc>
          <w:tcPr>
            <w:tcW w:w="1843" w:type="dxa"/>
            <w:shd w:val="clear" w:color="auto" w:fill="9CC2E5" w:themeFill="accent1" w:themeFillTint="99"/>
          </w:tcPr>
          <w:p w:rsidR="00E342EB" w:rsidRPr="00863FB7" w:rsidRDefault="00E342EB" w:rsidP="00E342EB">
            <w:pPr>
              <w:spacing w:after="0" w:line="276" w:lineRule="auto"/>
              <w:jc w:val="center"/>
              <w:rPr>
                <w:rFonts w:asciiTheme="minorHAnsi" w:hAnsiTheme="minorHAnsi" w:cstheme="minorHAnsi"/>
                <w:b/>
              </w:rPr>
            </w:pPr>
            <w:r w:rsidRPr="00863FB7">
              <w:rPr>
                <w:rFonts w:asciiTheme="minorHAnsi" w:hAnsiTheme="minorHAnsi" w:cstheme="minorHAnsi"/>
                <w:b/>
              </w:rPr>
              <w:t>Počet žáků běžných tříd</w:t>
            </w:r>
          </w:p>
        </w:tc>
        <w:tc>
          <w:tcPr>
            <w:tcW w:w="1842" w:type="dxa"/>
            <w:shd w:val="clear" w:color="auto" w:fill="9CC2E5" w:themeFill="accent1" w:themeFillTint="99"/>
          </w:tcPr>
          <w:p w:rsidR="00E342EB" w:rsidRPr="00863FB7" w:rsidRDefault="00E342EB" w:rsidP="00E342EB">
            <w:pPr>
              <w:spacing w:after="0" w:line="276" w:lineRule="auto"/>
              <w:jc w:val="center"/>
              <w:rPr>
                <w:rFonts w:asciiTheme="minorHAnsi" w:hAnsiTheme="minorHAnsi" w:cstheme="minorHAnsi"/>
                <w:b/>
              </w:rPr>
            </w:pPr>
            <w:r w:rsidRPr="00863FB7">
              <w:rPr>
                <w:rFonts w:asciiTheme="minorHAnsi" w:hAnsiTheme="minorHAnsi" w:cstheme="minorHAnsi"/>
                <w:b/>
              </w:rPr>
              <w:t>Počet žáků speciálních tříd</w:t>
            </w:r>
          </w:p>
        </w:tc>
      </w:tr>
      <w:tr w:rsidR="00E342EB" w:rsidRPr="00863FB7" w:rsidTr="00E342EB">
        <w:trPr>
          <w:trHeight w:val="315"/>
        </w:trPr>
        <w:tc>
          <w:tcPr>
            <w:tcW w:w="1428" w:type="dxa"/>
            <w:shd w:val="clear" w:color="auto" w:fill="auto"/>
            <w:vAlign w:val="center"/>
          </w:tcPr>
          <w:p w:rsidR="00E342EB" w:rsidRPr="00863FB7" w:rsidRDefault="00E342EB" w:rsidP="00E342EB">
            <w:pPr>
              <w:spacing w:after="0" w:line="276" w:lineRule="auto"/>
              <w:rPr>
                <w:rFonts w:asciiTheme="minorHAnsi" w:hAnsiTheme="minorHAnsi" w:cstheme="minorHAnsi"/>
              </w:rPr>
            </w:pPr>
            <w:r w:rsidRPr="00863FB7">
              <w:rPr>
                <w:rFonts w:asciiTheme="minorHAnsi" w:hAnsiTheme="minorHAnsi" w:cstheme="minorHAnsi"/>
              </w:rPr>
              <w:t>2016/2017</w:t>
            </w:r>
          </w:p>
        </w:tc>
        <w:tc>
          <w:tcPr>
            <w:tcW w:w="1134" w:type="dxa"/>
            <w:shd w:val="clear" w:color="auto" w:fill="auto"/>
            <w:vAlign w:val="center"/>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1 402</w:t>
            </w:r>
          </w:p>
        </w:tc>
        <w:tc>
          <w:tcPr>
            <w:tcW w:w="1843" w:type="dxa"/>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1 341</w:t>
            </w:r>
          </w:p>
        </w:tc>
        <w:tc>
          <w:tcPr>
            <w:tcW w:w="1842" w:type="dxa"/>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61</w:t>
            </w:r>
          </w:p>
        </w:tc>
      </w:tr>
      <w:tr w:rsidR="00E342EB" w:rsidRPr="00863FB7" w:rsidTr="00E342EB">
        <w:trPr>
          <w:trHeight w:val="315"/>
        </w:trPr>
        <w:tc>
          <w:tcPr>
            <w:tcW w:w="1428" w:type="dxa"/>
            <w:shd w:val="clear" w:color="auto" w:fill="auto"/>
            <w:vAlign w:val="center"/>
          </w:tcPr>
          <w:p w:rsidR="00E342EB" w:rsidRPr="00863FB7" w:rsidRDefault="00E342EB" w:rsidP="00E342EB">
            <w:pPr>
              <w:spacing w:after="0" w:line="276" w:lineRule="auto"/>
              <w:rPr>
                <w:rFonts w:asciiTheme="minorHAnsi" w:hAnsiTheme="minorHAnsi" w:cstheme="minorHAnsi"/>
              </w:rPr>
            </w:pPr>
            <w:r w:rsidRPr="00863FB7">
              <w:rPr>
                <w:rFonts w:asciiTheme="minorHAnsi" w:hAnsiTheme="minorHAnsi" w:cstheme="minorHAnsi"/>
              </w:rPr>
              <w:t>2015/2016</w:t>
            </w:r>
          </w:p>
        </w:tc>
        <w:tc>
          <w:tcPr>
            <w:tcW w:w="1134" w:type="dxa"/>
            <w:shd w:val="clear" w:color="auto" w:fill="auto"/>
            <w:vAlign w:val="center"/>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1 357</w:t>
            </w:r>
          </w:p>
        </w:tc>
        <w:tc>
          <w:tcPr>
            <w:tcW w:w="1843" w:type="dxa"/>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1 293</w:t>
            </w:r>
          </w:p>
        </w:tc>
        <w:tc>
          <w:tcPr>
            <w:tcW w:w="1842" w:type="dxa"/>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64</w:t>
            </w:r>
          </w:p>
        </w:tc>
      </w:tr>
      <w:tr w:rsidR="00E342EB" w:rsidRPr="00863FB7" w:rsidTr="00E342EB">
        <w:trPr>
          <w:trHeight w:val="315"/>
        </w:trPr>
        <w:tc>
          <w:tcPr>
            <w:tcW w:w="1428" w:type="dxa"/>
            <w:shd w:val="clear" w:color="auto" w:fill="auto"/>
            <w:vAlign w:val="center"/>
            <w:hideMark/>
          </w:tcPr>
          <w:p w:rsidR="00E342EB" w:rsidRPr="00863FB7" w:rsidRDefault="00E342EB" w:rsidP="00E342EB">
            <w:pPr>
              <w:spacing w:after="0" w:line="276" w:lineRule="auto"/>
              <w:rPr>
                <w:rFonts w:asciiTheme="minorHAnsi" w:hAnsiTheme="minorHAnsi" w:cstheme="minorHAnsi"/>
              </w:rPr>
            </w:pPr>
            <w:r w:rsidRPr="00863FB7">
              <w:rPr>
                <w:rFonts w:asciiTheme="minorHAnsi" w:hAnsiTheme="minorHAnsi" w:cstheme="minorHAnsi"/>
              </w:rPr>
              <w:t>2014/2015</w:t>
            </w:r>
          </w:p>
        </w:tc>
        <w:tc>
          <w:tcPr>
            <w:tcW w:w="1134" w:type="dxa"/>
            <w:shd w:val="clear" w:color="auto" w:fill="auto"/>
            <w:vAlign w:val="center"/>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1 246</w:t>
            </w:r>
          </w:p>
        </w:tc>
        <w:tc>
          <w:tcPr>
            <w:tcW w:w="1843" w:type="dxa"/>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1 183</w:t>
            </w:r>
          </w:p>
        </w:tc>
        <w:tc>
          <w:tcPr>
            <w:tcW w:w="1842" w:type="dxa"/>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63</w:t>
            </w:r>
          </w:p>
        </w:tc>
      </w:tr>
      <w:tr w:rsidR="00E342EB" w:rsidRPr="00863FB7" w:rsidTr="00E342EB">
        <w:trPr>
          <w:trHeight w:val="315"/>
        </w:trPr>
        <w:tc>
          <w:tcPr>
            <w:tcW w:w="1428" w:type="dxa"/>
            <w:shd w:val="clear" w:color="auto" w:fill="auto"/>
            <w:vAlign w:val="center"/>
            <w:hideMark/>
          </w:tcPr>
          <w:p w:rsidR="00E342EB" w:rsidRPr="00863FB7" w:rsidRDefault="00E342EB" w:rsidP="00E342EB">
            <w:pPr>
              <w:spacing w:after="0" w:line="276" w:lineRule="auto"/>
              <w:rPr>
                <w:rFonts w:asciiTheme="minorHAnsi" w:hAnsiTheme="minorHAnsi" w:cstheme="minorHAnsi"/>
              </w:rPr>
            </w:pPr>
            <w:r w:rsidRPr="00863FB7">
              <w:rPr>
                <w:rFonts w:asciiTheme="minorHAnsi" w:hAnsiTheme="minorHAnsi" w:cstheme="minorHAnsi"/>
              </w:rPr>
              <w:t>2013/2014</w:t>
            </w:r>
          </w:p>
        </w:tc>
        <w:tc>
          <w:tcPr>
            <w:tcW w:w="1134" w:type="dxa"/>
            <w:shd w:val="clear" w:color="auto" w:fill="auto"/>
            <w:vAlign w:val="center"/>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1 192</w:t>
            </w:r>
          </w:p>
        </w:tc>
        <w:tc>
          <w:tcPr>
            <w:tcW w:w="1843" w:type="dxa"/>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1 128</w:t>
            </w:r>
          </w:p>
        </w:tc>
        <w:tc>
          <w:tcPr>
            <w:tcW w:w="1842" w:type="dxa"/>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64</w:t>
            </w:r>
          </w:p>
        </w:tc>
      </w:tr>
      <w:tr w:rsidR="00E342EB" w:rsidRPr="00863FB7" w:rsidTr="00E342EB">
        <w:trPr>
          <w:trHeight w:val="315"/>
        </w:trPr>
        <w:tc>
          <w:tcPr>
            <w:tcW w:w="1428" w:type="dxa"/>
            <w:shd w:val="clear" w:color="auto" w:fill="auto"/>
            <w:vAlign w:val="center"/>
            <w:hideMark/>
          </w:tcPr>
          <w:p w:rsidR="00E342EB" w:rsidRPr="00863FB7" w:rsidRDefault="00E342EB" w:rsidP="00E342EB">
            <w:pPr>
              <w:spacing w:after="0" w:line="276" w:lineRule="auto"/>
              <w:rPr>
                <w:rFonts w:asciiTheme="minorHAnsi" w:hAnsiTheme="minorHAnsi" w:cstheme="minorHAnsi"/>
              </w:rPr>
            </w:pPr>
            <w:r w:rsidRPr="00863FB7">
              <w:rPr>
                <w:rFonts w:asciiTheme="minorHAnsi" w:hAnsiTheme="minorHAnsi" w:cstheme="minorHAnsi"/>
              </w:rPr>
              <w:t>2012/2013</w:t>
            </w:r>
          </w:p>
        </w:tc>
        <w:tc>
          <w:tcPr>
            <w:tcW w:w="1134" w:type="dxa"/>
            <w:shd w:val="clear" w:color="auto" w:fill="auto"/>
            <w:vAlign w:val="center"/>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1 171</w:t>
            </w:r>
          </w:p>
        </w:tc>
        <w:tc>
          <w:tcPr>
            <w:tcW w:w="1843" w:type="dxa"/>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1 098</w:t>
            </w:r>
          </w:p>
        </w:tc>
        <w:tc>
          <w:tcPr>
            <w:tcW w:w="1842" w:type="dxa"/>
          </w:tcPr>
          <w:p w:rsidR="00E342EB" w:rsidRPr="00863FB7" w:rsidRDefault="00E342EB" w:rsidP="00E342EB">
            <w:pPr>
              <w:spacing w:after="0" w:line="276" w:lineRule="auto"/>
              <w:jc w:val="right"/>
              <w:rPr>
                <w:rFonts w:asciiTheme="minorHAnsi" w:hAnsiTheme="minorHAnsi" w:cstheme="minorHAnsi"/>
              </w:rPr>
            </w:pPr>
            <w:r w:rsidRPr="00863FB7">
              <w:rPr>
                <w:rFonts w:asciiTheme="minorHAnsi" w:hAnsiTheme="minorHAnsi" w:cstheme="minorHAnsi"/>
              </w:rPr>
              <w:t>73</w:t>
            </w:r>
          </w:p>
        </w:tc>
      </w:tr>
    </w:tbl>
    <w:p w:rsidR="00E342EB" w:rsidRPr="0066325B" w:rsidRDefault="00E342EB" w:rsidP="00E342EB">
      <w:pPr>
        <w:pStyle w:val="Zdrojkurzivou11b"/>
      </w:pPr>
      <w:r w:rsidRPr="00690BE9">
        <w:lastRenderedPageBreak/>
        <w:t>Zdroj: Výkazy MŠMT (M3-01)</w:t>
      </w:r>
    </w:p>
    <w:p w:rsidR="00E342EB" w:rsidRPr="00411B0C" w:rsidRDefault="00E342EB" w:rsidP="00E342EB">
      <w:pPr>
        <w:pStyle w:val="Zpat"/>
        <w:spacing w:before="240"/>
        <w:jc w:val="both"/>
        <w:rPr>
          <w:rFonts w:cs="Arial"/>
        </w:rPr>
      </w:pPr>
      <w:r>
        <w:rPr>
          <w:rFonts w:cs="Arial"/>
        </w:rPr>
        <w:t>Tabulka č. 24 udává srovnání kapacit jednotlivých škol a jejich naplněnosti. Žádná ZŠ nebyla ve školním roce 2016/2017 naplněna na 100 %. Nejvyšší naplněnost byla dosažena v Kněžmostu – více než 95 %, naopak nejnižší mezi běžnými ZŠ pak v 1. ZŠ Sokolovská – necelých 63 %. Úplně nejnižší naplněnost – asi 55 % - pak měla 3. ZŠ Švermova, což vyplývá ze speciálního charakteru této školy. Celkově bylo volných míst celkem 478, naplněnost činila 74,6 %. Nutné je však poznamenat, že údaje o kapacitě nemusí v některých případech odpovídat skutečnosti, protože ZŠ přestavěly některé kmenové třídy na odborné učebny a při nárůstu počtu žáků by nemohly počet žáků odpovídající kapacitě z prostorových důvodů přijmout. Očekávaný nárůst počtu žáků je proto nutné u každé školy posuzovat individuálně. Podle údajů zjištěných v demografické studii, zpracované firmou Výzkumy Soukup, je reálná celková kapacita ZŠ pouze 1 462 žáků, volných by tak bylo jen 60 míst.</w:t>
      </w:r>
    </w:p>
    <w:p w:rsidR="00E342EB" w:rsidRPr="00995A8D" w:rsidRDefault="00E342EB" w:rsidP="00E342EB">
      <w:pPr>
        <w:pStyle w:val="Nzevtabulky"/>
        <w:rPr>
          <w:lang w:eastAsia="cs-CZ"/>
        </w:rPr>
      </w:pPr>
      <w:r>
        <w:rPr>
          <w:lang w:eastAsia="cs-CZ"/>
        </w:rPr>
        <w:t>Tabulka č. 24: Srovnání počtu žáků a kapacit</w:t>
      </w:r>
      <w:r w:rsidRPr="00903496">
        <w:rPr>
          <w:lang w:eastAsia="cs-CZ"/>
        </w:rPr>
        <w:t xml:space="preserve"> </w:t>
      </w:r>
      <w:r>
        <w:rPr>
          <w:lang w:eastAsia="cs-CZ"/>
        </w:rPr>
        <w:t>Z</w:t>
      </w:r>
      <w:r w:rsidRPr="00903496">
        <w:rPr>
          <w:lang w:eastAsia="cs-CZ"/>
        </w:rPr>
        <w:t xml:space="preserve">Š </w:t>
      </w:r>
      <w:r>
        <w:rPr>
          <w:lang w:eastAsia="cs-CZ"/>
        </w:rPr>
        <w:t>v roce 2016/2017</w:t>
      </w:r>
    </w:p>
    <w:tbl>
      <w:tblPr>
        <w:tblW w:w="941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9"/>
        <w:gridCol w:w="1560"/>
        <w:gridCol w:w="910"/>
        <w:gridCol w:w="709"/>
        <w:gridCol w:w="709"/>
      </w:tblGrid>
      <w:tr w:rsidR="00E342EB" w:rsidRPr="00E64F1B" w:rsidTr="00E342EB">
        <w:trPr>
          <w:trHeight w:val="320"/>
          <w:tblHeader/>
        </w:trPr>
        <w:tc>
          <w:tcPr>
            <w:tcW w:w="5529" w:type="dxa"/>
            <w:shd w:val="clear" w:color="auto" w:fill="9CC2E5" w:themeFill="accent1" w:themeFillTint="99"/>
            <w:noWrap/>
            <w:vAlign w:val="bottom"/>
            <w:hideMark/>
          </w:tcPr>
          <w:p w:rsidR="00E342EB" w:rsidRPr="00E64F1B"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E64F1B">
              <w:rPr>
                <w:rFonts w:asciiTheme="minorHAnsi" w:eastAsia="Times New Roman" w:hAnsiTheme="minorHAnsi" w:cstheme="minorHAnsi"/>
                <w:b/>
                <w:color w:val="000000"/>
                <w:sz w:val="20"/>
                <w:szCs w:val="20"/>
                <w:lang w:eastAsia="cs-CZ"/>
              </w:rPr>
              <w:t>Název</w:t>
            </w:r>
          </w:p>
        </w:tc>
        <w:tc>
          <w:tcPr>
            <w:tcW w:w="1560" w:type="dxa"/>
            <w:shd w:val="clear" w:color="auto" w:fill="9CC2E5" w:themeFill="accent1" w:themeFillTint="99"/>
            <w:noWrap/>
            <w:vAlign w:val="bottom"/>
          </w:tcPr>
          <w:p w:rsidR="00E342EB" w:rsidRPr="00E64F1B"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E64F1B">
              <w:rPr>
                <w:rFonts w:asciiTheme="minorHAnsi" w:eastAsia="Times New Roman" w:hAnsiTheme="minorHAnsi" w:cstheme="minorHAnsi"/>
                <w:b/>
                <w:color w:val="000000"/>
                <w:sz w:val="20"/>
                <w:szCs w:val="20"/>
                <w:lang w:eastAsia="cs-CZ"/>
              </w:rPr>
              <w:t>Obec</w:t>
            </w:r>
          </w:p>
        </w:tc>
        <w:tc>
          <w:tcPr>
            <w:tcW w:w="910" w:type="dxa"/>
            <w:shd w:val="clear" w:color="auto" w:fill="9CC2E5" w:themeFill="accent1" w:themeFillTint="99"/>
            <w:vAlign w:val="bottom"/>
          </w:tcPr>
          <w:p w:rsidR="00E342EB" w:rsidRPr="00E64F1B"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E64F1B">
              <w:rPr>
                <w:rFonts w:asciiTheme="minorHAnsi" w:eastAsia="Times New Roman" w:hAnsiTheme="minorHAnsi" w:cstheme="minorHAnsi"/>
                <w:b/>
                <w:color w:val="000000"/>
                <w:sz w:val="20"/>
                <w:szCs w:val="20"/>
                <w:lang w:eastAsia="cs-CZ"/>
              </w:rPr>
              <w:t>Kapacita</w:t>
            </w:r>
          </w:p>
        </w:tc>
        <w:tc>
          <w:tcPr>
            <w:tcW w:w="709" w:type="dxa"/>
            <w:shd w:val="clear" w:color="auto" w:fill="9CC2E5" w:themeFill="accent1" w:themeFillTint="99"/>
            <w:vAlign w:val="bottom"/>
          </w:tcPr>
          <w:p w:rsidR="00E342EB" w:rsidRPr="00E64F1B"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E64F1B">
              <w:rPr>
                <w:rFonts w:asciiTheme="minorHAnsi" w:eastAsia="Times New Roman" w:hAnsiTheme="minorHAnsi" w:cstheme="minorHAnsi"/>
                <w:b/>
                <w:color w:val="000000"/>
                <w:sz w:val="20"/>
                <w:szCs w:val="20"/>
                <w:lang w:eastAsia="cs-CZ"/>
              </w:rPr>
              <w:t>Počet žáků</w:t>
            </w:r>
          </w:p>
        </w:tc>
        <w:tc>
          <w:tcPr>
            <w:tcW w:w="709" w:type="dxa"/>
            <w:shd w:val="clear" w:color="auto" w:fill="9CC2E5" w:themeFill="accent1" w:themeFillTint="99"/>
            <w:vAlign w:val="bottom"/>
          </w:tcPr>
          <w:p w:rsidR="00E342EB" w:rsidRPr="00E64F1B"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E64F1B">
              <w:rPr>
                <w:rFonts w:asciiTheme="minorHAnsi" w:eastAsia="Times New Roman" w:hAnsiTheme="minorHAnsi" w:cstheme="minorHAnsi"/>
                <w:b/>
                <w:color w:val="000000"/>
                <w:sz w:val="20"/>
                <w:szCs w:val="20"/>
                <w:lang w:eastAsia="cs-CZ"/>
              </w:rPr>
              <w:t>Volná místa</w:t>
            </w:r>
          </w:p>
        </w:tc>
      </w:tr>
      <w:tr w:rsidR="00E342EB" w:rsidRPr="00E64F1B" w:rsidTr="00E342EB">
        <w:trPr>
          <w:trHeight w:val="309"/>
        </w:trPr>
        <w:tc>
          <w:tcPr>
            <w:tcW w:w="5529" w:type="dxa"/>
            <w:shd w:val="clear" w:color="auto" w:fill="auto"/>
            <w:vAlign w:val="center"/>
          </w:tcPr>
          <w:p w:rsidR="00E342EB" w:rsidRPr="00E64F1B" w:rsidRDefault="00E342EB" w:rsidP="00E342EB">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Základní škola Mnichovo Hradiště, Sokolovská 254, okres Mladá Boleslav</w:t>
            </w:r>
          </w:p>
        </w:tc>
        <w:tc>
          <w:tcPr>
            <w:tcW w:w="1560" w:type="dxa"/>
            <w:shd w:val="clear" w:color="auto" w:fill="auto"/>
            <w:noWrap/>
            <w:vAlign w:val="center"/>
          </w:tcPr>
          <w:p w:rsidR="00E342EB" w:rsidRPr="00E64F1B" w:rsidRDefault="00E342EB" w:rsidP="00E342EB">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Mnichovo Hradiště</w:t>
            </w:r>
          </w:p>
        </w:tc>
        <w:tc>
          <w:tcPr>
            <w:tcW w:w="910"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640</w:t>
            </w:r>
          </w:p>
        </w:tc>
        <w:tc>
          <w:tcPr>
            <w:tcW w:w="709"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402</w:t>
            </w:r>
          </w:p>
        </w:tc>
        <w:tc>
          <w:tcPr>
            <w:tcW w:w="709"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238</w:t>
            </w:r>
          </w:p>
        </w:tc>
      </w:tr>
      <w:tr w:rsidR="00E342EB" w:rsidRPr="00E64F1B" w:rsidTr="00E342EB">
        <w:trPr>
          <w:trHeight w:val="232"/>
        </w:trPr>
        <w:tc>
          <w:tcPr>
            <w:tcW w:w="5529" w:type="dxa"/>
            <w:shd w:val="clear" w:color="auto" w:fill="auto"/>
            <w:vAlign w:val="center"/>
          </w:tcPr>
          <w:p w:rsidR="00E342EB" w:rsidRPr="00E64F1B" w:rsidRDefault="00E342EB" w:rsidP="00E342EB">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Základní škola Mnichovo Hradiště, Studentská 895, okres Mladá Boleslav</w:t>
            </w:r>
          </w:p>
        </w:tc>
        <w:tc>
          <w:tcPr>
            <w:tcW w:w="1560" w:type="dxa"/>
            <w:shd w:val="clear" w:color="auto" w:fill="auto"/>
            <w:noWrap/>
            <w:vAlign w:val="center"/>
          </w:tcPr>
          <w:p w:rsidR="00E342EB" w:rsidRPr="00E64F1B" w:rsidRDefault="00E342EB" w:rsidP="00E342EB">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Mnichovo Hradiště</w:t>
            </w:r>
          </w:p>
        </w:tc>
        <w:tc>
          <w:tcPr>
            <w:tcW w:w="910"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700</w:t>
            </w:r>
          </w:p>
        </w:tc>
        <w:tc>
          <w:tcPr>
            <w:tcW w:w="709"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550</w:t>
            </w:r>
          </w:p>
        </w:tc>
        <w:tc>
          <w:tcPr>
            <w:tcW w:w="709"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150</w:t>
            </w:r>
          </w:p>
        </w:tc>
      </w:tr>
      <w:tr w:rsidR="00E342EB" w:rsidRPr="00E64F1B" w:rsidTr="00E342EB">
        <w:trPr>
          <w:trHeight w:val="452"/>
        </w:trPr>
        <w:tc>
          <w:tcPr>
            <w:tcW w:w="5529" w:type="dxa"/>
            <w:shd w:val="clear" w:color="auto" w:fill="auto"/>
            <w:vAlign w:val="center"/>
          </w:tcPr>
          <w:p w:rsidR="00E342EB" w:rsidRPr="00E64F1B" w:rsidRDefault="00E342EB" w:rsidP="00E342EB">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Základní škola, Mnichovo Hradiště, Švermova 380</w:t>
            </w:r>
          </w:p>
        </w:tc>
        <w:tc>
          <w:tcPr>
            <w:tcW w:w="1560" w:type="dxa"/>
            <w:shd w:val="clear" w:color="auto" w:fill="auto"/>
            <w:noWrap/>
            <w:vAlign w:val="center"/>
          </w:tcPr>
          <w:p w:rsidR="00E342EB" w:rsidRPr="00E64F1B" w:rsidRDefault="00E342EB" w:rsidP="00E342EB">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Mnichovo Hradiště</w:t>
            </w:r>
          </w:p>
        </w:tc>
        <w:tc>
          <w:tcPr>
            <w:tcW w:w="910"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Pr>
                <w:rFonts w:asciiTheme="minorHAnsi" w:eastAsia="Times New Roman" w:hAnsiTheme="minorHAnsi" w:cstheme="minorHAnsi"/>
                <w:color w:val="000000"/>
                <w:sz w:val="20"/>
                <w:szCs w:val="20"/>
                <w:lang w:eastAsia="cs-CZ"/>
              </w:rPr>
              <w:t>110</w:t>
            </w:r>
          </w:p>
        </w:tc>
        <w:tc>
          <w:tcPr>
            <w:tcW w:w="709"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61</w:t>
            </w:r>
          </w:p>
        </w:tc>
        <w:tc>
          <w:tcPr>
            <w:tcW w:w="709"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49</w:t>
            </w:r>
          </w:p>
        </w:tc>
      </w:tr>
      <w:tr w:rsidR="00E342EB" w:rsidRPr="00E64F1B" w:rsidTr="00E342EB">
        <w:trPr>
          <w:trHeight w:val="218"/>
        </w:trPr>
        <w:tc>
          <w:tcPr>
            <w:tcW w:w="5529" w:type="dxa"/>
            <w:shd w:val="clear" w:color="auto" w:fill="auto"/>
            <w:vAlign w:val="center"/>
          </w:tcPr>
          <w:p w:rsidR="00E342EB" w:rsidRPr="00E64F1B" w:rsidRDefault="00E342EB" w:rsidP="00E342EB">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Základní škola a Mateřská škola Jivina</w:t>
            </w:r>
          </w:p>
        </w:tc>
        <w:tc>
          <w:tcPr>
            <w:tcW w:w="1560" w:type="dxa"/>
            <w:shd w:val="clear" w:color="auto" w:fill="auto"/>
            <w:noWrap/>
            <w:vAlign w:val="center"/>
          </w:tcPr>
          <w:p w:rsidR="00E342EB" w:rsidRPr="00E64F1B" w:rsidRDefault="00E342EB" w:rsidP="00E342EB">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Jivina</w:t>
            </w:r>
          </w:p>
        </w:tc>
        <w:tc>
          <w:tcPr>
            <w:tcW w:w="910"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40</w:t>
            </w:r>
          </w:p>
        </w:tc>
        <w:tc>
          <w:tcPr>
            <w:tcW w:w="709"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30</w:t>
            </w:r>
          </w:p>
        </w:tc>
        <w:tc>
          <w:tcPr>
            <w:tcW w:w="709"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10</w:t>
            </w:r>
          </w:p>
        </w:tc>
      </w:tr>
      <w:tr w:rsidR="00E342EB" w:rsidRPr="00E64F1B" w:rsidTr="00E342EB">
        <w:trPr>
          <w:trHeight w:val="480"/>
        </w:trPr>
        <w:tc>
          <w:tcPr>
            <w:tcW w:w="5529" w:type="dxa"/>
            <w:shd w:val="clear" w:color="auto" w:fill="auto"/>
            <w:vAlign w:val="center"/>
          </w:tcPr>
          <w:p w:rsidR="00E342EB" w:rsidRPr="00E64F1B" w:rsidRDefault="00E342EB" w:rsidP="00E342EB">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Základní škola a mateřská škola Klášter Hradiště nad Jizerou</w:t>
            </w:r>
          </w:p>
        </w:tc>
        <w:tc>
          <w:tcPr>
            <w:tcW w:w="1560" w:type="dxa"/>
            <w:shd w:val="clear" w:color="auto" w:fill="auto"/>
            <w:noWrap/>
            <w:vAlign w:val="center"/>
          </w:tcPr>
          <w:p w:rsidR="00E342EB" w:rsidRPr="00E64F1B" w:rsidRDefault="00E342EB" w:rsidP="00E342EB">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Klášter Hradiště nad Jizerou</w:t>
            </w:r>
          </w:p>
        </w:tc>
        <w:tc>
          <w:tcPr>
            <w:tcW w:w="910"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55</w:t>
            </w:r>
          </w:p>
        </w:tc>
        <w:tc>
          <w:tcPr>
            <w:tcW w:w="709"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48</w:t>
            </w:r>
          </w:p>
        </w:tc>
        <w:tc>
          <w:tcPr>
            <w:tcW w:w="709"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7</w:t>
            </w:r>
          </w:p>
        </w:tc>
      </w:tr>
      <w:tr w:rsidR="00E342EB" w:rsidRPr="00E64F1B" w:rsidTr="00E342EB">
        <w:trPr>
          <w:trHeight w:val="186"/>
        </w:trPr>
        <w:tc>
          <w:tcPr>
            <w:tcW w:w="5529" w:type="dxa"/>
            <w:shd w:val="clear" w:color="auto" w:fill="auto"/>
            <w:vAlign w:val="center"/>
          </w:tcPr>
          <w:p w:rsidR="00E342EB" w:rsidRPr="00E64F1B" w:rsidRDefault="00E342EB" w:rsidP="00E342EB">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Základní škola a mateřská škola, Kněžmost, okres Mladá Boleslav</w:t>
            </w:r>
          </w:p>
        </w:tc>
        <w:tc>
          <w:tcPr>
            <w:tcW w:w="1560" w:type="dxa"/>
            <w:shd w:val="clear" w:color="auto" w:fill="auto"/>
            <w:noWrap/>
            <w:vAlign w:val="center"/>
          </w:tcPr>
          <w:p w:rsidR="00E342EB" w:rsidRPr="00E64F1B" w:rsidRDefault="00E342EB" w:rsidP="00E342EB">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Kněžmost</w:t>
            </w:r>
          </w:p>
        </w:tc>
        <w:tc>
          <w:tcPr>
            <w:tcW w:w="910"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240</w:t>
            </w:r>
          </w:p>
        </w:tc>
        <w:tc>
          <w:tcPr>
            <w:tcW w:w="709"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229</w:t>
            </w:r>
          </w:p>
        </w:tc>
        <w:tc>
          <w:tcPr>
            <w:tcW w:w="709"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11</w:t>
            </w:r>
          </w:p>
        </w:tc>
      </w:tr>
      <w:tr w:rsidR="00E342EB" w:rsidRPr="00E64F1B" w:rsidTr="00E342EB">
        <w:trPr>
          <w:trHeight w:val="204"/>
        </w:trPr>
        <w:tc>
          <w:tcPr>
            <w:tcW w:w="5529" w:type="dxa"/>
            <w:shd w:val="clear" w:color="auto" w:fill="auto"/>
            <w:vAlign w:val="center"/>
          </w:tcPr>
          <w:p w:rsidR="00E342EB" w:rsidRPr="00E64F1B" w:rsidRDefault="00E342EB" w:rsidP="00E342EB">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Základní škola a Mateřská škola Loukovec okres Mladá Boleslav</w:t>
            </w:r>
          </w:p>
        </w:tc>
        <w:tc>
          <w:tcPr>
            <w:tcW w:w="1560" w:type="dxa"/>
            <w:shd w:val="clear" w:color="auto" w:fill="auto"/>
            <w:noWrap/>
            <w:vAlign w:val="center"/>
          </w:tcPr>
          <w:p w:rsidR="00E342EB" w:rsidRPr="00E64F1B" w:rsidRDefault="00E342EB" w:rsidP="00E342EB">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Loukovec</w:t>
            </w:r>
          </w:p>
        </w:tc>
        <w:tc>
          <w:tcPr>
            <w:tcW w:w="910"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35</w:t>
            </w:r>
          </w:p>
        </w:tc>
        <w:tc>
          <w:tcPr>
            <w:tcW w:w="709"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29</w:t>
            </w:r>
          </w:p>
        </w:tc>
        <w:tc>
          <w:tcPr>
            <w:tcW w:w="709"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6</w:t>
            </w:r>
          </w:p>
        </w:tc>
      </w:tr>
      <w:tr w:rsidR="00E342EB" w:rsidRPr="00E64F1B" w:rsidTr="00E342EB">
        <w:trPr>
          <w:trHeight w:val="236"/>
        </w:trPr>
        <w:tc>
          <w:tcPr>
            <w:tcW w:w="5529" w:type="dxa"/>
            <w:shd w:val="clear" w:color="auto" w:fill="auto"/>
            <w:vAlign w:val="center"/>
          </w:tcPr>
          <w:p w:rsidR="00E342EB" w:rsidRPr="00E64F1B" w:rsidRDefault="00E342EB" w:rsidP="00E342EB">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Základní škola a Mateřská škola Žďár</w:t>
            </w:r>
          </w:p>
        </w:tc>
        <w:tc>
          <w:tcPr>
            <w:tcW w:w="1560" w:type="dxa"/>
            <w:shd w:val="clear" w:color="auto" w:fill="auto"/>
            <w:noWrap/>
            <w:vAlign w:val="center"/>
          </w:tcPr>
          <w:p w:rsidR="00E342EB" w:rsidRPr="00E64F1B" w:rsidRDefault="00E342EB" w:rsidP="00E342EB">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Žďár</w:t>
            </w:r>
          </w:p>
        </w:tc>
        <w:tc>
          <w:tcPr>
            <w:tcW w:w="910"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60</w:t>
            </w:r>
          </w:p>
        </w:tc>
        <w:tc>
          <w:tcPr>
            <w:tcW w:w="709"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53</w:t>
            </w:r>
          </w:p>
        </w:tc>
        <w:tc>
          <w:tcPr>
            <w:tcW w:w="709" w:type="dxa"/>
            <w:vAlign w:val="center"/>
          </w:tcPr>
          <w:p w:rsidR="00E342EB" w:rsidRPr="00E64F1B"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7</w:t>
            </w:r>
          </w:p>
        </w:tc>
      </w:tr>
      <w:tr w:rsidR="00E342EB" w:rsidRPr="00E64F1B" w:rsidTr="00E342EB">
        <w:trPr>
          <w:trHeight w:val="126"/>
        </w:trPr>
        <w:tc>
          <w:tcPr>
            <w:tcW w:w="5529" w:type="dxa"/>
            <w:shd w:val="clear" w:color="auto" w:fill="auto"/>
            <w:vAlign w:val="center"/>
          </w:tcPr>
          <w:p w:rsidR="00E342EB" w:rsidRPr="00C773B1" w:rsidRDefault="00E342EB" w:rsidP="00E342EB">
            <w:pPr>
              <w:spacing w:after="0" w:line="240" w:lineRule="auto"/>
              <w:rPr>
                <w:rFonts w:asciiTheme="minorHAnsi" w:eastAsia="Times New Roman" w:hAnsiTheme="minorHAnsi" w:cstheme="minorHAnsi"/>
                <w:b/>
                <w:color w:val="000000"/>
                <w:sz w:val="20"/>
                <w:szCs w:val="20"/>
                <w:lang w:eastAsia="cs-CZ"/>
              </w:rPr>
            </w:pPr>
            <w:r w:rsidRPr="00C773B1">
              <w:rPr>
                <w:rFonts w:asciiTheme="minorHAnsi" w:eastAsia="Times New Roman" w:hAnsiTheme="minorHAnsi" w:cstheme="minorHAnsi"/>
                <w:b/>
                <w:color w:val="000000"/>
                <w:sz w:val="20"/>
                <w:szCs w:val="20"/>
                <w:lang w:eastAsia="cs-CZ"/>
              </w:rPr>
              <w:t>CELKEM</w:t>
            </w:r>
          </w:p>
        </w:tc>
        <w:tc>
          <w:tcPr>
            <w:tcW w:w="1560" w:type="dxa"/>
            <w:shd w:val="clear" w:color="auto" w:fill="auto"/>
            <w:noWrap/>
            <w:vAlign w:val="center"/>
          </w:tcPr>
          <w:p w:rsidR="00E342EB" w:rsidRPr="00C773B1" w:rsidRDefault="00E342EB" w:rsidP="00E342EB">
            <w:pPr>
              <w:spacing w:after="0" w:line="240" w:lineRule="auto"/>
              <w:rPr>
                <w:rFonts w:asciiTheme="minorHAnsi" w:eastAsia="Times New Roman" w:hAnsiTheme="minorHAnsi" w:cstheme="minorHAnsi"/>
                <w:b/>
                <w:color w:val="000000"/>
                <w:sz w:val="20"/>
                <w:szCs w:val="20"/>
                <w:lang w:eastAsia="cs-CZ"/>
              </w:rPr>
            </w:pPr>
          </w:p>
        </w:tc>
        <w:tc>
          <w:tcPr>
            <w:tcW w:w="910" w:type="dxa"/>
            <w:vAlign w:val="center"/>
          </w:tcPr>
          <w:p w:rsidR="00E342EB" w:rsidRPr="00C773B1"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C773B1">
              <w:rPr>
                <w:rFonts w:asciiTheme="minorHAnsi" w:eastAsia="Times New Roman" w:hAnsiTheme="minorHAnsi" w:cstheme="minorHAnsi"/>
                <w:b/>
                <w:color w:val="000000"/>
                <w:sz w:val="20"/>
                <w:szCs w:val="20"/>
                <w:lang w:eastAsia="cs-CZ"/>
              </w:rPr>
              <w:t>1 880</w:t>
            </w:r>
          </w:p>
        </w:tc>
        <w:tc>
          <w:tcPr>
            <w:tcW w:w="709" w:type="dxa"/>
            <w:vAlign w:val="center"/>
          </w:tcPr>
          <w:p w:rsidR="00E342EB" w:rsidRPr="00C773B1"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C773B1">
              <w:rPr>
                <w:rFonts w:asciiTheme="minorHAnsi" w:eastAsia="Times New Roman" w:hAnsiTheme="minorHAnsi" w:cstheme="minorHAnsi"/>
                <w:b/>
                <w:color w:val="000000"/>
                <w:sz w:val="20"/>
                <w:szCs w:val="20"/>
                <w:lang w:eastAsia="cs-CZ"/>
              </w:rPr>
              <w:t>1 402</w:t>
            </w:r>
          </w:p>
        </w:tc>
        <w:tc>
          <w:tcPr>
            <w:tcW w:w="709" w:type="dxa"/>
            <w:vAlign w:val="center"/>
          </w:tcPr>
          <w:p w:rsidR="00E342EB" w:rsidRPr="00C773B1"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C773B1">
              <w:rPr>
                <w:rFonts w:asciiTheme="minorHAnsi" w:eastAsia="Times New Roman" w:hAnsiTheme="minorHAnsi" w:cstheme="minorHAnsi"/>
                <w:b/>
                <w:color w:val="000000"/>
                <w:sz w:val="20"/>
                <w:szCs w:val="20"/>
                <w:lang w:eastAsia="cs-CZ"/>
              </w:rPr>
              <w:t>478</w:t>
            </w:r>
          </w:p>
        </w:tc>
      </w:tr>
    </w:tbl>
    <w:p w:rsidR="00E342EB" w:rsidRPr="001512DD" w:rsidRDefault="00E342EB" w:rsidP="00E342EB">
      <w:pPr>
        <w:pStyle w:val="Zdrojkurzivou11b"/>
      </w:pPr>
      <w:r w:rsidRPr="001512DD">
        <w:t xml:space="preserve">Zdroj: </w:t>
      </w:r>
      <w:hyperlink r:id="rId18" w:history="1">
        <w:r w:rsidRPr="001512DD">
          <w:t>http://rejskol.msmt.cz/</w:t>
        </w:r>
      </w:hyperlink>
      <w:r>
        <w:t>, v</w:t>
      </w:r>
      <w:r w:rsidRPr="00690BE9">
        <w:t>ýkazy MŠMT (M3-01)</w:t>
      </w:r>
    </w:p>
    <w:p w:rsidR="00E342EB" w:rsidRPr="00185D00" w:rsidRDefault="00E342EB" w:rsidP="00E342EB">
      <w:pPr>
        <w:pStyle w:val="Zpat"/>
        <w:spacing w:before="240"/>
        <w:jc w:val="both"/>
        <w:rPr>
          <w:rFonts w:cs="Arial"/>
        </w:rPr>
      </w:pPr>
      <w:r w:rsidRPr="00E37D83">
        <w:rPr>
          <w:rFonts w:cs="Arial"/>
        </w:rPr>
        <w:t xml:space="preserve">Podle demografické </w:t>
      </w:r>
      <w:r>
        <w:rPr>
          <w:rFonts w:cs="Arial"/>
        </w:rPr>
        <w:t>studie</w:t>
      </w:r>
      <w:r w:rsidRPr="00E37D83">
        <w:rPr>
          <w:rFonts w:cs="Arial"/>
        </w:rPr>
        <w:t xml:space="preserve">, zpracované </w:t>
      </w:r>
      <w:r>
        <w:rPr>
          <w:rFonts w:cs="Arial"/>
        </w:rPr>
        <w:t>firmou Výzkumy Soukup, která je předkládána jako samostatný dokument, by v budoucnu počet šesti až desetiletých dětí v ORP měl stoupnout ze současných 900 na asi 1100 v roce 2021. Počet dětí ve věku 11-14 let by pak měl stoupnout ze současných asi 600 na asi 900 okolo roku 2025, zdaleka ne všechny ale navštěvují školu v ORP. Celkově lze očekávat okolo roku 2030, že by ZŠ v ORP navštěvovalo asi 1 900 dětí. Znamenalo by to, že by byla plně využita administrativní kapacita škol. Jak již ale bylo poznamenáno výše, reálná kapacita ZŠ je výrazně nižší, v takovém případě by se nedostávalo asi 400 míst. V ZŠ v Kněžmostu se plánuje navýšení kapacity o 60 míst a v ZŠ ve Žďáru o 10 míst, to pomůže řešit situaci jen částečně. Podrobné výsledky viz demografická studie.</w:t>
      </w:r>
    </w:p>
    <w:p w:rsidR="00E342EB" w:rsidRPr="001808EA" w:rsidRDefault="00E342EB" w:rsidP="00E342EB">
      <w:pPr>
        <w:pStyle w:val="Zpat"/>
        <w:spacing w:before="240"/>
        <w:jc w:val="both"/>
        <w:rPr>
          <w:rFonts w:cs="Arial"/>
        </w:rPr>
      </w:pPr>
      <w:r w:rsidRPr="001808EA">
        <w:rPr>
          <w:rFonts w:cs="Arial"/>
        </w:rPr>
        <w:t xml:space="preserve">Následující tabulka ukazuje počty žáků v jednotlivých ročnících ZŠ. </w:t>
      </w:r>
      <w:r>
        <w:rPr>
          <w:rFonts w:cs="Arial"/>
        </w:rPr>
        <w:t xml:space="preserve">Zřetelný je nárůst počtu žáků v 1.ročníku až do školního roku 2015/2016. Růst se postupně přenáší i do vyšších ročníků. Počet narozených v SO ORP Mnichovo Hradiště v minulých letech stále stoupal. Od roku 2010 do roku 2015 se postupně každý rok narodilo 179, 184, 186, 194, 199 a 203 dětí. Počty nově nastupujících žáků se tak zřejmě dále budou zvyšovat, jak ostatně dokládá i demografická studie. Velmi zřetelný je ve všech sledovaných letech úbytek počtu žáků mezi 5. a 6. ročníkem způsobený přestupem některých žáků na osmiletá gymnázia.  </w:t>
      </w:r>
    </w:p>
    <w:p w:rsidR="00E342EB" w:rsidRPr="006F746F" w:rsidRDefault="00E342EB" w:rsidP="00E342EB">
      <w:pPr>
        <w:pStyle w:val="Nzevtabulky"/>
        <w:rPr>
          <w:lang w:eastAsia="cs-CZ"/>
        </w:rPr>
      </w:pPr>
      <w:r w:rsidRPr="006F746F">
        <w:rPr>
          <w:lang w:eastAsia="cs-CZ"/>
        </w:rPr>
        <w:t>Tabulka</w:t>
      </w:r>
      <w:r>
        <w:rPr>
          <w:lang w:eastAsia="cs-CZ"/>
        </w:rPr>
        <w:t xml:space="preserve"> č. 25</w:t>
      </w:r>
      <w:r w:rsidRPr="006F746F">
        <w:rPr>
          <w:lang w:eastAsia="cs-CZ"/>
        </w:rPr>
        <w:t>: Vývoj počtu žáků v jednotlivých ročnících</w:t>
      </w:r>
      <w:r>
        <w:rPr>
          <w:lang w:eastAsia="cs-CZ"/>
        </w:rPr>
        <w:t xml:space="preserve"> v ZŠ v SO ORP Mnichovo Hradiště </w:t>
      </w:r>
    </w:p>
    <w:tbl>
      <w:tblPr>
        <w:tblStyle w:val="Mkatabulky"/>
        <w:tblW w:w="0" w:type="auto"/>
        <w:tblLook w:val="04A0" w:firstRow="1" w:lastRow="0" w:firstColumn="1" w:lastColumn="0" w:noHBand="0" w:noVBand="1"/>
      </w:tblPr>
      <w:tblGrid>
        <w:gridCol w:w="893"/>
        <w:gridCol w:w="955"/>
        <w:gridCol w:w="723"/>
        <w:gridCol w:w="955"/>
        <w:gridCol w:w="723"/>
        <w:gridCol w:w="956"/>
        <w:gridCol w:w="723"/>
        <w:gridCol w:w="956"/>
        <w:gridCol w:w="723"/>
        <w:gridCol w:w="956"/>
        <w:gridCol w:w="723"/>
      </w:tblGrid>
      <w:tr w:rsidR="00E342EB" w:rsidTr="00E342EB">
        <w:trPr>
          <w:tblHeader/>
        </w:trPr>
        <w:tc>
          <w:tcPr>
            <w:tcW w:w="893" w:type="dxa"/>
            <w:vMerge w:val="restart"/>
            <w:shd w:val="clear" w:color="auto" w:fill="9CC2E5" w:themeFill="accent1" w:themeFillTint="99"/>
          </w:tcPr>
          <w:p w:rsidR="00E342EB" w:rsidRPr="005A3861" w:rsidRDefault="00E342EB" w:rsidP="00E342EB">
            <w:pPr>
              <w:spacing w:after="0"/>
              <w:jc w:val="both"/>
              <w:rPr>
                <w:rFonts w:asciiTheme="minorHAnsi" w:hAnsiTheme="minorHAnsi" w:cstheme="minorHAnsi"/>
                <w:b/>
              </w:rPr>
            </w:pPr>
            <w:r w:rsidRPr="005A3861">
              <w:rPr>
                <w:rFonts w:asciiTheme="minorHAnsi" w:hAnsiTheme="minorHAnsi" w:cstheme="minorHAnsi"/>
                <w:b/>
              </w:rPr>
              <w:t>Ročník</w:t>
            </w:r>
          </w:p>
        </w:tc>
        <w:tc>
          <w:tcPr>
            <w:tcW w:w="1679" w:type="dxa"/>
            <w:gridSpan w:val="2"/>
            <w:shd w:val="clear" w:color="auto" w:fill="9CC2E5" w:themeFill="accent1" w:themeFillTint="99"/>
          </w:tcPr>
          <w:p w:rsidR="00E342EB" w:rsidRPr="005A3861" w:rsidRDefault="00E342EB" w:rsidP="00E342EB">
            <w:pPr>
              <w:spacing w:after="0"/>
              <w:jc w:val="center"/>
              <w:rPr>
                <w:rFonts w:asciiTheme="minorHAnsi" w:hAnsiTheme="minorHAnsi" w:cstheme="minorHAnsi"/>
                <w:b/>
              </w:rPr>
            </w:pPr>
            <w:r w:rsidRPr="005A3861">
              <w:rPr>
                <w:rFonts w:asciiTheme="minorHAnsi" w:hAnsiTheme="minorHAnsi" w:cstheme="minorHAnsi"/>
                <w:b/>
              </w:rPr>
              <w:t>2012/13</w:t>
            </w:r>
          </w:p>
        </w:tc>
        <w:tc>
          <w:tcPr>
            <w:tcW w:w="1679" w:type="dxa"/>
            <w:gridSpan w:val="2"/>
            <w:shd w:val="clear" w:color="auto" w:fill="9CC2E5" w:themeFill="accent1" w:themeFillTint="99"/>
          </w:tcPr>
          <w:p w:rsidR="00E342EB" w:rsidRPr="005A3861" w:rsidRDefault="00E342EB" w:rsidP="00E342EB">
            <w:pPr>
              <w:spacing w:after="0"/>
              <w:jc w:val="center"/>
              <w:rPr>
                <w:rFonts w:asciiTheme="minorHAnsi" w:hAnsiTheme="minorHAnsi" w:cstheme="minorHAnsi"/>
                <w:b/>
              </w:rPr>
            </w:pPr>
            <w:r w:rsidRPr="005A3861">
              <w:rPr>
                <w:rFonts w:asciiTheme="minorHAnsi" w:hAnsiTheme="minorHAnsi" w:cstheme="minorHAnsi"/>
                <w:b/>
              </w:rPr>
              <w:t>2013/14</w:t>
            </w:r>
          </w:p>
        </w:tc>
        <w:tc>
          <w:tcPr>
            <w:tcW w:w="1679" w:type="dxa"/>
            <w:gridSpan w:val="2"/>
            <w:shd w:val="clear" w:color="auto" w:fill="9CC2E5" w:themeFill="accent1" w:themeFillTint="99"/>
          </w:tcPr>
          <w:p w:rsidR="00E342EB" w:rsidRPr="005A3861" w:rsidRDefault="00E342EB" w:rsidP="00E342EB">
            <w:pPr>
              <w:spacing w:after="0"/>
              <w:jc w:val="center"/>
              <w:rPr>
                <w:rFonts w:asciiTheme="minorHAnsi" w:hAnsiTheme="minorHAnsi" w:cstheme="minorHAnsi"/>
                <w:b/>
              </w:rPr>
            </w:pPr>
            <w:r w:rsidRPr="005A3861">
              <w:rPr>
                <w:rFonts w:asciiTheme="minorHAnsi" w:hAnsiTheme="minorHAnsi" w:cstheme="minorHAnsi"/>
                <w:b/>
              </w:rPr>
              <w:t>2014/15</w:t>
            </w:r>
          </w:p>
        </w:tc>
        <w:tc>
          <w:tcPr>
            <w:tcW w:w="1679" w:type="dxa"/>
            <w:gridSpan w:val="2"/>
            <w:shd w:val="clear" w:color="auto" w:fill="9CC2E5" w:themeFill="accent1" w:themeFillTint="99"/>
          </w:tcPr>
          <w:p w:rsidR="00E342EB" w:rsidRPr="005A3861" w:rsidRDefault="00E342EB" w:rsidP="00E342EB">
            <w:pPr>
              <w:spacing w:after="0"/>
              <w:jc w:val="center"/>
              <w:rPr>
                <w:rFonts w:asciiTheme="minorHAnsi" w:hAnsiTheme="minorHAnsi" w:cstheme="minorHAnsi"/>
                <w:b/>
              </w:rPr>
            </w:pPr>
            <w:r w:rsidRPr="005A3861">
              <w:rPr>
                <w:rFonts w:asciiTheme="minorHAnsi" w:hAnsiTheme="minorHAnsi" w:cstheme="minorHAnsi"/>
                <w:b/>
              </w:rPr>
              <w:t>2015/16</w:t>
            </w:r>
          </w:p>
        </w:tc>
        <w:tc>
          <w:tcPr>
            <w:tcW w:w="1679" w:type="dxa"/>
            <w:gridSpan w:val="2"/>
            <w:shd w:val="clear" w:color="auto" w:fill="9CC2E5" w:themeFill="accent1" w:themeFillTint="99"/>
          </w:tcPr>
          <w:p w:rsidR="00E342EB" w:rsidRPr="005A3861" w:rsidRDefault="00E342EB" w:rsidP="00E342EB">
            <w:pPr>
              <w:spacing w:after="0"/>
              <w:jc w:val="center"/>
              <w:rPr>
                <w:rFonts w:asciiTheme="minorHAnsi" w:hAnsiTheme="minorHAnsi" w:cstheme="minorHAnsi"/>
                <w:b/>
              </w:rPr>
            </w:pPr>
            <w:r w:rsidRPr="005A3861">
              <w:rPr>
                <w:rFonts w:asciiTheme="minorHAnsi" w:hAnsiTheme="minorHAnsi" w:cstheme="minorHAnsi"/>
                <w:b/>
              </w:rPr>
              <w:t>2016/17</w:t>
            </w:r>
          </w:p>
        </w:tc>
      </w:tr>
      <w:tr w:rsidR="00E342EB" w:rsidTr="00E342EB">
        <w:trPr>
          <w:tblHeader/>
        </w:trPr>
        <w:tc>
          <w:tcPr>
            <w:tcW w:w="893" w:type="dxa"/>
            <w:vMerge/>
            <w:shd w:val="clear" w:color="auto" w:fill="9CC2E5" w:themeFill="accent1" w:themeFillTint="99"/>
          </w:tcPr>
          <w:p w:rsidR="00E342EB" w:rsidRPr="005A3861" w:rsidRDefault="00E342EB" w:rsidP="00E342EB">
            <w:pPr>
              <w:spacing w:after="0"/>
              <w:jc w:val="both"/>
              <w:rPr>
                <w:rFonts w:asciiTheme="minorHAnsi" w:hAnsiTheme="minorHAnsi" w:cstheme="minorHAnsi"/>
                <w:b/>
              </w:rPr>
            </w:pPr>
          </w:p>
        </w:tc>
        <w:tc>
          <w:tcPr>
            <w:tcW w:w="956" w:type="dxa"/>
            <w:shd w:val="clear" w:color="auto" w:fill="9CC2E5" w:themeFill="accent1" w:themeFillTint="99"/>
          </w:tcPr>
          <w:p w:rsidR="00E342EB" w:rsidRPr="005A3861" w:rsidRDefault="00E342EB" w:rsidP="00E342EB">
            <w:pPr>
              <w:spacing w:after="0"/>
              <w:jc w:val="both"/>
              <w:rPr>
                <w:rFonts w:asciiTheme="minorHAnsi" w:hAnsiTheme="minorHAnsi" w:cstheme="minorHAnsi"/>
                <w:b/>
              </w:rPr>
            </w:pPr>
            <w:r w:rsidRPr="005A3861">
              <w:rPr>
                <w:rFonts w:asciiTheme="minorHAnsi" w:hAnsiTheme="minorHAnsi" w:cstheme="minorHAnsi"/>
                <w:b/>
              </w:rPr>
              <w:t>Celkem</w:t>
            </w:r>
          </w:p>
        </w:tc>
        <w:tc>
          <w:tcPr>
            <w:tcW w:w="723" w:type="dxa"/>
            <w:shd w:val="clear" w:color="auto" w:fill="9CC2E5" w:themeFill="accent1" w:themeFillTint="99"/>
          </w:tcPr>
          <w:p w:rsidR="00E342EB" w:rsidRPr="005A3861" w:rsidRDefault="00E342EB" w:rsidP="00E342EB">
            <w:pPr>
              <w:spacing w:after="0"/>
              <w:jc w:val="both"/>
              <w:rPr>
                <w:rFonts w:asciiTheme="minorHAnsi" w:hAnsiTheme="minorHAnsi" w:cstheme="minorHAnsi"/>
                <w:b/>
              </w:rPr>
            </w:pPr>
            <w:r w:rsidRPr="005A3861">
              <w:rPr>
                <w:rFonts w:asciiTheme="minorHAnsi" w:hAnsiTheme="minorHAnsi" w:cstheme="minorHAnsi"/>
                <w:b/>
              </w:rPr>
              <w:t>Dívky</w:t>
            </w:r>
          </w:p>
        </w:tc>
        <w:tc>
          <w:tcPr>
            <w:tcW w:w="956" w:type="dxa"/>
            <w:shd w:val="clear" w:color="auto" w:fill="9CC2E5" w:themeFill="accent1" w:themeFillTint="99"/>
          </w:tcPr>
          <w:p w:rsidR="00E342EB" w:rsidRPr="005A3861" w:rsidRDefault="00E342EB" w:rsidP="00E342EB">
            <w:pPr>
              <w:spacing w:after="0"/>
              <w:jc w:val="both"/>
              <w:rPr>
                <w:rFonts w:asciiTheme="minorHAnsi" w:hAnsiTheme="minorHAnsi" w:cstheme="minorHAnsi"/>
                <w:b/>
              </w:rPr>
            </w:pPr>
            <w:r w:rsidRPr="005A3861">
              <w:rPr>
                <w:rFonts w:asciiTheme="minorHAnsi" w:hAnsiTheme="minorHAnsi" w:cstheme="minorHAnsi"/>
                <w:b/>
              </w:rPr>
              <w:t>Celkem</w:t>
            </w:r>
          </w:p>
        </w:tc>
        <w:tc>
          <w:tcPr>
            <w:tcW w:w="723" w:type="dxa"/>
            <w:shd w:val="clear" w:color="auto" w:fill="9CC2E5" w:themeFill="accent1" w:themeFillTint="99"/>
          </w:tcPr>
          <w:p w:rsidR="00E342EB" w:rsidRPr="005A3861" w:rsidRDefault="00E342EB" w:rsidP="00E342EB">
            <w:pPr>
              <w:spacing w:after="0"/>
              <w:jc w:val="both"/>
              <w:rPr>
                <w:rFonts w:asciiTheme="minorHAnsi" w:hAnsiTheme="minorHAnsi" w:cstheme="minorHAnsi"/>
                <w:b/>
              </w:rPr>
            </w:pPr>
            <w:r w:rsidRPr="005A3861">
              <w:rPr>
                <w:rFonts w:asciiTheme="minorHAnsi" w:hAnsiTheme="minorHAnsi" w:cstheme="minorHAnsi"/>
                <w:b/>
              </w:rPr>
              <w:t>Dívky</w:t>
            </w:r>
          </w:p>
        </w:tc>
        <w:tc>
          <w:tcPr>
            <w:tcW w:w="956" w:type="dxa"/>
            <w:shd w:val="clear" w:color="auto" w:fill="9CC2E5" w:themeFill="accent1" w:themeFillTint="99"/>
          </w:tcPr>
          <w:p w:rsidR="00E342EB" w:rsidRPr="005A3861" w:rsidRDefault="00E342EB" w:rsidP="00E342EB">
            <w:pPr>
              <w:spacing w:after="0"/>
              <w:jc w:val="both"/>
              <w:rPr>
                <w:rFonts w:asciiTheme="minorHAnsi" w:hAnsiTheme="minorHAnsi" w:cstheme="minorHAnsi"/>
                <w:b/>
              </w:rPr>
            </w:pPr>
            <w:r w:rsidRPr="005A3861">
              <w:rPr>
                <w:rFonts w:asciiTheme="minorHAnsi" w:hAnsiTheme="minorHAnsi" w:cstheme="minorHAnsi"/>
                <w:b/>
              </w:rPr>
              <w:t>Celkem</w:t>
            </w:r>
          </w:p>
        </w:tc>
        <w:tc>
          <w:tcPr>
            <w:tcW w:w="723" w:type="dxa"/>
            <w:shd w:val="clear" w:color="auto" w:fill="9CC2E5" w:themeFill="accent1" w:themeFillTint="99"/>
          </w:tcPr>
          <w:p w:rsidR="00E342EB" w:rsidRPr="005A3861" w:rsidRDefault="00E342EB" w:rsidP="00E342EB">
            <w:pPr>
              <w:spacing w:after="0"/>
              <w:jc w:val="both"/>
              <w:rPr>
                <w:rFonts w:asciiTheme="minorHAnsi" w:hAnsiTheme="minorHAnsi" w:cstheme="minorHAnsi"/>
                <w:b/>
              </w:rPr>
            </w:pPr>
            <w:r w:rsidRPr="005A3861">
              <w:rPr>
                <w:rFonts w:asciiTheme="minorHAnsi" w:hAnsiTheme="minorHAnsi" w:cstheme="minorHAnsi"/>
                <w:b/>
              </w:rPr>
              <w:t>Dívky</w:t>
            </w:r>
          </w:p>
        </w:tc>
        <w:tc>
          <w:tcPr>
            <w:tcW w:w="956" w:type="dxa"/>
            <w:shd w:val="clear" w:color="auto" w:fill="9CC2E5" w:themeFill="accent1" w:themeFillTint="99"/>
          </w:tcPr>
          <w:p w:rsidR="00E342EB" w:rsidRPr="005A3861" w:rsidRDefault="00E342EB" w:rsidP="00E342EB">
            <w:pPr>
              <w:spacing w:after="0"/>
              <w:jc w:val="both"/>
              <w:rPr>
                <w:rFonts w:asciiTheme="minorHAnsi" w:hAnsiTheme="minorHAnsi" w:cstheme="minorHAnsi"/>
                <w:b/>
              </w:rPr>
            </w:pPr>
            <w:r w:rsidRPr="005A3861">
              <w:rPr>
                <w:rFonts w:asciiTheme="minorHAnsi" w:hAnsiTheme="minorHAnsi" w:cstheme="minorHAnsi"/>
                <w:b/>
              </w:rPr>
              <w:t>Celkem</w:t>
            </w:r>
          </w:p>
        </w:tc>
        <w:tc>
          <w:tcPr>
            <w:tcW w:w="723" w:type="dxa"/>
            <w:shd w:val="clear" w:color="auto" w:fill="9CC2E5" w:themeFill="accent1" w:themeFillTint="99"/>
          </w:tcPr>
          <w:p w:rsidR="00E342EB" w:rsidRPr="005A3861" w:rsidRDefault="00E342EB" w:rsidP="00E342EB">
            <w:pPr>
              <w:spacing w:after="0"/>
              <w:jc w:val="both"/>
              <w:rPr>
                <w:rFonts w:asciiTheme="minorHAnsi" w:hAnsiTheme="minorHAnsi" w:cstheme="minorHAnsi"/>
                <w:b/>
              </w:rPr>
            </w:pPr>
            <w:r w:rsidRPr="005A3861">
              <w:rPr>
                <w:rFonts w:asciiTheme="minorHAnsi" w:hAnsiTheme="minorHAnsi" w:cstheme="minorHAnsi"/>
                <w:b/>
              </w:rPr>
              <w:t>Dívky</w:t>
            </w:r>
          </w:p>
        </w:tc>
        <w:tc>
          <w:tcPr>
            <w:tcW w:w="956" w:type="dxa"/>
            <w:shd w:val="clear" w:color="auto" w:fill="9CC2E5" w:themeFill="accent1" w:themeFillTint="99"/>
          </w:tcPr>
          <w:p w:rsidR="00E342EB" w:rsidRPr="005A3861" w:rsidRDefault="00E342EB" w:rsidP="00E342EB">
            <w:pPr>
              <w:spacing w:after="0"/>
              <w:jc w:val="both"/>
              <w:rPr>
                <w:rFonts w:asciiTheme="minorHAnsi" w:hAnsiTheme="minorHAnsi" w:cstheme="minorHAnsi"/>
                <w:b/>
              </w:rPr>
            </w:pPr>
            <w:r w:rsidRPr="005A3861">
              <w:rPr>
                <w:rFonts w:asciiTheme="minorHAnsi" w:hAnsiTheme="minorHAnsi" w:cstheme="minorHAnsi"/>
                <w:b/>
              </w:rPr>
              <w:t>Celkem</w:t>
            </w:r>
          </w:p>
        </w:tc>
        <w:tc>
          <w:tcPr>
            <w:tcW w:w="723" w:type="dxa"/>
            <w:shd w:val="clear" w:color="auto" w:fill="9CC2E5" w:themeFill="accent1" w:themeFillTint="99"/>
          </w:tcPr>
          <w:p w:rsidR="00E342EB" w:rsidRPr="005A3861" w:rsidRDefault="00E342EB" w:rsidP="00E342EB">
            <w:pPr>
              <w:spacing w:after="0"/>
              <w:jc w:val="both"/>
              <w:rPr>
                <w:rFonts w:asciiTheme="minorHAnsi" w:hAnsiTheme="minorHAnsi" w:cstheme="minorHAnsi"/>
                <w:b/>
              </w:rPr>
            </w:pPr>
            <w:r w:rsidRPr="005A3861">
              <w:rPr>
                <w:rFonts w:asciiTheme="minorHAnsi" w:hAnsiTheme="minorHAnsi" w:cstheme="minorHAnsi"/>
                <w:b/>
              </w:rPr>
              <w:t>Dívky</w:t>
            </w:r>
          </w:p>
        </w:tc>
      </w:tr>
      <w:tr w:rsidR="00E342EB" w:rsidTr="00E342EB">
        <w:tc>
          <w:tcPr>
            <w:tcW w:w="893" w:type="dxa"/>
          </w:tcPr>
          <w:p w:rsidR="00E342EB" w:rsidRPr="006F746F" w:rsidRDefault="00E342EB" w:rsidP="00E342EB">
            <w:pPr>
              <w:spacing w:after="0"/>
              <w:jc w:val="both"/>
              <w:rPr>
                <w:rFonts w:asciiTheme="minorHAnsi" w:hAnsiTheme="minorHAnsi" w:cstheme="minorHAnsi"/>
              </w:rPr>
            </w:pPr>
            <w:r w:rsidRPr="006F746F">
              <w:rPr>
                <w:rFonts w:asciiTheme="minorHAnsi" w:hAnsiTheme="minorHAnsi" w:cstheme="minorHAnsi"/>
              </w:rPr>
              <w:t>1.</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156</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57</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163</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76</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186</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91</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202</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93</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195</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97</w:t>
            </w:r>
          </w:p>
        </w:tc>
      </w:tr>
      <w:tr w:rsidR="00E342EB" w:rsidTr="00E342EB">
        <w:tc>
          <w:tcPr>
            <w:tcW w:w="893" w:type="dxa"/>
          </w:tcPr>
          <w:p w:rsidR="00E342EB" w:rsidRPr="006F746F" w:rsidRDefault="00E342EB" w:rsidP="00E342EB">
            <w:pPr>
              <w:spacing w:after="0"/>
              <w:jc w:val="both"/>
              <w:rPr>
                <w:rFonts w:asciiTheme="minorHAnsi" w:hAnsiTheme="minorHAnsi" w:cstheme="minorHAnsi"/>
              </w:rPr>
            </w:pPr>
            <w:r w:rsidRPr="006F746F">
              <w:rPr>
                <w:rFonts w:asciiTheme="minorHAnsi" w:hAnsiTheme="minorHAnsi" w:cstheme="minorHAnsi"/>
              </w:rPr>
              <w:lastRenderedPageBreak/>
              <w:t>2.</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166</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75</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151</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56</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164</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78</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185</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92</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198</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93</w:t>
            </w:r>
          </w:p>
        </w:tc>
      </w:tr>
      <w:tr w:rsidR="00E342EB" w:rsidTr="00E342EB">
        <w:tc>
          <w:tcPr>
            <w:tcW w:w="893" w:type="dxa"/>
          </w:tcPr>
          <w:p w:rsidR="00E342EB" w:rsidRPr="006F746F" w:rsidRDefault="00E342EB" w:rsidP="00E342EB">
            <w:pPr>
              <w:spacing w:after="0"/>
              <w:jc w:val="both"/>
              <w:rPr>
                <w:rFonts w:asciiTheme="minorHAnsi" w:hAnsiTheme="minorHAnsi" w:cstheme="minorHAnsi"/>
              </w:rPr>
            </w:pPr>
            <w:r w:rsidRPr="006F746F">
              <w:rPr>
                <w:rFonts w:asciiTheme="minorHAnsi" w:hAnsiTheme="minorHAnsi" w:cstheme="minorHAnsi"/>
              </w:rPr>
              <w:t>3.</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148</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74</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164</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76</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153</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56</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160</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77</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187</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92</w:t>
            </w:r>
          </w:p>
        </w:tc>
      </w:tr>
      <w:tr w:rsidR="00E342EB" w:rsidTr="00E342EB">
        <w:tc>
          <w:tcPr>
            <w:tcW w:w="893" w:type="dxa"/>
          </w:tcPr>
          <w:p w:rsidR="00E342EB" w:rsidRPr="006F746F" w:rsidRDefault="00E342EB" w:rsidP="00E342EB">
            <w:pPr>
              <w:spacing w:after="0"/>
              <w:jc w:val="both"/>
              <w:rPr>
                <w:rFonts w:asciiTheme="minorHAnsi" w:hAnsiTheme="minorHAnsi" w:cstheme="minorHAnsi"/>
              </w:rPr>
            </w:pPr>
            <w:r w:rsidRPr="006F746F">
              <w:rPr>
                <w:rFonts w:asciiTheme="minorHAnsi" w:hAnsiTheme="minorHAnsi" w:cstheme="minorHAnsi"/>
              </w:rPr>
              <w:t>4.</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156</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73</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146</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73</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171</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81</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159</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54</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161</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77</w:t>
            </w:r>
          </w:p>
        </w:tc>
      </w:tr>
      <w:tr w:rsidR="00E342EB" w:rsidTr="00E342EB">
        <w:tc>
          <w:tcPr>
            <w:tcW w:w="893" w:type="dxa"/>
          </w:tcPr>
          <w:p w:rsidR="00E342EB" w:rsidRPr="006F746F" w:rsidRDefault="00E342EB" w:rsidP="00E342EB">
            <w:pPr>
              <w:spacing w:after="0"/>
              <w:jc w:val="both"/>
              <w:rPr>
                <w:rFonts w:asciiTheme="minorHAnsi" w:hAnsiTheme="minorHAnsi" w:cstheme="minorHAnsi"/>
              </w:rPr>
            </w:pPr>
            <w:r w:rsidRPr="006F746F">
              <w:rPr>
                <w:rFonts w:asciiTheme="minorHAnsi" w:hAnsiTheme="minorHAnsi" w:cstheme="minorHAnsi"/>
              </w:rPr>
              <w:t>5.</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136</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57</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155</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74</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145</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74</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170</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79</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157</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53</w:t>
            </w:r>
          </w:p>
        </w:tc>
      </w:tr>
      <w:tr w:rsidR="00E342EB" w:rsidTr="00E342EB">
        <w:tc>
          <w:tcPr>
            <w:tcW w:w="893" w:type="dxa"/>
          </w:tcPr>
          <w:p w:rsidR="00E342EB" w:rsidRPr="006F746F" w:rsidRDefault="00E342EB" w:rsidP="00E342EB">
            <w:pPr>
              <w:spacing w:after="0"/>
              <w:jc w:val="both"/>
              <w:rPr>
                <w:rFonts w:asciiTheme="minorHAnsi" w:hAnsiTheme="minorHAnsi" w:cstheme="minorHAnsi"/>
              </w:rPr>
            </w:pPr>
            <w:r w:rsidRPr="006F746F">
              <w:rPr>
                <w:rFonts w:asciiTheme="minorHAnsi" w:hAnsiTheme="minorHAnsi" w:cstheme="minorHAnsi"/>
              </w:rPr>
              <w:t>6.</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112</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54</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112</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46</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126</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61</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125</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61</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139</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59</w:t>
            </w:r>
          </w:p>
        </w:tc>
      </w:tr>
      <w:tr w:rsidR="00E342EB" w:rsidTr="00E342EB">
        <w:tc>
          <w:tcPr>
            <w:tcW w:w="893" w:type="dxa"/>
          </w:tcPr>
          <w:p w:rsidR="00E342EB" w:rsidRPr="006F746F" w:rsidRDefault="00E342EB" w:rsidP="00E342EB">
            <w:pPr>
              <w:spacing w:after="0"/>
              <w:jc w:val="both"/>
              <w:rPr>
                <w:rFonts w:asciiTheme="minorHAnsi" w:hAnsiTheme="minorHAnsi" w:cstheme="minorHAnsi"/>
              </w:rPr>
            </w:pPr>
            <w:r w:rsidRPr="006F746F">
              <w:rPr>
                <w:rFonts w:asciiTheme="minorHAnsi" w:hAnsiTheme="minorHAnsi" w:cstheme="minorHAnsi"/>
              </w:rPr>
              <w:t>7.</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74</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35</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115</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54</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113</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48</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130</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60</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122</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58</w:t>
            </w:r>
          </w:p>
        </w:tc>
      </w:tr>
      <w:tr w:rsidR="00E342EB" w:rsidTr="00E342EB">
        <w:tc>
          <w:tcPr>
            <w:tcW w:w="893" w:type="dxa"/>
          </w:tcPr>
          <w:p w:rsidR="00E342EB" w:rsidRPr="006F746F" w:rsidRDefault="00E342EB" w:rsidP="00E342EB">
            <w:pPr>
              <w:spacing w:after="0"/>
              <w:jc w:val="both"/>
              <w:rPr>
                <w:rFonts w:asciiTheme="minorHAnsi" w:hAnsiTheme="minorHAnsi" w:cstheme="minorHAnsi"/>
              </w:rPr>
            </w:pPr>
            <w:r w:rsidRPr="006F746F">
              <w:rPr>
                <w:rFonts w:asciiTheme="minorHAnsi" w:hAnsiTheme="minorHAnsi" w:cstheme="minorHAnsi"/>
              </w:rPr>
              <w:t>8.</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114</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45</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77</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36</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109</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52</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115</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51</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128</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60</w:t>
            </w:r>
          </w:p>
        </w:tc>
      </w:tr>
      <w:tr w:rsidR="00E342EB" w:rsidTr="00E342EB">
        <w:tc>
          <w:tcPr>
            <w:tcW w:w="893" w:type="dxa"/>
          </w:tcPr>
          <w:p w:rsidR="00E342EB" w:rsidRPr="006F746F" w:rsidRDefault="00E342EB" w:rsidP="00E342EB">
            <w:pPr>
              <w:spacing w:after="0"/>
              <w:jc w:val="both"/>
              <w:rPr>
                <w:rFonts w:asciiTheme="minorHAnsi" w:hAnsiTheme="minorHAnsi" w:cstheme="minorHAnsi"/>
              </w:rPr>
            </w:pPr>
            <w:r w:rsidRPr="006F746F">
              <w:rPr>
                <w:rFonts w:asciiTheme="minorHAnsi" w:hAnsiTheme="minorHAnsi" w:cstheme="minorHAnsi"/>
              </w:rPr>
              <w:t>9.</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108</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49</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107</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44</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75</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37</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110</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54</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113</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50</w:t>
            </w:r>
          </w:p>
        </w:tc>
      </w:tr>
      <w:tr w:rsidR="00E342EB" w:rsidTr="00E342EB">
        <w:tc>
          <w:tcPr>
            <w:tcW w:w="893" w:type="dxa"/>
          </w:tcPr>
          <w:p w:rsidR="00E342EB" w:rsidRPr="006F746F" w:rsidRDefault="00E342EB" w:rsidP="00E342EB">
            <w:pPr>
              <w:spacing w:after="0"/>
              <w:jc w:val="both"/>
              <w:rPr>
                <w:rFonts w:asciiTheme="minorHAnsi" w:hAnsiTheme="minorHAnsi" w:cstheme="minorHAnsi"/>
              </w:rPr>
            </w:pPr>
            <w:r w:rsidRPr="006F746F">
              <w:rPr>
                <w:rFonts w:asciiTheme="minorHAnsi" w:hAnsiTheme="minorHAnsi" w:cstheme="minorHAnsi"/>
              </w:rPr>
              <w:t>10.</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2</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2</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4</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0</w:t>
            </w:r>
          </w:p>
        </w:tc>
        <w:tc>
          <w:tcPr>
            <w:tcW w:w="956"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2</w:t>
            </w:r>
          </w:p>
        </w:tc>
        <w:tc>
          <w:tcPr>
            <w:tcW w:w="723" w:type="dxa"/>
            <w:vAlign w:val="center"/>
          </w:tcPr>
          <w:p w:rsidR="00E342EB" w:rsidRPr="00F67973" w:rsidRDefault="00E342EB" w:rsidP="00E342EB">
            <w:pPr>
              <w:spacing w:after="0"/>
              <w:jc w:val="right"/>
              <w:rPr>
                <w:rFonts w:asciiTheme="minorHAnsi" w:hAnsiTheme="minorHAnsi" w:cstheme="minorHAnsi"/>
              </w:rPr>
            </w:pPr>
            <w:r w:rsidRPr="00F67973">
              <w:rPr>
                <w:rFonts w:asciiTheme="minorHAnsi" w:hAnsiTheme="minorHAnsi" w:cstheme="minorHAnsi"/>
              </w:rPr>
              <w:t>1</w:t>
            </w:r>
          </w:p>
        </w:tc>
      </w:tr>
      <w:tr w:rsidR="00E342EB" w:rsidTr="00E342EB">
        <w:tc>
          <w:tcPr>
            <w:tcW w:w="893" w:type="dxa"/>
          </w:tcPr>
          <w:p w:rsidR="00E342EB" w:rsidRPr="005A3861" w:rsidRDefault="00E342EB" w:rsidP="00E342EB">
            <w:pPr>
              <w:spacing w:after="0"/>
              <w:jc w:val="both"/>
              <w:rPr>
                <w:rFonts w:asciiTheme="minorHAnsi" w:hAnsiTheme="minorHAnsi" w:cstheme="minorHAnsi"/>
                <w:b/>
              </w:rPr>
            </w:pPr>
            <w:r w:rsidRPr="005A3861">
              <w:rPr>
                <w:rFonts w:asciiTheme="minorHAnsi" w:hAnsiTheme="minorHAnsi" w:cstheme="minorHAnsi"/>
                <w:b/>
              </w:rPr>
              <w:t>Celkem</w:t>
            </w:r>
          </w:p>
        </w:tc>
        <w:tc>
          <w:tcPr>
            <w:tcW w:w="956" w:type="dxa"/>
            <w:vAlign w:val="center"/>
          </w:tcPr>
          <w:p w:rsidR="00E342EB" w:rsidRPr="00F67973" w:rsidRDefault="00E342EB" w:rsidP="00E342EB">
            <w:pPr>
              <w:spacing w:after="0"/>
              <w:jc w:val="right"/>
              <w:rPr>
                <w:rFonts w:asciiTheme="minorHAnsi" w:hAnsiTheme="minorHAnsi" w:cstheme="minorHAnsi"/>
                <w:b/>
              </w:rPr>
            </w:pPr>
            <w:r w:rsidRPr="00F67973">
              <w:rPr>
                <w:rFonts w:asciiTheme="minorHAnsi" w:hAnsiTheme="minorHAnsi" w:cstheme="minorHAnsi"/>
                <w:b/>
              </w:rPr>
              <w:t>1 171</w:t>
            </w:r>
          </w:p>
        </w:tc>
        <w:tc>
          <w:tcPr>
            <w:tcW w:w="723" w:type="dxa"/>
            <w:vAlign w:val="center"/>
          </w:tcPr>
          <w:p w:rsidR="00E342EB" w:rsidRPr="00F67973" w:rsidRDefault="00E342EB" w:rsidP="00E342EB">
            <w:pPr>
              <w:spacing w:after="0"/>
              <w:jc w:val="right"/>
              <w:rPr>
                <w:rFonts w:asciiTheme="minorHAnsi" w:hAnsiTheme="minorHAnsi" w:cstheme="minorHAnsi"/>
                <w:b/>
              </w:rPr>
            </w:pPr>
            <w:r w:rsidRPr="00F67973">
              <w:rPr>
                <w:rFonts w:asciiTheme="minorHAnsi" w:hAnsiTheme="minorHAnsi" w:cstheme="minorHAnsi"/>
                <w:b/>
              </w:rPr>
              <w:t>520</w:t>
            </w:r>
          </w:p>
        </w:tc>
        <w:tc>
          <w:tcPr>
            <w:tcW w:w="956" w:type="dxa"/>
            <w:vAlign w:val="center"/>
          </w:tcPr>
          <w:p w:rsidR="00E342EB" w:rsidRPr="00F67973" w:rsidRDefault="00E342EB" w:rsidP="00E342EB">
            <w:pPr>
              <w:spacing w:after="0"/>
              <w:jc w:val="right"/>
              <w:rPr>
                <w:rFonts w:asciiTheme="minorHAnsi" w:hAnsiTheme="minorHAnsi" w:cstheme="minorHAnsi"/>
                <w:b/>
              </w:rPr>
            </w:pPr>
            <w:r w:rsidRPr="00F67973">
              <w:rPr>
                <w:rFonts w:asciiTheme="minorHAnsi" w:hAnsiTheme="minorHAnsi" w:cstheme="minorHAnsi"/>
                <w:b/>
              </w:rPr>
              <w:t>1 192</w:t>
            </w:r>
          </w:p>
        </w:tc>
        <w:tc>
          <w:tcPr>
            <w:tcW w:w="723" w:type="dxa"/>
            <w:vAlign w:val="center"/>
          </w:tcPr>
          <w:p w:rsidR="00E342EB" w:rsidRPr="00F67973" w:rsidRDefault="00E342EB" w:rsidP="00E342EB">
            <w:pPr>
              <w:spacing w:after="0"/>
              <w:jc w:val="right"/>
              <w:rPr>
                <w:rFonts w:asciiTheme="minorHAnsi" w:hAnsiTheme="minorHAnsi" w:cstheme="minorHAnsi"/>
                <w:b/>
              </w:rPr>
            </w:pPr>
            <w:r w:rsidRPr="00F67973">
              <w:rPr>
                <w:rFonts w:asciiTheme="minorHAnsi" w:hAnsiTheme="minorHAnsi" w:cstheme="minorHAnsi"/>
                <w:b/>
              </w:rPr>
              <w:t>537</w:t>
            </w:r>
          </w:p>
        </w:tc>
        <w:tc>
          <w:tcPr>
            <w:tcW w:w="956" w:type="dxa"/>
            <w:vAlign w:val="center"/>
          </w:tcPr>
          <w:p w:rsidR="00E342EB" w:rsidRPr="00F67973" w:rsidRDefault="00E342EB" w:rsidP="00E342EB">
            <w:pPr>
              <w:spacing w:after="0"/>
              <w:jc w:val="right"/>
              <w:rPr>
                <w:rFonts w:asciiTheme="minorHAnsi" w:hAnsiTheme="minorHAnsi" w:cstheme="minorHAnsi"/>
                <w:b/>
              </w:rPr>
            </w:pPr>
            <w:r w:rsidRPr="00F67973">
              <w:rPr>
                <w:rFonts w:asciiTheme="minorHAnsi" w:hAnsiTheme="minorHAnsi" w:cstheme="minorHAnsi"/>
                <w:b/>
              </w:rPr>
              <w:t>1 246</w:t>
            </w:r>
          </w:p>
        </w:tc>
        <w:tc>
          <w:tcPr>
            <w:tcW w:w="723" w:type="dxa"/>
            <w:vAlign w:val="center"/>
          </w:tcPr>
          <w:p w:rsidR="00E342EB" w:rsidRPr="00F67973" w:rsidRDefault="00E342EB" w:rsidP="00E342EB">
            <w:pPr>
              <w:spacing w:after="0"/>
              <w:jc w:val="right"/>
              <w:rPr>
                <w:rFonts w:asciiTheme="minorHAnsi" w:hAnsiTheme="minorHAnsi" w:cstheme="minorHAnsi"/>
                <w:b/>
              </w:rPr>
            </w:pPr>
            <w:r w:rsidRPr="00F67973">
              <w:rPr>
                <w:rFonts w:asciiTheme="minorHAnsi" w:hAnsiTheme="minorHAnsi" w:cstheme="minorHAnsi"/>
                <w:b/>
              </w:rPr>
              <w:t>579</w:t>
            </w:r>
          </w:p>
        </w:tc>
        <w:tc>
          <w:tcPr>
            <w:tcW w:w="956" w:type="dxa"/>
            <w:vAlign w:val="center"/>
          </w:tcPr>
          <w:p w:rsidR="00E342EB" w:rsidRPr="00F67973" w:rsidRDefault="00E342EB" w:rsidP="00E342EB">
            <w:pPr>
              <w:spacing w:after="0"/>
              <w:jc w:val="right"/>
              <w:rPr>
                <w:rFonts w:asciiTheme="minorHAnsi" w:hAnsiTheme="minorHAnsi" w:cstheme="minorHAnsi"/>
                <w:b/>
              </w:rPr>
            </w:pPr>
            <w:r w:rsidRPr="00F67973">
              <w:rPr>
                <w:rFonts w:asciiTheme="minorHAnsi" w:hAnsiTheme="minorHAnsi" w:cstheme="minorHAnsi"/>
                <w:b/>
              </w:rPr>
              <w:t>1 357</w:t>
            </w:r>
          </w:p>
        </w:tc>
        <w:tc>
          <w:tcPr>
            <w:tcW w:w="723" w:type="dxa"/>
            <w:vAlign w:val="center"/>
          </w:tcPr>
          <w:p w:rsidR="00E342EB" w:rsidRPr="00F67973" w:rsidRDefault="00E342EB" w:rsidP="00E342EB">
            <w:pPr>
              <w:spacing w:after="0"/>
              <w:jc w:val="right"/>
              <w:rPr>
                <w:rFonts w:asciiTheme="minorHAnsi" w:hAnsiTheme="minorHAnsi" w:cstheme="minorHAnsi"/>
                <w:b/>
              </w:rPr>
            </w:pPr>
            <w:r w:rsidRPr="00F67973">
              <w:rPr>
                <w:rFonts w:asciiTheme="minorHAnsi" w:hAnsiTheme="minorHAnsi" w:cstheme="minorHAnsi"/>
                <w:b/>
              </w:rPr>
              <w:t>621</w:t>
            </w:r>
          </w:p>
        </w:tc>
        <w:tc>
          <w:tcPr>
            <w:tcW w:w="956" w:type="dxa"/>
            <w:vAlign w:val="center"/>
          </w:tcPr>
          <w:p w:rsidR="00E342EB" w:rsidRPr="00F67973" w:rsidRDefault="00E342EB" w:rsidP="00E342EB">
            <w:pPr>
              <w:spacing w:after="0"/>
              <w:jc w:val="right"/>
              <w:rPr>
                <w:rFonts w:asciiTheme="minorHAnsi" w:hAnsiTheme="minorHAnsi" w:cstheme="minorHAnsi"/>
                <w:b/>
              </w:rPr>
            </w:pPr>
            <w:r w:rsidRPr="00F67973">
              <w:rPr>
                <w:rFonts w:asciiTheme="minorHAnsi" w:hAnsiTheme="minorHAnsi" w:cstheme="minorHAnsi"/>
                <w:b/>
              </w:rPr>
              <w:t>1 402</w:t>
            </w:r>
          </w:p>
        </w:tc>
        <w:tc>
          <w:tcPr>
            <w:tcW w:w="723" w:type="dxa"/>
            <w:vAlign w:val="center"/>
          </w:tcPr>
          <w:p w:rsidR="00E342EB" w:rsidRPr="00F67973" w:rsidRDefault="00E342EB" w:rsidP="00E342EB">
            <w:pPr>
              <w:spacing w:after="0"/>
              <w:jc w:val="right"/>
              <w:rPr>
                <w:rFonts w:asciiTheme="minorHAnsi" w:hAnsiTheme="minorHAnsi" w:cstheme="minorHAnsi"/>
                <w:b/>
              </w:rPr>
            </w:pPr>
            <w:r w:rsidRPr="00F67973">
              <w:rPr>
                <w:rFonts w:asciiTheme="minorHAnsi" w:hAnsiTheme="minorHAnsi" w:cstheme="minorHAnsi"/>
                <w:b/>
              </w:rPr>
              <w:t>640</w:t>
            </w:r>
          </w:p>
        </w:tc>
      </w:tr>
    </w:tbl>
    <w:p w:rsidR="00E342EB" w:rsidRPr="001512DD" w:rsidRDefault="00E342EB" w:rsidP="00E342EB">
      <w:pPr>
        <w:pStyle w:val="Zdrojkurzivou11b"/>
      </w:pPr>
      <w:r w:rsidRPr="001512DD">
        <w:t xml:space="preserve">Zdroj: </w:t>
      </w:r>
      <w:r>
        <w:t>V</w:t>
      </w:r>
      <w:r w:rsidRPr="00690BE9">
        <w:t>ýkazy MŠMT (M3-01)</w:t>
      </w:r>
    </w:p>
    <w:p w:rsidR="00E342EB" w:rsidRDefault="00E342EB" w:rsidP="00E342EB">
      <w:pPr>
        <w:pStyle w:val="Zpat"/>
        <w:spacing w:before="240"/>
        <w:jc w:val="both"/>
        <w:rPr>
          <w:rFonts w:cs="Arial"/>
        </w:rPr>
      </w:pPr>
      <w:r>
        <w:rPr>
          <w:rFonts w:cs="Arial"/>
        </w:rPr>
        <w:t>Společně s růstem počtu dětí se ve sledovaném období od roku 2012 kontinuálně zvyšoval i počet učitelů. V ZŠ v Mnichově Hradišti bylo v aktuálním školním roce evidováno 82 učitelů, což je 73 % celkového počtu ze všech ZŠ v SO ORP Mnichovo Hradiště. Nejvíce učitelů pracuje v 2. ZŠ Studentská (37) a 1. ZŠ Sokolovská (29). Nejméně – 3 učitelé – pracují v malotřídní ZŠ v Loukovci. Feminizace je nižší než v MŠ, přesto dosahuje skoro 87 %. Aspoň jeden učitel – muž – působí na celkem 6 ZŠ.</w:t>
      </w:r>
    </w:p>
    <w:p w:rsidR="00E342EB" w:rsidRPr="008D391F" w:rsidRDefault="00E342EB" w:rsidP="00E342EB">
      <w:pPr>
        <w:pStyle w:val="Zpat"/>
        <w:spacing w:before="240"/>
        <w:jc w:val="both"/>
        <w:rPr>
          <w:rFonts w:cs="Arial"/>
          <w:vanish/>
          <w:specVanish/>
        </w:rPr>
      </w:pPr>
      <w:r>
        <w:rPr>
          <w:rFonts w:cs="Arial"/>
        </w:rPr>
        <w:t>V souvislosti se zajištěním inkluzivního vzdělávání ve všech školách se s určitými výkyvy zvyšuje i počet ostatních pedagogických pracovníků. Výkyv ve školním roce 2015/2016 je způsoben tím, že 1. ZŠ Sokolovská nevykazovala v tomto roce žádné ostatní pedagogické pracovníky. V rámci ostatních pedagogických pracovníků byli v posledním školním roce vykázáni jen asistenti pedagoga. Nebyl vykázán žádný vychovatel, psycholog, trenér nebo speciální pedagog. Ve školním roce 2016/2017 je tvořilo 15 asistentů pedagoga a po 2 vychovatelích, psycholozích a speciálních pedagozích. Aspoň jeden ostatní pedagogický pracovník pracoval v aktuálním školním roce na celkem 5 ZŠ.</w:t>
      </w:r>
    </w:p>
    <w:p w:rsidR="00E342EB" w:rsidRDefault="00E342EB" w:rsidP="00E342EB">
      <w:pPr>
        <w:pStyle w:val="Nzevtabulky"/>
        <w:rPr>
          <w:lang w:eastAsia="cs-CZ"/>
        </w:rPr>
      </w:pPr>
      <w:r>
        <w:rPr>
          <w:lang w:eastAsia="cs-CZ"/>
        </w:rPr>
        <w:t xml:space="preserve"> </w:t>
      </w:r>
    </w:p>
    <w:p w:rsidR="00E342EB" w:rsidRPr="002F2E8F" w:rsidRDefault="00E342EB" w:rsidP="00E342EB">
      <w:pPr>
        <w:pStyle w:val="Nzevtabulky"/>
        <w:rPr>
          <w:lang w:eastAsia="cs-CZ"/>
        </w:rPr>
      </w:pPr>
      <w:r w:rsidRPr="002F2E8F">
        <w:rPr>
          <w:lang w:eastAsia="cs-CZ"/>
        </w:rPr>
        <w:t xml:space="preserve">Tabulka č. </w:t>
      </w:r>
      <w:r>
        <w:rPr>
          <w:lang w:eastAsia="cs-CZ"/>
        </w:rPr>
        <w:t>26</w:t>
      </w:r>
      <w:r w:rsidRPr="002F2E8F">
        <w:rPr>
          <w:lang w:eastAsia="cs-CZ"/>
        </w:rPr>
        <w:t xml:space="preserve">: </w:t>
      </w:r>
      <w:r>
        <w:rPr>
          <w:lang w:eastAsia="cs-CZ"/>
        </w:rPr>
        <w:t>Vývoj počtu pedagogických p</w:t>
      </w:r>
      <w:r w:rsidRPr="002F2E8F">
        <w:rPr>
          <w:lang w:eastAsia="cs-CZ"/>
        </w:rPr>
        <w:t>racovní</w:t>
      </w:r>
      <w:r>
        <w:rPr>
          <w:lang w:eastAsia="cs-CZ"/>
        </w:rPr>
        <w:t>ků</w:t>
      </w:r>
      <w:r w:rsidRPr="002F2E8F">
        <w:rPr>
          <w:lang w:eastAsia="cs-CZ"/>
        </w:rPr>
        <w:t xml:space="preserve"> v</w:t>
      </w:r>
      <w:r>
        <w:rPr>
          <w:lang w:eastAsia="cs-CZ"/>
        </w:rPr>
        <w:t> ZŠ v SO ORP Mnichovo Hradiště</w:t>
      </w:r>
    </w:p>
    <w:tbl>
      <w:tblPr>
        <w:tblW w:w="9406" w:type="dxa"/>
        <w:tblInd w:w="75" w:type="dxa"/>
        <w:tblCellMar>
          <w:left w:w="70" w:type="dxa"/>
          <w:right w:w="70" w:type="dxa"/>
        </w:tblCellMar>
        <w:tblLook w:val="04A0" w:firstRow="1" w:lastRow="0" w:firstColumn="1" w:lastColumn="0" w:noHBand="0" w:noVBand="1"/>
      </w:tblPr>
      <w:tblGrid>
        <w:gridCol w:w="1118"/>
        <w:gridCol w:w="862"/>
        <w:gridCol w:w="709"/>
        <w:gridCol w:w="1701"/>
        <w:gridCol w:w="844"/>
        <w:gridCol w:w="960"/>
        <w:gridCol w:w="753"/>
        <w:gridCol w:w="1701"/>
        <w:gridCol w:w="758"/>
      </w:tblGrid>
      <w:tr w:rsidR="00E342EB" w:rsidRPr="00491EDB" w:rsidTr="00E342EB">
        <w:trPr>
          <w:trHeight w:val="288"/>
        </w:trPr>
        <w:tc>
          <w:tcPr>
            <w:tcW w:w="1118" w:type="dxa"/>
            <w:vMerge w:val="restart"/>
            <w:tcBorders>
              <w:top w:val="single" w:sz="4" w:space="0" w:color="auto"/>
              <w:left w:val="single" w:sz="4" w:space="0" w:color="auto"/>
              <w:bottom w:val="single" w:sz="4" w:space="0" w:color="000000"/>
              <w:right w:val="single" w:sz="4" w:space="0" w:color="auto"/>
            </w:tcBorders>
            <w:shd w:val="clear" w:color="auto" w:fill="9CC2E5" w:themeFill="accent1" w:themeFillTint="99"/>
            <w:noWrap/>
            <w:vAlign w:val="bottom"/>
            <w:hideMark/>
          </w:tcPr>
          <w:p w:rsidR="00E342EB" w:rsidRPr="00FE51F6" w:rsidRDefault="00E342EB" w:rsidP="00E342EB">
            <w:pPr>
              <w:spacing w:after="0" w:line="240" w:lineRule="auto"/>
              <w:jc w:val="center"/>
              <w:rPr>
                <w:rFonts w:eastAsia="Times New Roman" w:cs="Times New Roman"/>
                <w:b/>
                <w:color w:val="000000"/>
                <w:lang w:eastAsia="cs-CZ"/>
              </w:rPr>
            </w:pPr>
            <w:r w:rsidRPr="00FE51F6">
              <w:rPr>
                <w:rFonts w:eastAsia="Times New Roman" w:cs="Times New Roman"/>
                <w:b/>
                <w:color w:val="000000"/>
                <w:lang w:eastAsia="cs-CZ"/>
              </w:rPr>
              <w:t> </w:t>
            </w:r>
          </w:p>
        </w:tc>
        <w:tc>
          <w:tcPr>
            <w:tcW w:w="4116" w:type="dxa"/>
            <w:gridSpan w:val="4"/>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rsidR="00E342EB" w:rsidRPr="00FE51F6" w:rsidRDefault="00E342EB" w:rsidP="00E342EB">
            <w:pPr>
              <w:spacing w:after="0" w:line="240" w:lineRule="auto"/>
              <w:jc w:val="center"/>
              <w:rPr>
                <w:rFonts w:eastAsia="Times New Roman" w:cs="Times New Roman"/>
                <w:b/>
                <w:color w:val="000000"/>
                <w:lang w:eastAsia="cs-CZ"/>
              </w:rPr>
            </w:pPr>
            <w:r w:rsidRPr="00FE51F6">
              <w:rPr>
                <w:rFonts w:eastAsia="Times New Roman" w:cs="Times New Roman"/>
                <w:b/>
                <w:color w:val="000000"/>
                <w:lang w:eastAsia="cs-CZ"/>
              </w:rPr>
              <w:t>absolutní počet pracovníků</w:t>
            </w:r>
          </w:p>
        </w:tc>
        <w:tc>
          <w:tcPr>
            <w:tcW w:w="4172" w:type="dxa"/>
            <w:gridSpan w:val="4"/>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rsidR="00E342EB" w:rsidRPr="00FE51F6" w:rsidRDefault="00E342EB" w:rsidP="00E342EB">
            <w:pPr>
              <w:spacing w:after="0" w:line="240" w:lineRule="auto"/>
              <w:jc w:val="center"/>
              <w:rPr>
                <w:rFonts w:eastAsia="Times New Roman" w:cs="Times New Roman"/>
                <w:b/>
                <w:color w:val="000000"/>
                <w:lang w:eastAsia="cs-CZ"/>
              </w:rPr>
            </w:pPr>
            <w:r w:rsidRPr="00FE51F6">
              <w:rPr>
                <w:rFonts w:eastAsia="Times New Roman" w:cs="Times New Roman"/>
                <w:b/>
                <w:color w:val="000000"/>
                <w:lang w:eastAsia="cs-CZ"/>
              </w:rPr>
              <w:t>přepočtený počet pracovníků</w:t>
            </w:r>
          </w:p>
        </w:tc>
      </w:tr>
      <w:tr w:rsidR="00E342EB" w:rsidRPr="00491EDB" w:rsidTr="00E342EB">
        <w:trPr>
          <w:trHeight w:val="561"/>
        </w:trPr>
        <w:tc>
          <w:tcPr>
            <w:tcW w:w="1118" w:type="dxa"/>
            <w:vMerge/>
            <w:tcBorders>
              <w:top w:val="single" w:sz="4" w:space="0" w:color="auto"/>
              <w:left w:val="single" w:sz="4" w:space="0" w:color="auto"/>
              <w:bottom w:val="single" w:sz="4" w:space="0" w:color="000000"/>
              <w:right w:val="single" w:sz="4" w:space="0" w:color="auto"/>
            </w:tcBorders>
            <w:shd w:val="clear" w:color="auto" w:fill="9CC2E5" w:themeFill="accent1" w:themeFillTint="99"/>
            <w:vAlign w:val="center"/>
            <w:hideMark/>
          </w:tcPr>
          <w:p w:rsidR="00E342EB" w:rsidRPr="00FE51F6" w:rsidRDefault="00E342EB" w:rsidP="00E342EB">
            <w:pPr>
              <w:spacing w:after="0" w:line="240" w:lineRule="auto"/>
              <w:rPr>
                <w:rFonts w:eastAsia="Times New Roman" w:cs="Times New Roman"/>
                <w:b/>
                <w:color w:val="000000"/>
                <w:lang w:eastAsia="cs-CZ"/>
              </w:rPr>
            </w:pPr>
          </w:p>
        </w:tc>
        <w:tc>
          <w:tcPr>
            <w:tcW w:w="862" w:type="dxa"/>
            <w:tcBorders>
              <w:top w:val="nil"/>
              <w:left w:val="nil"/>
              <w:bottom w:val="single" w:sz="4" w:space="0" w:color="auto"/>
              <w:right w:val="single" w:sz="4" w:space="0" w:color="auto"/>
            </w:tcBorders>
            <w:shd w:val="clear" w:color="auto" w:fill="9CC2E5" w:themeFill="accent1" w:themeFillTint="99"/>
            <w:vAlign w:val="bottom"/>
            <w:hideMark/>
          </w:tcPr>
          <w:p w:rsidR="00E342EB" w:rsidRPr="00FE51F6" w:rsidRDefault="00E342EB" w:rsidP="00E342EB">
            <w:pPr>
              <w:spacing w:after="0" w:line="240" w:lineRule="auto"/>
              <w:jc w:val="center"/>
              <w:rPr>
                <w:rFonts w:eastAsia="Times New Roman" w:cs="Times New Roman"/>
                <w:b/>
                <w:color w:val="000000"/>
                <w:lang w:eastAsia="cs-CZ"/>
              </w:rPr>
            </w:pPr>
            <w:r w:rsidRPr="00FE51F6">
              <w:rPr>
                <w:rFonts w:eastAsia="Times New Roman" w:cs="Times New Roman"/>
                <w:b/>
                <w:color w:val="000000"/>
                <w:lang w:eastAsia="cs-CZ"/>
              </w:rPr>
              <w:t>učitelé</w:t>
            </w:r>
          </w:p>
        </w:tc>
        <w:tc>
          <w:tcPr>
            <w:tcW w:w="709" w:type="dxa"/>
            <w:tcBorders>
              <w:top w:val="nil"/>
              <w:left w:val="nil"/>
              <w:bottom w:val="single" w:sz="4" w:space="0" w:color="auto"/>
              <w:right w:val="single" w:sz="4" w:space="0" w:color="auto"/>
            </w:tcBorders>
            <w:shd w:val="clear" w:color="auto" w:fill="9CC2E5" w:themeFill="accent1" w:themeFillTint="99"/>
            <w:vAlign w:val="bottom"/>
            <w:hideMark/>
          </w:tcPr>
          <w:p w:rsidR="00E342EB" w:rsidRPr="00FE51F6" w:rsidRDefault="00E342EB" w:rsidP="00E342EB">
            <w:pPr>
              <w:spacing w:after="0" w:line="240" w:lineRule="auto"/>
              <w:jc w:val="center"/>
              <w:rPr>
                <w:rFonts w:eastAsia="Times New Roman" w:cs="Times New Roman"/>
                <w:b/>
                <w:color w:val="000000"/>
                <w:lang w:eastAsia="cs-CZ"/>
              </w:rPr>
            </w:pPr>
            <w:r w:rsidRPr="00FE51F6">
              <w:rPr>
                <w:rFonts w:eastAsia="Times New Roman" w:cs="Times New Roman"/>
                <w:b/>
                <w:color w:val="000000"/>
                <w:lang w:eastAsia="cs-CZ"/>
              </w:rPr>
              <w:t>z toho ženy</w:t>
            </w:r>
          </w:p>
        </w:tc>
        <w:tc>
          <w:tcPr>
            <w:tcW w:w="1701" w:type="dxa"/>
            <w:tcBorders>
              <w:top w:val="nil"/>
              <w:left w:val="nil"/>
              <w:bottom w:val="single" w:sz="4" w:space="0" w:color="auto"/>
              <w:right w:val="single" w:sz="4" w:space="0" w:color="auto"/>
            </w:tcBorders>
            <w:shd w:val="clear" w:color="auto" w:fill="9CC2E5" w:themeFill="accent1" w:themeFillTint="99"/>
            <w:vAlign w:val="bottom"/>
            <w:hideMark/>
          </w:tcPr>
          <w:p w:rsidR="00E342EB" w:rsidRPr="00FE51F6" w:rsidRDefault="00E342EB" w:rsidP="00E342EB">
            <w:pPr>
              <w:spacing w:after="0" w:line="240" w:lineRule="auto"/>
              <w:jc w:val="center"/>
              <w:rPr>
                <w:rFonts w:eastAsia="Times New Roman" w:cs="Times New Roman"/>
                <w:b/>
                <w:color w:val="000000"/>
                <w:lang w:eastAsia="cs-CZ"/>
              </w:rPr>
            </w:pPr>
            <w:r w:rsidRPr="00FE51F6">
              <w:rPr>
                <w:rFonts w:eastAsia="Times New Roman" w:cs="Times New Roman"/>
                <w:b/>
                <w:color w:val="000000"/>
                <w:lang w:eastAsia="cs-CZ"/>
              </w:rPr>
              <w:t>ostatní pedagog. pracovníci</w:t>
            </w:r>
          </w:p>
        </w:tc>
        <w:tc>
          <w:tcPr>
            <w:tcW w:w="844" w:type="dxa"/>
            <w:tcBorders>
              <w:top w:val="nil"/>
              <w:left w:val="nil"/>
              <w:bottom w:val="single" w:sz="4" w:space="0" w:color="auto"/>
              <w:right w:val="single" w:sz="4" w:space="0" w:color="auto"/>
            </w:tcBorders>
            <w:shd w:val="clear" w:color="auto" w:fill="9CC2E5" w:themeFill="accent1" w:themeFillTint="99"/>
            <w:vAlign w:val="bottom"/>
            <w:hideMark/>
          </w:tcPr>
          <w:p w:rsidR="00E342EB" w:rsidRPr="00FE51F6" w:rsidRDefault="00E342EB" w:rsidP="00E342EB">
            <w:pPr>
              <w:spacing w:after="0" w:line="240" w:lineRule="auto"/>
              <w:jc w:val="center"/>
              <w:rPr>
                <w:rFonts w:eastAsia="Times New Roman" w:cs="Times New Roman"/>
                <w:b/>
                <w:color w:val="000000"/>
                <w:lang w:eastAsia="cs-CZ"/>
              </w:rPr>
            </w:pPr>
            <w:r w:rsidRPr="00FE51F6">
              <w:rPr>
                <w:rFonts w:eastAsia="Times New Roman" w:cs="Times New Roman"/>
                <w:b/>
                <w:color w:val="000000"/>
                <w:lang w:eastAsia="cs-CZ"/>
              </w:rPr>
              <w:t>z toho ženy</w:t>
            </w:r>
          </w:p>
        </w:tc>
        <w:tc>
          <w:tcPr>
            <w:tcW w:w="960" w:type="dxa"/>
            <w:tcBorders>
              <w:top w:val="nil"/>
              <w:left w:val="nil"/>
              <w:bottom w:val="single" w:sz="4" w:space="0" w:color="auto"/>
              <w:right w:val="single" w:sz="4" w:space="0" w:color="auto"/>
            </w:tcBorders>
            <w:shd w:val="clear" w:color="auto" w:fill="9CC2E5" w:themeFill="accent1" w:themeFillTint="99"/>
            <w:vAlign w:val="bottom"/>
            <w:hideMark/>
          </w:tcPr>
          <w:p w:rsidR="00E342EB" w:rsidRPr="00FE51F6" w:rsidRDefault="00E342EB" w:rsidP="00E342EB">
            <w:pPr>
              <w:spacing w:after="0" w:line="240" w:lineRule="auto"/>
              <w:jc w:val="center"/>
              <w:rPr>
                <w:rFonts w:eastAsia="Times New Roman" w:cs="Times New Roman"/>
                <w:b/>
                <w:color w:val="000000"/>
                <w:lang w:eastAsia="cs-CZ"/>
              </w:rPr>
            </w:pPr>
            <w:r w:rsidRPr="00FE51F6">
              <w:rPr>
                <w:rFonts w:eastAsia="Times New Roman" w:cs="Times New Roman"/>
                <w:b/>
                <w:color w:val="000000"/>
                <w:lang w:eastAsia="cs-CZ"/>
              </w:rPr>
              <w:t>učitelé</w:t>
            </w:r>
          </w:p>
        </w:tc>
        <w:tc>
          <w:tcPr>
            <w:tcW w:w="753" w:type="dxa"/>
            <w:tcBorders>
              <w:top w:val="nil"/>
              <w:left w:val="nil"/>
              <w:bottom w:val="single" w:sz="4" w:space="0" w:color="auto"/>
              <w:right w:val="single" w:sz="4" w:space="0" w:color="auto"/>
            </w:tcBorders>
            <w:shd w:val="clear" w:color="auto" w:fill="9CC2E5" w:themeFill="accent1" w:themeFillTint="99"/>
            <w:vAlign w:val="bottom"/>
            <w:hideMark/>
          </w:tcPr>
          <w:p w:rsidR="00E342EB" w:rsidRPr="00FE51F6" w:rsidRDefault="00E342EB" w:rsidP="00E342EB">
            <w:pPr>
              <w:spacing w:after="0" w:line="240" w:lineRule="auto"/>
              <w:jc w:val="center"/>
              <w:rPr>
                <w:rFonts w:eastAsia="Times New Roman" w:cs="Times New Roman"/>
                <w:b/>
                <w:color w:val="000000"/>
                <w:lang w:eastAsia="cs-CZ"/>
              </w:rPr>
            </w:pPr>
            <w:r w:rsidRPr="00FE51F6">
              <w:rPr>
                <w:rFonts w:eastAsia="Times New Roman" w:cs="Times New Roman"/>
                <w:b/>
                <w:color w:val="000000"/>
                <w:lang w:eastAsia="cs-CZ"/>
              </w:rPr>
              <w:t>z toho ženy</w:t>
            </w:r>
          </w:p>
        </w:tc>
        <w:tc>
          <w:tcPr>
            <w:tcW w:w="1701" w:type="dxa"/>
            <w:tcBorders>
              <w:top w:val="nil"/>
              <w:left w:val="nil"/>
              <w:bottom w:val="single" w:sz="4" w:space="0" w:color="auto"/>
              <w:right w:val="single" w:sz="4" w:space="0" w:color="auto"/>
            </w:tcBorders>
            <w:shd w:val="clear" w:color="auto" w:fill="9CC2E5" w:themeFill="accent1" w:themeFillTint="99"/>
            <w:vAlign w:val="bottom"/>
            <w:hideMark/>
          </w:tcPr>
          <w:p w:rsidR="00E342EB" w:rsidRPr="00FE51F6" w:rsidRDefault="00E342EB" w:rsidP="00E342EB">
            <w:pPr>
              <w:spacing w:after="0" w:line="240" w:lineRule="auto"/>
              <w:jc w:val="center"/>
              <w:rPr>
                <w:rFonts w:eastAsia="Times New Roman" w:cs="Times New Roman"/>
                <w:b/>
                <w:color w:val="000000"/>
                <w:lang w:eastAsia="cs-CZ"/>
              </w:rPr>
            </w:pPr>
            <w:r w:rsidRPr="00FE51F6">
              <w:rPr>
                <w:rFonts w:eastAsia="Times New Roman" w:cs="Times New Roman"/>
                <w:b/>
                <w:color w:val="000000"/>
                <w:lang w:eastAsia="cs-CZ"/>
              </w:rPr>
              <w:t>ostatní pedagog. pracovníci</w:t>
            </w:r>
          </w:p>
        </w:tc>
        <w:tc>
          <w:tcPr>
            <w:tcW w:w="758" w:type="dxa"/>
            <w:tcBorders>
              <w:top w:val="nil"/>
              <w:left w:val="nil"/>
              <w:bottom w:val="single" w:sz="4" w:space="0" w:color="auto"/>
              <w:right w:val="single" w:sz="4" w:space="0" w:color="auto"/>
            </w:tcBorders>
            <w:shd w:val="clear" w:color="auto" w:fill="9CC2E5" w:themeFill="accent1" w:themeFillTint="99"/>
            <w:vAlign w:val="bottom"/>
            <w:hideMark/>
          </w:tcPr>
          <w:p w:rsidR="00E342EB" w:rsidRPr="00FE51F6" w:rsidRDefault="00E342EB" w:rsidP="00E342EB">
            <w:pPr>
              <w:spacing w:after="0" w:line="240" w:lineRule="auto"/>
              <w:jc w:val="center"/>
              <w:rPr>
                <w:rFonts w:eastAsia="Times New Roman" w:cs="Times New Roman"/>
                <w:b/>
                <w:color w:val="000000"/>
                <w:lang w:eastAsia="cs-CZ"/>
              </w:rPr>
            </w:pPr>
            <w:r w:rsidRPr="00FE51F6">
              <w:rPr>
                <w:rFonts w:eastAsia="Times New Roman" w:cs="Times New Roman"/>
                <w:b/>
                <w:color w:val="000000"/>
                <w:lang w:eastAsia="cs-CZ"/>
              </w:rPr>
              <w:t>z toho ženy</w:t>
            </w:r>
          </w:p>
        </w:tc>
      </w:tr>
      <w:tr w:rsidR="00E342EB" w:rsidRPr="00491EDB" w:rsidTr="00E342EB">
        <w:trPr>
          <w:trHeight w:val="288"/>
        </w:trPr>
        <w:tc>
          <w:tcPr>
            <w:tcW w:w="1118" w:type="dxa"/>
            <w:tcBorders>
              <w:top w:val="nil"/>
              <w:left w:val="single" w:sz="4" w:space="0" w:color="auto"/>
              <w:bottom w:val="single" w:sz="4" w:space="0" w:color="auto"/>
              <w:right w:val="single" w:sz="4" w:space="0" w:color="auto"/>
            </w:tcBorders>
            <w:shd w:val="clear" w:color="auto" w:fill="auto"/>
            <w:noWrap/>
            <w:vAlign w:val="bottom"/>
          </w:tcPr>
          <w:p w:rsidR="00E342EB" w:rsidRPr="00491EDB" w:rsidRDefault="00E342EB" w:rsidP="00E342EB">
            <w:pPr>
              <w:spacing w:after="0" w:line="240" w:lineRule="auto"/>
              <w:rPr>
                <w:rFonts w:eastAsia="Times New Roman" w:cs="Times New Roman"/>
                <w:color w:val="000000"/>
                <w:lang w:eastAsia="cs-CZ"/>
              </w:rPr>
            </w:pPr>
            <w:r>
              <w:rPr>
                <w:rFonts w:eastAsia="Times New Roman" w:cs="Times New Roman"/>
                <w:color w:val="000000"/>
                <w:lang w:eastAsia="cs-CZ"/>
              </w:rPr>
              <w:t>2016/2017</w:t>
            </w:r>
          </w:p>
        </w:tc>
        <w:tc>
          <w:tcPr>
            <w:tcW w:w="862"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112</w:t>
            </w:r>
          </w:p>
        </w:tc>
        <w:tc>
          <w:tcPr>
            <w:tcW w:w="709"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97</w:t>
            </w:r>
          </w:p>
        </w:tc>
        <w:tc>
          <w:tcPr>
            <w:tcW w:w="1701"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14</w:t>
            </w:r>
          </w:p>
        </w:tc>
        <w:tc>
          <w:tcPr>
            <w:tcW w:w="844"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14</w:t>
            </w:r>
          </w:p>
        </w:tc>
        <w:tc>
          <w:tcPr>
            <w:tcW w:w="960"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93,9</w:t>
            </w:r>
          </w:p>
        </w:tc>
        <w:tc>
          <w:tcPr>
            <w:tcW w:w="753"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80,8</w:t>
            </w:r>
          </w:p>
        </w:tc>
        <w:tc>
          <w:tcPr>
            <w:tcW w:w="1701"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4,8</w:t>
            </w:r>
          </w:p>
        </w:tc>
        <w:tc>
          <w:tcPr>
            <w:tcW w:w="758"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4,8</w:t>
            </w:r>
          </w:p>
        </w:tc>
      </w:tr>
      <w:tr w:rsidR="00E342EB" w:rsidRPr="00491EDB" w:rsidTr="00E342EB">
        <w:trPr>
          <w:trHeight w:val="288"/>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rPr>
                <w:rFonts w:eastAsia="Times New Roman" w:cs="Times New Roman"/>
                <w:color w:val="000000"/>
                <w:lang w:eastAsia="cs-CZ"/>
              </w:rPr>
            </w:pPr>
            <w:r w:rsidRPr="00491EDB">
              <w:rPr>
                <w:rFonts w:eastAsia="Times New Roman" w:cs="Times New Roman"/>
                <w:color w:val="000000"/>
                <w:lang w:eastAsia="cs-CZ"/>
              </w:rPr>
              <w:t>2015/2016</w:t>
            </w:r>
          </w:p>
        </w:tc>
        <w:tc>
          <w:tcPr>
            <w:tcW w:w="862"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107</w:t>
            </w:r>
          </w:p>
        </w:tc>
        <w:tc>
          <w:tcPr>
            <w:tcW w:w="709"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91</w:t>
            </w:r>
          </w:p>
        </w:tc>
        <w:tc>
          <w:tcPr>
            <w:tcW w:w="1701"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6</w:t>
            </w:r>
          </w:p>
        </w:tc>
        <w:tc>
          <w:tcPr>
            <w:tcW w:w="844"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6</w:t>
            </w:r>
          </w:p>
        </w:tc>
        <w:tc>
          <w:tcPr>
            <w:tcW w:w="960"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89,3</w:t>
            </w:r>
          </w:p>
        </w:tc>
        <w:tc>
          <w:tcPr>
            <w:tcW w:w="753"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75,2</w:t>
            </w:r>
          </w:p>
        </w:tc>
        <w:tc>
          <w:tcPr>
            <w:tcW w:w="1701"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2,4</w:t>
            </w:r>
          </w:p>
        </w:tc>
        <w:tc>
          <w:tcPr>
            <w:tcW w:w="758"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2,4</w:t>
            </w:r>
          </w:p>
        </w:tc>
      </w:tr>
      <w:tr w:rsidR="00E342EB" w:rsidRPr="00491EDB" w:rsidTr="00E342EB">
        <w:trPr>
          <w:trHeight w:val="288"/>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rPr>
                <w:rFonts w:eastAsia="Times New Roman" w:cs="Times New Roman"/>
                <w:color w:val="000000"/>
                <w:lang w:eastAsia="cs-CZ"/>
              </w:rPr>
            </w:pPr>
            <w:r w:rsidRPr="00491EDB">
              <w:rPr>
                <w:rFonts w:eastAsia="Times New Roman" w:cs="Times New Roman"/>
                <w:color w:val="000000"/>
                <w:lang w:eastAsia="cs-CZ"/>
              </w:rPr>
              <w:t>2014/2015</w:t>
            </w:r>
          </w:p>
        </w:tc>
        <w:tc>
          <w:tcPr>
            <w:tcW w:w="862"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101</w:t>
            </w:r>
          </w:p>
        </w:tc>
        <w:tc>
          <w:tcPr>
            <w:tcW w:w="709"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87</w:t>
            </w:r>
          </w:p>
        </w:tc>
        <w:tc>
          <w:tcPr>
            <w:tcW w:w="1701"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11</w:t>
            </w:r>
          </w:p>
        </w:tc>
        <w:tc>
          <w:tcPr>
            <w:tcW w:w="844"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11</w:t>
            </w:r>
          </w:p>
        </w:tc>
        <w:tc>
          <w:tcPr>
            <w:tcW w:w="960"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89,7</w:t>
            </w:r>
          </w:p>
        </w:tc>
        <w:tc>
          <w:tcPr>
            <w:tcW w:w="753"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77,3</w:t>
            </w:r>
          </w:p>
        </w:tc>
        <w:tc>
          <w:tcPr>
            <w:tcW w:w="1701"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3,2</w:t>
            </w:r>
          </w:p>
        </w:tc>
        <w:tc>
          <w:tcPr>
            <w:tcW w:w="758"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3,2</w:t>
            </w:r>
          </w:p>
        </w:tc>
      </w:tr>
      <w:tr w:rsidR="00E342EB" w:rsidRPr="00491EDB" w:rsidTr="00E342EB">
        <w:trPr>
          <w:trHeight w:val="288"/>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rPr>
                <w:rFonts w:eastAsia="Times New Roman" w:cs="Times New Roman"/>
                <w:color w:val="000000"/>
                <w:lang w:eastAsia="cs-CZ"/>
              </w:rPr>
            </w:pPr>
            <w:r w:rsidRPr="00491EDB">
              <w:rPr>
                <w:rFonts w:eastAsia="Times New Roman" w:cs="Times New Roman"/>
                <w:color w:val="000000"/>
                <w:lang w:eastAsia="cs-CZ"/>
              </w:rPr>
              <w:t>2013/2014</w:t>
            </w:r>
          </w:p>
        </w:tc>
        <w:tc>
          <w:tcPr>
            <w:tcW w:w="862"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101</w:t>
            </w:r>
          </w:p>
        </w:tc>
        <w:tc>
          <w:tcPr>
            <w:tcW w:w="709"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87</w:t>
            </w:r>
          </w:p>
        </w:tc>
        <w:tc>
          <w:tcPr>
            <w:tcW w:w="1701"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10</w:t>
            </w:r>
          </w:p>
        </w:tc>
        <w:tc>
          <w:tcPr>
            <w:tcW w:w="844"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10</w:t>
            </w:r>
          </w:p>
        </w:tc>
        <w:tc>
          <w:tcPr>
            <w:tcW w:w="960"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84,1</w:t>
            </w:r>
          </w:p>
        </w:tc>
        <w:tc>
          <w:tcPr>
            <w:tcW w:w="753"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71,7</w:t>
            </w:r>
          </w:p>
        </w:tc>
        <w:tc>
          <w:tcPr>
            <w:tcW w:w="1701"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3,1</w:t>
            </w:r>
          </w:p>
        </w:tc>
        <w:tc>
          <w:tcPr>
            <w:tcW w:w="758"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3,1</w:t>
            </w:r>
          </w:p>
        </w:tc>
      </w:tr>
      <w:tr w:rsidR="00E342EB" w:rsidRPr="00491EDB" w:rsidTr="00E342EB">
        <w:trPr>
          <w:trHeight w:val="288"/>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E342EB" w:rsidRPr="00491EDB" w:rsidRDefault="00E342EB" w:rsidP="00E342EB">
            <w:pPr>
              <w:spacing w:after="0" w:line="240" w:lineRule="auto"/>
              <w:rPr>
                <w:rFonts w:eastAsia="Times New Roman" w:cs="Times New Roman"/>
                <w:color w:val="000000"/>
                <w:lang w:eastAsia="cs-CZ"/>
              </w:rPr>
            </w:pPr>
            <w:r w:rsidRPr="00491EDB">
              <w:rPr>
                <w:rFonts w:eastAsia="Times New Roman" w:cs="Times New Roman"/>
                <w:color w:val="000000"/>
                <w:lang w:eastAsia="cs-CZ"/>
              </w:rPr>
              <w:t>2012/2013</w:t>
            </w:r>
          </w:p>
        </w:tc>
        <w:tc>
          <w:tcPr>
            <w:tcW w:w="862"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99</w:t>
            </w:r>
          </w:p>
        </w:tc>
        <w:tc>
          <w:tcPr>
            <w:tcW w:w="709"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86</w:t>
            </w:r>
          </w:p>
        </w:tc>
        <w:tc>
          <w:tcPr>
            <w:tcW w:w="1701"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9</w:t>
            </w:r>
          </w:p>
        </w:tc>
        <w:tc>
          <w:tcPr>
            <w:tcW w:w="844"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9</w:t>
            </w:r>
          </w:p>
        </w:tc>
        <w:tc>
          <w:tcPr>
            <w:tcW w:w="960"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86,7</w:t>
            </w:r>
          </w:p>
        </w:tc>
        <w:tc>
          <w:tcPr>
            <w:tcW w:w="753"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74,6</w:t>
            </w:r>
          </w:p>
        </w:tc>
        <w:tc>
          <w:tcPr>
            <w:tcW w:w="1701"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3,1</w:t>
            </w:r>
          </w:p>
        </w:tc>
        <w:tc>
          <w:tcPr>
            <w:tcW w:w="758" w:type="dxa"/>
            <w:tcBorders>
              <w:top w:val="nil"/>
              <w:left w:val="nil"/>
              <w:bottom w:val="single" w:sz="4" w:space="0" w:color="auto"/>
              <w:right w:val="single" w:sz="4" w:space="0" w:color="auto"/>
            </w:tcBorders>
            <w:shd w:val="clear" w:color="auto" w:fill="auto"/>
            <w:noWrap/>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3,1</w:t>
            </w:r>
          </w:p>
        </w:tc>
      </w:tr>
    </w:tbl>
    <w:p w:rsidR="00E342EB" w:rsidRPr="002F46F2" w:rsidRDefault="00E342EB" w:rsidP="00E342EB">
      <w:pPr>
        <w:pStyle w:val="Zdrojkurzivou11b"/>
      </w:pPr>
      <w:r w:rsidRPr="002F46F2">
        <w:t>Zdroj: Výkaz MŠMT (R13-01)</w:t>
      </w:r>
    </w:p>
    <w:p w:rsidR="00E342EB" w:rsidRPr="0022541A" w:rsidRDefault="00E342EB" w:rsidP="00E342EB">
      <w:pPr>
        <w:pStyle w:val="Zpat"/>
        <w:spacing w:before="240"/>
        <w:jc w:val="both"/>
        <w:rPr>
          <w:rFonts w:cs="Arial"/>
        </w:rPr>
      </w:pPr>
      <w:r w:rsidRPr="0022541A">
        <w:rPr>
          <w:rFonts w:cs="Arial"/>
        </w:rPr>
        <w:t xml:space="preserve">S růstem počtu pedagogů se </w:t>
      </w:r>
      <w:r>
        <w:rPr>
          <w:rFonts w:cs="Arial"/>
        </w:rPr>
        <w:t xml:space="preserve">s výkyvy postupně </w:t>
      </w:r>
      <w:r w:rsidRPr="0022541A">
        <w:rPr>
          <w:rFonts w:cs="Arial"/>
        </w:rPr>
        <w:t xml:space="preserve">zvyšoval i jejich přepočtený stav, tedy počet úvazků. </w:t>
      </w:r>
      <w:r>
        <w:rPr>
          <w:rFonts w:cs="Arial"/>
        </w:rPr>
        <w:t>Tento nárůst byl pomalejší než u počtu žáků, proto p</w:t>
      </w:r>
      <w:r w:rsidRPr="0022541A">
        <w:rPr>
          <w:rFonts w:cs="Arial"/>
        </w:rPr>
        <w:t xml:space="preserve">ostupně dochází k mírnému </w:t>
      </w:r>
      <w:r>
        <w:rPr>
          <w:rFonts w:cs="Arial"/>
        </w:rPr>
        <w:t>nárůstu</w:t>
      </w:r>
      <w:r w:rsidRPr="0022541A">
        <w:rPr>
          <w:rFonts w:cs="Arial"/>
        </w:rPr>
        <w:t xml:space="preserve"> počtu </w:t>
      </w:r>
      <w:r>
        <w:rPr>
          <w:rFonts w:cs="Arial"/>
        </w:rPr>
        <w:t>žáků</w:t>
      </w:r>
      <w:r w:rsidRPr="0022541A">
        <w:rPr>
          <w:rFonts w:cs="Arial"/>
        </w:rPr>
        <w:t xml:space="preserve"> na 1 pedagogický úvazek.</w:t>
      </w:r>
      <w:r>
        <w:rPr>
          <w:rFonts w:cs="Arial"/>
        </w:rPr>
        <w:t xml:space="preserve"> Nejvíce žáků na 1 pedagogický úvazek připadá v 2. ZŠ Studentská – více než 17 žáků – a v ZŠ Kněžmost – více než 16 žáků. Naopak nejméně je to v ZŠ Loukovec (11,6). Kvůli svému charakteru se z tohoto srovnání zcela vymyká 3. ZŠ Švermova s hodnotou 5,7 žáka na učitele. </w:t>
      </w:r>
    </w:p>
    <w:p w:rsidR="00E342EB" w:rsidRPr="002F46F2" w:rsidRDefault="00E342EB" w:rsidP="00E342EB">
      <w:pPr>
        <w:pStyle w:val="Nzevtabulky"/>
        <w:rPr>
          <w:lang w:eastAsia="cs-CZ"/>
        </w:rPr>
      </w:pPr>
      <w:r w:rsidRPr="002F46F2">
        <w:rPr>
          <w:lang w:eastAsia="cs-CZ"/>
        </w:rPr>
        <w:t>Tabulka č.</w:t>
      </w:r>
      <w:r>
        <w:rPr>
          <w:lang w:eastAsia="cs-CZ"/>
        </w:rPr>
        <w:t xml:space="preserve"> </w:t>
      </w:r>
      <w:r w:rsidRPr="002F46F2">
        <w:rPr>
          <w:lang w:eastAsia="cs-CZ"/>
        </w:rPr>
        <w:t>2</w:t>
      </w:r>
      <w:r>
        <w:rPr>
          <w:lang w:eastAsia="cs-CZ"/>
        </w:rPr>
        <w:t>7</w:t>
      </w:r>
      <w:r w:rsidRPr="002F46F2">
        <w:rPr>
          <w:lang w:eastAsia="cs-CZ"/>
        </w:rPr>
        <w:t xml:space="preserve">: Srovnání počtu dětí a úvazků pedagogů v ZŠ v SO ORP </w:t>
      </w:r>
      <w:r>
        <w:rPr>
          <w:lang w:eastAsia="cs-CZ"/>
        </w:rPr>
        <w:t>Mnichovo Hradiště</w:t>
      </w:r>
    </w:p>
    <w:tbl>
      <w:tblPr>
        <w:tblW w:w="37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1276"/>
        <w:gridCol w:w="1276"/>
        <w:gridCol w:w="3117"/>
      </w:tblGrid>
      <w:tr w:rsidR="00E342EB" w:rsidRPr="007427C1" w:rsidTr="00E342EB">
        <w:trPr>
          <w:trHeight w:val="218"/>
        </w:trPr>
        <w:tc>
          <w:tcPr>
            <w:tcW w:w="1204" w:type="dxa"/>
            <w:shd w:val="clear" w:color="auto" w:fill="9CC2E5" w:themeFill="accent1" w:themeFillTint="99"/>
            <w:vAlign w:val="center"/>
            <w:hideMark/>
          </w:tcPr>
          <w:p w:rsidR="00E342EB" w:rsidRPr="002F46F2" w:rsidRDefault="00E342EB" w:rsidP="00E342EB">
            <w:pPr>
              <w:spacing w:after="0" w:line="240" w:lineRule="auto"/>
              <w:rPr>
                <w:rFonts w:asciiTheme="minorHAnsi" w:hAnsiTheme="minorHAnsi" w:cstheme="minorHAnsi"/>
                <w:b/>
              </w:rPr>
            </w:pPr>
            <w:r w:rsidRPr="002F46F2">
              <w:rPr>
                <w:rFonts w:asciiTheme="minorHAnsi" w:hAnsiTheme="minorHAnsi" w:cstheme="minorHAnsi"/>
                <w:b/>
              </w:rPr>
              <w:t>školní rok</w:t>
            </w:r>
          </w:p>
        </w:tc>
        <w:tc>
          <w:tcPr>
            <w:tcW w:w="1276" w:type="dxa"/>
            <w:shd w:val="clear" w:color="auto" w:fill="9CC2E5" w:themeFill="accent1" w:themeFillTint="99"/>
            <w:vAlign w:val="center"/>
            <w:hideMark/>
          </w:tcPr>
          <w:p w:rsidR="00E342EB" w:rsidRPr="002F46F2" w:rsidRDefault="00E342EB" w:rsidP="00E342EB">
            <w:pPr>
              <w:spacing w:after="0" w:line="240" w:lineRule="auto"/>
              <w:jc w:val="center"/>
              <w:rPr>
                <w:rFonts w:asciiTheme="minorHAnsi" w:hAnsiTheme="minorHAnsi" w:cstheme="minorHAnsi"/>
                <w:b/>
              </w:rPr>
            </w:pPr>
            <w:r w:rsidRPr="002F46F2">
              <w:rPr>
                <w:rFonts w:asciiTheme="minorHAnsi" w:hAnsiTheme="minorHAnsi" w:cstheme="minorHAnsi"/>
                <w:b/>
              </w:rPr>
              <w:t xml:space="preserve">počet </w:t>
            </w:r>
            <w:r>
              <w:rPr>
                <w:rFonts w:asciiTheme="minorHAnsi" w:hAnsiTheme="minorHAnsi" w:cstheme="minorHAnsi"/>
                <w:b/>
              </w:rPr>
              <w:t>žáků</w:t>
            </w:r>
          </w:p>
        </w:tc>
        <w:tc>
          <w:tcPr>
            <w:tcW w:w="1276" w:type="dxa"/>
            <w:shd w:val="clear" w:color="auto" w:fill="9CC2E5" w:themeFill="accent1" w:themeFillTint="99"/>
            <w:vAlign w:val="center"/>
            <w:hideMark/>
          </w:tcPr>
          <w:p w:rsidR="00E342EB" w:rsidRPr="002F46F2" w:rsidRDefault="00E342EB" w:rsidP="00E342EB">
            <w:pPr>
              <w:spacing w:after="0" w:line="240" w:lineRule="auto"/>
              <w:jc w:val="center"/>
              <w:rPr>
                <w:rFonts w:asciiTheme="minorHAnsi" w:hAnsiTheme="minorHAnsi" w:cstheme="minorHAnsi"/>
                <w:b/>
              </w:rPr>
            </w:pPr>
            <w:r w:rsidRPr="002F46F2">
              <w:rPr>
                <w:rFonts w:asciiTheme="minorHAnsi" w:hAnsiTheme="minorHAnsi" w:cstheme="minorHAnsi"/>
                <w:b/>
              </w:rPr>
              <w:t>úv. pedag.</w:t>
            </w:r>
          </w:p>
        </w:tc>
        <w:tc>
          <w:tcPr>
            <w:tcW w:w="3118" w:type="dxa"/>
            <w:shd w:val="clear" w:color="auto" w:fill="9CC2E5" w:themeFill="accent1" w:themeFillTint="99"/>
            <w:vAlign w:val="center"/>
            <w:hideMark/>
          </w:tcPr>
          <w:p w:rsidR="00E342EB" w:rsidRPr="002F46F2" w:rsidRDefault="00E342EB" w:rsidP="00E342EB">
            <w:pPr>
              <w:spacing w:after="0" w:line="240" w:lineRule="auto"/>
              <w:jc w:val="center"/>
              <w:rPr>
                <w:rFonts w:asciiTheme="minorHAnsi" w:hAnsiTheme="minorHAnsi" w:cstheme="minorHAnsi"/>
                <w:b/>
              </w:rPr>
            </w:pPr>
            <w:r w:rsidRPr="002F46F2">
              <w:rPr>
                <w:rFonts w:asciiTheme="minorHAnsi" w:hAnsiTheme="minorHAnsi" w:cstheme="minorHAnsi"/>
                <w:b/>
              </w:rPr>
              <w:t xml:space="preserve">počet </w:t>
            </w:r>
            <w:r>
              <w:rPr>
                <w:rFonts w:asciiTheme="minorHAnsi" w:hAnsiTheme="minorHAnsi" w:cstheme="minorHAnsi"/>
                <w:b/>
              </w:rPr>
              <w:t>žáků</w:t>
            </w:r>
            <w:r w:rsidRPr="002F46F2">
              <w:rPr>
                <w:rFonts w:asciiTheme="minorHAnsi" w:hAnsiTheme="minorHAnsi" w:cstheme="minorHAnsi"/>
                <w:b/>
              </w:rPr>
              <w:t xml:space="preserve"> na 1 pedag. úvazek</w:t>
            </w:r>
          </w:p>
        </w:tc>
      </w:tr>
      <w:tr w:rsidR="00E342EB" w:rsidRPr="007427C1" w:rsidTr="00E342EB">
        <w:trPr>
          <w:trHeight w:val="315"/>
        </w:trPr>
        <w:tc>
          <w:tcPr>
            <w:tcW w:w="1204" w:type="dxa"/>
            <w:shd w:val="clear" w:color="auto" w:fill="auto"/>
            <w:vAlign w:val="center"/>
          </w:tcPr>
          <w:p w:rsidR="00E342EB" w:rsidRPr="007427C1" w:rsidRDefault="00E342EB" w:rsidP="00E342EB">
            <w:pPr>
              <w:spacing w:after="0" w:line="240" w:lineRule="auto"/>
              <w:rPr>
                <w:rFonts w:asciiTheme="minorHAnsi" w:hAnsiTheme="minorHAnsi" w:cstheme="minorHAnsi"/>
              </w:rPr>
            </w:pPr>
            <w:r w:rsidRPr="007427C1">
              <w:rPr>
                <w:rFonts w:asciiTheme="minorHAnsi" w:hAnsiTheme="minorHAnsi" w:cstheme="minorHAnsi"/>
              </w:rPr>
              <w:t>2016/2017</w:t>
            </w:r>
          </w:p>
        </w:tc>
        <w:tc>
          <w:tcPr>
            <w:tcW w:w="1276" w:type="dxa"/>
            <w:shd w:val="clear" w:color="auto" w:fill="auto"/>
            <w:vAlign w:val="center"/>
          </w:tcPr>
          <w:p w:rsidR="00E342EB" w:rsidRPr="00863FB7" w:rsidRDefault="00E342EB" w:rsidP="00E342EB">
            <w:pPr>
              <w:spacing w:after="0" w:line="276" w:lineRule="auto"/>
              <w:jc w:val="center"/>
              <w:rPr>
                <w:rFonts w:asciiTheme="minorHAnsi" w:hAnsiTheme="minorHAnsi" w:cstheme="minorHAnsi"/>
              </w:rPr>
            </w:pPr>
            <w:r w:rsidRPr="00863FB7">
              <w:rPr>
                <w:rFonts w:asciiTheme="minorHAnsi" w:hAnsiTheme="minorHAnsi" w:cstheme="minorHAnsi"/>
              </w:rPr>
              <w:t>1 402</w:t>
            </w:r>
          </w:p>
        </w:tc>
        <w:tc>
          <w:tcPr>
            <w:tcW w:w="1276" w:type="dxa"/>
            <w:shd w:val="clear" w:color="auto" w:fill="auto"/>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93,9</w:t>
            </w:r>
          </w:p>
        </w:tc>
        <w:tc>
          <w:tcPr>
            <w:tcW w:w="3118" w:type="dxa"/>
            <w:shd w:val="clear" w:color="auto" w:fill="auto"/>
            <w:vAlign w:val="bottom"/>
          </w:tcPr>
          <w:p w:rsidR="00E342EB" w:rsidRPr="008D391F" w:rsidRDefault="00E342EB" w:rsidP="00E342EB">
            <w:pPr>
              <w:spacing w:after="0" w:line="240" w:lineRule="auto"/>
              <w:jc w:val="center"/>
              <w:rPr>
                <w:rFonts w:eastAsia="Times New Roman" w:cs="Times New Roman"/>
                <w:color w:val="000000"/>
                <w:lang w:eastAsia="cs-CZ"/>
              </w:rPr>
            </w:pPr>
            <w:r w:rsidRPr="008D391F">
              <w:rPr>
                <w:rFonts w:eastAsia="Times New Roman" w:cs="Times New Roman"/>
                <w:color w:val="000000"/>
                <w:lang w:eastAsia="cs-CZ"/>
              </w:rPr>
              <w:t>14,93</w:t>
            </w:r>
          </w:p>
        </w:tc>
      </w:tr>
      <w:tr w:rsidR="00E342EB" w:rsidRPr="007427C1" w:rsidTr="00E342EB">
        <w:trPr>
          <w:trHeight w:val="315"/>
        </w:trPr>
        <w:tc>
          <w:tcPr>
            <w:tcW w:w="1204" w:type="dxa"/>
            <w:shd w:val="clear" w:color="auto" w:fill="auto"/>
            <w:vAlign w:val="center"/>
          </w:tcPr>
          <w:p w:rsidR="00E342EB" w:rsidRPr="007427C1" w:rsidRDefault="00E342EB" w:rsidP="00E342EB">
            <w:pPr>
              <w:spacing w:after="0" w:line="240" w:lineRule="auto"/>
              <w:rPr>
                <w:rFonts w:asciiTheme="minorHAnsi" w:hAnsiTheme="minorHAnsi" w:cstheme="minorHAnsi"/>
              </w:rPr>
            </w:pPr>
            <w:r w:rsidRPr="007427C1">
              <w:rPr>
                <w:rFonts w:asciiTheme="minorHAnsi" w:hAnsiTheme="minorHAnsi" w:cstheme="minorHAnsi"/>
              </w:rPr>
              <w:t>2015/2016</w:t>
            </w:r>
          </w:p>
        </w:tc>
        <w:tc>
          <w:tcPr>
            <w:tcW w:w="1276" w:type="dxa"/>
            <w:shd w:val="clear" w:color="auto" w:fill="auto"/>
            <w:vAlign w:val="center"/>
          </w:tcPr>
          <w:p w:rsidR="00E342EB" w:rsidRPr="00863FB7" w:rsidRDefault="00E342EB" w:rsidP="00E342EB">
            <w:pPr>
              <w:spacing w:after="0" w:line="276" w:lineRule="auto"/>
              <w:jc w:val="center"/>
              <w:rPr>
                <w:rFonts w:asciiTheme="minorHAnsi" w:hAnsiTheme="minorHAnsi" w:cstheme="minorHAnsi"/>
              </w:rPr>
            </w:pPr>
            <w:r w:rsidRPr="00863FB7">
              <w:rPr>
                <w:rFonts w:asciiTheme="minorHAnsi" w:hAnsiTheme="minorHAnsi" w:cstheme="minorHAnsi"/>
              </w:rPr>
              <w:t>1 357</w:t>
            </w:r>
          </w:p>
        </w:tc>
        <w:tc>
          <w:tcPr>
            <w:tcW w:w="1276" w:type="dxa"/>
            <w:shd w:val="clear" w:color="auto" w:fill="auto"/>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89,3</w:t>
            </w:r>
          </w:p>
        </w:tc>
        <w:tc>
          <w:tcPr>
            <w:tcW w:w="3118" w:type="dxa"/>
            <w:shd w:val="clear" w:color="auto" w:fill="auto"/>
            <w:vAlign w:val="bottom"/>
          </w:tcPr>
          <w:p w:rsidR="00E342EB" w:rsidRPr="008D391F" w:rsidRDefault="00E342EB" w:rsidP="00E342EB">
            <w:pPr>
              <w:spacing w:after="0" w:line="240" w:lineRule="auto"/>
              <w:jc w:val="center"/>
              <w:rPr>
                <w:rFonts w:eastAsia="Times New Roman" w:cs="Times New Roman"/>
                <w:color w:val="000000"/>
                <w:lang w:eastAsia="cs-CZ"/>
              </w:rPr>
            </w:pPr>
            <w:r w:rsidRPr="008D391F">
              <w:rPr>
                <w:rFonts w:eastAsia="Times New Roman" w:cs="Times New Roman"/>
                <w:color w:val="000000"/>
                <w:lang w:eastAsia="cs-CZ"/>
              </w:rPr>
              <w:t>15,20</w:t>
            </w:r>
          </w:p>
        </w:tc>
      </w:tr>
      <w:tr w:rsidR="00E342EB" w:rsidRPr="007427C1" w:rsidTr="00E342EB">
        <w:trPr>
          <w:trHeight w:val="315"/>
        </w:trPr>
        <w:tc>
          <w:tcPr>
            <w:tcW w:w="1204" w:type="dxa"/>
            <w:shd w:val="clear" w:color="auto" w:fill="auto"/>
            <w:vAlign w:val="center"/>
            <w:hideMark/>
          </w:tcPr>
          <w:p w:rsidR="00E342EB" w:rsidRPr="007427C1" w:rsidRDefault="00E342EB" w:rsidP="00E342EB">
            <w:pPr>
              <w:spacing w:after="0" w:line="240" w:lineRule="auto"/>
              <w:rPr>
                <w:rFonts w:asciiTheme="minorHAnsi" w:hAnsiTheme="minorHAnsi" w:cstheme="minorHAnsi"/>
              </w:rPr>
            </w:pPr>
            <w:r w:rsidRPr="007427C1">
              <w:rPr>
                <w:rFonts w:asciiTheme="minorHAnsi" w:hAnsiTheme="minorHAnsi" w:cstheme="minorHAnsi"/>
              </w:rPr>
              <w:t>2014/2015</w:t>
            </w:r>
          </w:p>
        </w:tc>
        <w:tc>
          <w:tcPr>
            <w:tcW w:w="1276" w:type="dxa"/>
            <w:shd w:val="clear" w:color="auto" w:fill="auto"/>
            <w:vAlign w:val="center"/>
          </w:tcPr>
          <w:p w:rsidR="00E342EB" w:rsidRPr="00863FB7" w:rsidRDefault="00E342EB" w:rsidP="00E342EB">
            <w:pPr>
              <w:spacing w:after="0" w:line="276" w:lineRule="auto"/>
              <w:jc w:val="center"/>
              <w:rPr>
                <w:rFonts w:asciiTheme="minorHAnsi" w:hAnsiTheme="minorHAnsi" w:cstheme="minorHAnsi"/>
              </w:rPr>
            </w:pPr>
            <w:r w:rsidRPr="00863FB7">
              <w:rPr>
                <w:rFonts w:asciiTheme="minorHAnsi" w:hAnsiTheme="minorHAnsi" w:cstheme="minorHAnsi"/>
              </w:rPr>
              <w:t>1 246</w:t>
            </w:r>
          </w:p>
        </w:tc>
        <w:tc>
          <w:tcPr>
            <w:tcW w:w="1276" w:type="dxa"/>
            <w:shd w:val="clear" w:color="auto" w:fill="auto"/>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89,7</w:t>
            </w:r>
          </w:p>
        </w:tc>
        <w:tc>
          <w:tcPr>
            <w:tcW w:w="3118" w:type="dxa"/>
            <w:shd w:val="clear" w:color="auto" w:fill="auto"/>
            <w:vAlign w:val="bottom"/>
          </w:tcPr>
          <w:p w:rsidR="00E342EB" w:rsidRPr="008D391F" w:rsidRDefault="00E342EB" w:rsidP="00E342EB">
            <w:pPr>
              <w:spacing w:after="0" w:line="240" w:lineRule="auto"/>
              <w:jc w:val="center"/>
              <w:rPr>
                <w:rFonts w:eastAsia="Times New Roman" w:cs="Times New Roman"/>
                <w:color w:val="000000"/>
                <w:lang w:eastAsia="cs-CZ"/>
              </w:rPr>
            </w:pPr>
            <w:r w:rsidRPr="008D391F">
              <w:rPr>
                <w:rFonts w:eastAsia="Times New Roman" w:cs="Times New Roman"/>
                <w:color w:val="000000"/>
                <w:lang w:eastAsia="cs-CZ"/>
              </w:rPr>
              <w:t>13,89</w:t>
            </w:r>
          </w:p>
        </w:tc>
      </w:tr>
      <w:tr w:rsidR="00E342EB" w:rsidRPr="007427C1" w:rsidTr="00E342EB">
        <w:trPr>
          <w:trHeight w:val="315"/>
        </w:trPr>
        <w:tc>
          <w:tcPr>
            <w:tcW w:w="1204" w:type="dxa"/>
            <w:shd w:val="clear" w:color="auto" w:fill="auto"/>
            <w:vAlign w:val="center"/>
            <w:hideMark/>
          </w:tcPr>
          <w:p w:rsidR="00E342EB" w:rsidRPr="007427C1" w:rsidRDefault="00E342EB" w:rsidP="00E342EB">
            <w:pPr>
              <w:spacing w:after="0" w:line="240" w:lineRule="auto"/>
              <w:rPr>
                <w:rFonts w:asciiTheme="minorHAnsi" w:hAnsiTheme="minorHAnsi" w:cstheme="minorHAnsi"/>
              </w:rPr>
            </w:pPr>
            <w:r w:rsidRPr="007427C1">
              <w:rPr>
                <w:rFonts w:asciiTheme="minorHAnsi" w:hAnsiTheme="minorHAnsi" w:cstheme="minorHAnsi"/>
              </w:rPr>
              <w:lastRenderedPageBreak/>
              <w:t>2013/2014</w:t>
            </w:r>
          </w:p>
        </w:tc>
        <w:tc>
          <w:tcPr>
            <w:tcW w:w="1276" w:type="dxa"/>
            <w:shd w:val="clear" w:color="auto" w:fill="auto"/>
            <w:vAlign w:val="center"/>
          </w:tcPr>
          <w:p w:rsidR="00E342EB" w:rsidRPr="00863FB7" w:rsidRDefault="00E342EB" w:rsidP="00E342EB">
            <w:pPr>
              <w:spacing w:after="0" w:line="276" w:lineRule="auto"/>
              <w:jc w:val="center"/>
              <w:rPr>
                <w:rFonts w:asciiTheme="minorHAnsi" w:hAnsiTheme="minorHAnsi" w:cstheme="minorHAnsi"/>
              </w:rPr>
            </w:pPr>
            <w:r w:rsidRPr="00863FB7">
              <w:rPr>
                <w:rFonts w:asciiTheme="minorHAnsi" w:hAnsiTheme="minorHAnsi" w:cstheme="minorHAnsi"/>
              </w:rPr>
              <w:t>1 192</w:t>
            </w:r>
          </w:p>
        </w:tc>
        <w:tc>
          <w:tcPr>
            <w:tcW w:w="1276" w:type="dxa"/>
            <w:shd w:val="clear" w:color="auto" w:fill="auto"/>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84,1</w:t>
            </w:r>
          </w:p>
        </w:tc>
        <w:tc>
          <w:tcPr>
            <w:tcW w:w="3118" w:type="dxa"/>
            <w:shd w:val="clear" w:color="auto" w:fill="auto"/>
            <w:vAlign w:val="bottom"/>
          </w:tcPr>
          <w:p w:rsidR="00E342EB" w:rsidRPr="008D391F" w:rsidRDefault="00E342EB" w:rsidP="00E342EB">
            <w:pPr>
              <w:spacing w:after="0" w:line="240" w:lineRule="auto"/>
              <w:jc w:val="center"/>
              <w:rPr>
                <w:rFonts w:eastAsia="Times New Roman" w:cs="Times New Roman"/>
                <w:color w:val="000000"/>
                <w:lang w:eastAsia="cs-CZ"/>
              </w:rPr>
            </w:pPr>
            <w:r w:rsidRPr="008D391F">
              <w:rPr>
                <w:rFonts w:eastAsia="Times New Roman" w:cs="Times New Roman"/>
                <w:color w:val="000000"/>
                <w:lang w:eastAsia="cs-CZ"/>
              </w:rPr>
              <w:t>14,17</w:t>
            </w:r>
          </w:p>
        </w:tc>
      </w:tr>
      <w:tr w:rsidR="00E342EB" w:rsidRPr="007427C1" w:rsidTr="00E342EB">
        <w:trPr>
          <w:trHeight w:val="315"/>
        </w:trPr>
        <w:tc>
          <w:tcPr>
            <w:tcW w:w="1204" w:type="dxa"/>
            <w:shd w:val="clear" w:color="auto" w:fill="auto"/>
            <w:vAlign w:val="center"/>
            <w:hideMark/>
          </w:tcPr>
          <w:p w:rsidR="00E342EB" w:rsidRPr="007427C1" w:rsidRDefault="00E342EB" w:rsidP="00E342EB">
            <w:pPr>
              <w:spacing w:after="0" w:line="240" w:lineRule="auto"/>
              <w:rPr>
                <w:rFonts w:asciiTheme="minorHAnsi" w:hAnsiTheme="minorHAnsi" w:cstheme="minorHAnsi"/>
              </w:rPr>
            </w:pPr>
            <w:r w:rsidRPr="007427C1">
              <w:rPr>
                <w:rFonts w:asciiTheme="minorHAnsi" w:hAnsiTheme="minorHAnsi" w:cstheme="minorHAnsi"/>
              </w:rPr>
              <w:t>2012/2013</w:t>
            </w:r>
          </w:p>
        </w:tc>
        <w:tc>
          <w:tcPr>
            <w:tcW w:w="1276" w:type="dxa"/>
            <w:shd w:val="clear" w:color="auto" w:fill="auto"/>
            <w:vAlign w:val="center"/>
          </w:tcPr>
          <w:p w:rsidR="00E342EB" w:rsidRPr="00863FB7" w:rsidRDefault="00E342EB" w:rsidP="00E342EB">
            <w:pPr>
              <w:spacing w:after="0" w:line="276" w:lineRule="auto"/>
              <w:jc w:val="center"/>
              <w:rPr>
                <w:rFonts w:asciiTheme="minorHAnsi" w:hAnsiTheme="minorHAnsi" w:cstheme="minorHAnsi"/>
              </w:rPr>
            </w:pPr>
            <w:r w:rsidRPr="00863FB7">
              <w:rPr>
                <w:rFonts w:asciiTheme="minorHAnsi" w:hAnsiTheme="minorHAnsi" w:cstheme="minorHAnsi"/>
              </w:rPr>
              <w:t>1 171</w:t>
            </w:r>
          </w:p>
        </w:tc>
        <w:tc>
          <w:tcPr>
            <w:tcW w:w="1276" w:type="dxa"/>
            <w:shd w:val="clear" w:color="auto" w:fill="auto"/>
            <w:vAlign w:val="center"/>
          </w:tcPr>
          <w:p w:rsidR="00E342EB" w:rsidRPr="00972C4D" w:rsidRDefault="00E342EB" w:rsidP="00E342EB">
            <w:pPr>
              <w:spacing w:after="0" w:line="240" w:lineRule="auto"/>
              <w:jc w:val="center"/>
              <w:rPr>
                <w:rFonts w:eastAsia="Times New Roman" w:cs="Times New Roman"/>
                <w:color w:val="000000"/>
                <w:lang w:eastAsia="cs-CZ"/>
              </w:rPr>
            </w:pPr>
            <w:r w:rsidRPr="00972C4D">
              <w:rPr>
                <w:rFonts w:eastAsia="Times New Roman" w:cs="Times New Roman"/>
                <w:color w:val="000000"/>
                <w:lang w:eastAsia="cs-CZ"/>
              </w:rPr>
              <w:t>86,7</w:t>
            </w:r>
          </w:p>
        </w:tc>
        <w:tc>
          <w:tcPr>
            <w:tcW w:w="3118" w:type="dxa"/>
            <w:shd w:val="clear" w:color="auto" w:fill="auto"/>
            <w:vAlign w:val="bottom"/>
          </w:tcPr>
          <w:p w:rsidR="00E342EB" w:rsidRPr="008D391F" w:rsidRDefault="00E342EB" w:rsidP="00E342EB">
            <w:pPr>
              <w:spacing w:after="0" w:line="240" w:lineRule="auto"/>
              <w:jc w:val="center"/>
              <w:rPr>
                <w:rFonts w:eastAsia="Times New Roman" w:cs="Times New Roman"/>
                <w:color w:val="000000"/>
                <w:lang w:eastAsia="cs-CZ"/>
              </w:rPr>
            </w:pPr>
            <w:r w:rsidRPr="008D391F">
              <w:rPr>
                <w:rFonts w:eastAsia="Times New Roman" w:cs="Times New Roman"/>
                <w:color w:val="000000"/>
                <w:lang w:eastAsia="cs-CZ"/>
              </w:rPr>
              <w:t>13,51</w:t>
            </w:r>
          </w:p>
        </w:tc>
      </w:tr>
    </w:tbl>
    <w:p w:rsidR="00E342EB" w:rsidRPr="008D7A0C" w:rsidRDefault="00E342EB" w:rsidP="00E342EB">
      <w:pPr>
        <w:pStyle w:val="Zdrojkurzivou11b"/>
        <w:spacing w:after="0"/>
      </w:pPr>
      <w:r w:rsidRPr="00903496">
        <w:t xml:space="preserve">Zdroj: </w:t>
      </w:r>
      <w:r w:rsidRPr="008D7A0C">
        <w:t xml:space="preserve">Výkaz MŠMT (M1-01, </w:t>
      </w:r>
      <w:r>
        <w:t>R13-01)</w:t>
      </w:r>
    </w:p>
    <w:p w:rsidR="00E342EB" w:rsidRPr="00263868" w:rsidRDefault="00E342EB" w:rsidP="00E342EB">
      <w:pPr>
        <w:pStyle w:val="Zdrojkurzivou11b"/>
      </w:pPr>
      <w:r w:rsidRPr="00263868">
        <w:t>Pozn.: Do výkazu jsou počítáni pouze učitelé.</w:t>
      </w:r>
    </w:p>
    <w:p w:rsidR="00E342EB" w:rsidRPr="00EF3328" w:rsidRDefault="00E342EB" w:rsidP="00E342EB">
      <w:pPr>
        <w:pStyle w:val="Zpat"/>
        <w:spacing w:before="240"/>
        <w:jc w:val="both"/>
        <w:rPr>
          <w:rFonts w:cs="Arial"/>
        </w:rPr>
      </w:pPr>
      <w:r w:rsidRPr="00EF3328">
        <w:rPr>
          <w:rFonts w:cs="Arial"/>
        </w:rPr>
        <w:t xml:space="preserve">S účinností </w:t>
      </w:r>
      <w:r>
        <w:rPr>
          <w:rFonts w:cs="Arial"/>
        </w:rPr>
        <w:t>od</w:t>
      </w:r>
      <w:r w:rsidRPr="00EF3328">
        <w:rPr>
          <w:rFonts w:cs="Arial"/>
        </w:rPr>
        <w:t xml:space="preserve"> 1. ledn</w:t>
      </w:r>
      <w:r>
        <w:rPr>
          <w:rFonts w:cs="Arial"/>
        </w:rPr>
        <w:t>a</w:t>
      </w:r>
      <w:r w:rsidRPr="00EF3328">
        <w:rPr>
          <w:rFonts w:cs="Arial"/>
        </w:rPr>
        <w:t xml:space="preserve"> 2015 došlo k podstatné změně v požadavcích na odbornou kvalifikaci pedagogických pracovníků (novela zákona o pedagogických pracovnících). Obecná výjimka, umožňující vykonávat přímou pedagogickou činnost i bez získání odborné kvalifikace, již není přípustná. </w:t>
      </w:r>
      <w:r>
        <w:rPr>
          <w:rFonts w:cs="Arial"/>
        </w:rPr>
        <w:t>V souvislosti s aplikací zákonné úpravy, týkající se požadavků na odbornou</w:t>
      </w:r>
      <w:r w:rsidRPr="00F42396">
        <w:rPr>
          <w:rFonts w:cs="Arial"/>
        </w:rPr>
        <w:t xml:space="preserve"> </w:t>
      </w:r>
      <w:r w:rsidRPr="00EF3328">
        <w:rPr>
          <w:rFonts w:cs="Arial"/>
        </w:rPr>
        <w:t>kvalifikaci pedagogických pracovníků</w:t>
      </w:r>
      <w:r>
        <w:rPr>
          <w:rFonts w:cs="Arial"/>
        </w:rPr>
        <w:t xml:space="preserve"> se v rámci ČR stále snižuje podíl nekvalifikovaných pracovníků, zde však v rozporu s předpoklady zůstává podíl nekvalifikovaných pedagogických pracovníků stále vysoký a po poklesu mezi lety 2013 a 2014 v posledním školním roce opět vystoupal přes 12 %. </w:t>
      </w:r>
    </w:p>
    <w:p w:rsidR="00E342EB" w:rsidRPr="00F42396" w:rsidRDefault="00E342EB" w:rsidP="00E342EB">
      <w:pPr>
        <w:pStyle w:val="Nzevtabulky"/>
        <w:rPr>
          <w:lang w:eastAsia="cs-CZ"/>
        </w:rPr>
      </w:pPr>
      <w:r w:rsidRPr="00F42396">
        <w:rPr>
          <w:lang w:eastAsia="cs-CZ"/>
        </w:rPr>
        <w:t>Tabulka č.</w:t>
      </w:r>
      <w:r>
        <w:rPr>
          <w:lang w:eastAsia="cs-CZ"/>
        </w:rPr>
        <w:t xml:space="preserve"> 28</w:t>
      </w:r>
      <w:r w:rsidRPr="00F42396">
        <w:rPr>
          <w:lang w:eastAsia="cs-CZ"/>
        </w:rPr>
        <w:t xml:space="preserve">: Údaje o kvalifikovanosti pedagogických pracovníků v ZŠ v SO ORP </w:t>
      </w:r>
      <w:r>
        <w:rPr>
          <w:lang w:eastAsia="cs-CZ"/>
        </w:rPr>
        <w:t>Mnichovo Hradiště</w:t>
      </w:r>
    </w:p>
    <w:tbl>
      <w:tblPr>
        <w:tblW w:w="4891"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55"/>
        <w:gridCol w:w="2429"/>
        <w:gridCol w:w="2312"/>
        <w:gridCol w:w="2313"/>
      </w:tblGrid>
      <w:tr w:rsidR="00E342EB" w:rsidRPr="00903496" w:rsidTr="00E342EB">
        <w:trPr>
          <w:trHeight w:val="212"/>
        </w:trPr>
        <w:tc>
          <w:tcPr>
            <w:tcW w:w="1954" w:type="dxa"/>
            <w:shd w:val="clear" w:color="auto" w:fill="9CC2E5" w:themeFill="accent1" w:themeFillTint="99"/>
            <w:vAlign w:val="center"/>
          </w:tcPr>
          <w:p w:rsidR="00E342EB" w:rsidRPr="00903496" w:rsidRDefault="00E342EB" w:rsidP="00E342EB">
            <w:pPr>
              <w:spacing w:after="0" w:line="240" w:lineRule="auto"/>
              <w:rPr>
                <w:b/>
                <w:sz w:val="20"/>
                <w:szCs w:val="20"/>
              </w:rPr>
            </w:pPr>
            <w:r w:rsidRPr="00903496">
              <w:rPr>
                <w:b/>
                <w:sz w:val="20"/>
                <w:szCs w:val="20"/>
              </w:rPr>
              <w:t>školní rok</w:t>
            </w:r>
          </w:p>
        </w:tc>
        <w:tc>
          <w:tcPr>
            <w:tcW w:w="2430" w:type="dxa"/>
            <w:shd w:val="clear" w:color="auto" w:fill="9CC2E5" w:themeFill="accent1" w:themeFillTint="99"/>
            <w:vAlign w:val="center"/>
          </w:tcPr>
          <w:p w:rsidR="00E342EB" w:rsidRPr="00903496" w:rsidRDefault="00E342EB" w:rsidP="00E342EB">
            <w:pPr>
              <w:spacing w:after="0" w:line="240" w:lineRule="auto"/>
              <w:jc w:val="center"/>
              <w:rPr>
                <w:b/>
                <w:sz w:val="20"/>
                <w:szCs w:val="20"/>
              </w:rPr>
            </w:pPr>
            <w:r w:rsidRPr="00903496">
              <w:rPr>
                <w:b/>
                <w:sz w:val="20"/>
                <w:szCs w:val="20"/>
              </w:rPr>
              <w:t>přepočtení pedagogové celkem</w:t>
            </w:r>
          </w:p>
        </w:tc>
        <w:tc>
          <w:tcPr>
            <w:tcW w:w="2313" w:type="dxa"/>
            <w:shd w:val="clear" w:color="auto" w:fill="9CC2E5" w:themeFill="accent1" w:themeFillTint="99"/>
            <w:vAlign w:val="center"/>
          </w:tcPr>
          <w:p w:rsidR="00E342EB" w:rsidRPr="00903496" w:rsidRDefault="00E342EB" w:rsidP="00E342EB">
            <w:pPr>
              <w:spacing w:after="0" w:line="240" w:lineRule="auto"/>
              <w:jc w:val="center"/>
              <w:rPr>
                <w:b/>
                <w:sz w:val="20"/>
                <w:szCs w:val="20"/>
              </w:rPr>
            </w:pPr>
            <w:r w:rsidRPr="00903496">
              <w:rPr>
                <w:b/>
                <w:sz w:val="20"/>
                <w:szCs w:val="20"/>
              </w:rPr>
              <w:t>z toho nekvalifikovaní</w:t>
            </w:r>
          </w:p>
        </w:tc>
        <w:tc>
          <w:tcPr>
            <w:tcW w:w="2314" w:type="dxa"/>
            <w:shd w:val="clear" w:color="auto" w:fill="9CC2E5" w:themeFill="accent1" w:themeFillTint="99"/>
            <w:vAlign w:val="center"/>
          </w:tcPr>
          <w:p w:rsidR="00E342EB" w:rsidRPr="00903496" w:rsidRDefault="00E342EB" w:rsidP="00E342EB">
            <w:pPr>
              <w:spacing w:after="0" w:line="240" w:lineRule="auto"/>
              <w:jc w:val="center"/>
              <w:rPr>
                <w:b/>
                <w:i/>
                <w:sz w:val="20"/>
                <w:szCs w:val="20"/>
              </w:rPr>
            </w:pPr>
            <w:r w:rsidRPr="00903496">
              <w:rPr>
                <w:b/>
                <w:i/>
                <w:sz w:val="20"/>
                <w:szCs w:val="20"/>
              </w:rPr>
              <w:t xml:space="preserve"> % nekvalifikovaných</w:t>
            </w:r>
          </w:p>
        </w:tc>
      </w:tr>
      <w:tr w:rsidR="00E342EB" w:rsidRPr="001D6F77" w:rsidTr="00E342EB">
        <w:trPr>
          <w:trHeight w:val="212"/>
        </w:trPr>
        <w:tc>
          <w:tcPr>
            <w:tcW w:w="1954" w:type="dxa"/>
            <w:vAlign w:val="center"/>
          </w:tcPr>
          <w:p w:rsidR="00E342EB" w:rsidRPr="001D6F77" w:rsidRDefault="00E342EB" w:rsidP="00E342EB">
            <w:pPr>
              <w:spacing w:after="0" w:line="240" w:lineRule="auto"/>
              <w:rPr>
                <w:rFonts w:asciiTheme="minorHAnsi" w:hAnsiTheme="minorHAnsi" w:cstheme="minorHAnsi"/>
              </w:rPr>
            </w:pPr>
            <w:r w:rsidRPr="001D6F77">
              <w:rPr>
                <w:rFonts w:asciiTheme="minorHAnsi" w:hAnsiTheme="minorHAnsi" w:cstheme="minorHAnsi"/>
              </w:rPr>
              <w:t>2016/2017</w:t>
            </w:r>
          </w:p>
        </w:tc>
        <w:tc>
          <w:tcPr>
            <w:tcW w:w="2430" w:type="dxa"/>
            <w:vAlign w:val="center"/>
          </w:tcPr>
          <w:p w:rsidR="00E342EB" w:rsidRPr="00E3138D" w:rsidRDefault="00E342EB" w:rsidP="00E342EB">
            <w:pPr>
              <w:spacing w:after="0" w:line="240" w:lineRule="auto"/>
              <w:jc w:val="center"/>
              <w:rPr>
                <w:rFonts w:asciiTheme="minorHAnsi" w:hAnsiTheme="minorHAnsi" w:cstheme="minorHAnsi"/>
              </w:rPr>
            </w:pPr>
            <w:r w:rsidRPr="00E3138D">
              <w:rPr>
                <w:rFonts w:asciiTheme="minorHAnsi" w:hAnsiTheme="minorHAnsi" w:cstheme="minorHAnsi"/>
              </w:rPr>
              <w:t>93,9</w:t>
            </w:r>
          </w:p>
        </w:tc>
        <w:tc>
          <w:tcPr>
            <w:tcW w:w="2313" w:type="dxa"/>
            <w:vAlign w:val="center"/>
          </w:tcPr>
          <w:p w:rsidR="00E342EB" w:rsidRPr="00E3138D" w:rsidRDefault="00E342EB" w:rsidP="00E342EB">
            <w:pPr>
              <w:spacing w:after="0" w:line="240" w:lineRule="auto"/>
              <w:jc w:val="center"/>
              <w:rPr>
                <w:rFonts w:asciiTheme="minorHAnsi" w:hAnsiTheme="minorHAnsi" w:cstheme="minorHAnsi"/>
              </w:rPr>
            </w:pPr>
            <w:r w:rsidRPr="00E3138D">
              <w:rPr>
                <w:rFonts w:asciiTheme="minorHAnsi" w:hAnsiTheme="minorHAnsi" w:cstheme="minorHAnsi"/>
              </w:rPr>
              <w:t>11,4</w:t>
            </w:r>
          </w:p>
        </w:tc>
        <w:tc>
          <w:tcPr>
            <w:tcW w:w="2314" w:type="dxa"/>
            <w:vAlign w:val="center"/>
          </w:tcPr>
          <w:p w:rsidR="00E342EB" w:rsidRPr="00E3138D" w:rsidRDefault="00E342EB" w:rsidP="00E342EB">
            <w:pPr>
              <w:spacing w:after="0" w:line="240" w:lineRule="auto"/>
              <w:jc w:val="center"/>
              <w:rPr>
                <w:rFonts w:asciiTheme="minorHAnsi" w:hAnsiTheme="minorHAnsi" w:cstheme="minorHAnsi"/>
              </w:rPr>
            </w:pPr>
            <w:r w:rsidRPr="00E3138D">
              <w:rPr>
                <w:rFonts w:asciiTheme="minorHAnsi" w:hAnsiTheme="minorHAnsi" w:cstheme="minorHAnsi"/>
              </w:rPr>
              <w:t>12,1</w:t>
            </w:r>
          </w:p>
        </w:tc>
      </w:tr>
      <w:tr w:rsidR="00E342EB" w:rsidRPr="001D6F77" w:rsidTr="00E342EB">
        <w:trPr>
          <w:trHeight w:val="212"/>
        </w:trPr>
        <w:tc>
          <w:tcPr>
            <w:tcW w:w="1954" w:type="dxa"/>
            <w:vAlign w:val="center"/>
          </w:tcPr>
          <w:p w:rsidR="00E342EB" w:rsidRPr="001D6F77" w:rsidRDefault="00E342EB" w:rsidP="00E342EB">
            <w:pPr>
              <w:spacing w:after="0" w:line="240" w:lineRule="auto"/>
              <w:rPr>
                <w:rFonts w:asciiTheme="minorHAnsi" w:hAnsiTheme="minorHAnsi" w:cstheme="minorHAnsi"/>
              </w:rPr>
            </w:pPr>
            <w:r w:rsidRPr="001D6F77">
              <w:rPr>
                <w:rFonts w:asciiTheme="minorHAnsi" w:hAnsiTheme="minorHAnsi" w:cstheme="minorHAnsi"/>
              </w:rPr>
              <w:t>2015/2016</w:t>
            </w:r>
          </w:p>
        </w:tc>
        <w:tc>
          <w:tcPr>
            <w:tcW w:w="2430" w:type="dxa"/>
            <w:vAlign w:val="center"/>
          </w:tcPr>
          <w:p w:rsidR="00E342EB" w:rsidRPr="00E3138D" w:rsidRDefault="00E342EB" w:rsidP="00E342EB">
            <w:pPr>
              <w:spacing w:after="0" w:line="240" w:lineRule="auto"/>
              <w:jc w:val="center"/>
              <w:rPr>
                <w:rFonts w:asciiTheme="minorHAnsi" w:hAnsiTheme="minorHAnsi" w:cstheme="minorHAnsi"/>
              </w:rPr>
            </w:pPr>
            <w:r w:rsidRPr="00E3138D">
              <w:rPr>
                <w:rFonts w:asciiTheme="minorHAnsi" w:hAnsiTheme="minorHAnsi" w:cstheme="minorHAnsi"/>
              </w:rPr>
              <w:t>89,3</w:t>
            </w:r>
          </w:p>
        </w:tc>
        <w:tc>
          <w:tcPr>
            <w:tcW w:w="2313" w:type="dxa"/>
            <w:vAlign w:val="center"/>
          </w:tcPr>
          <w:p w:rsidR="00E342EB" w:rsidRPr="00E3138D" w:rsidRDefault="00E342EB" w:rsidP="00E342EB">
            <w:pPr>
              <w:spacing w:after="0" w:line="240" w:lineRule="auto"/>
              <w:jc w:val="center"/>
              <w:rPr>
                <w:rFonts w:asciiTheme="minorHAnsi" w:hAnsiTheme="minorHAnsi" w:cstheme="minorHAnsi"/>
              </w:rPr>
            </w:pPr>
            <w:r w:rsidRPr="00E3138D">
              <w:rPr>
                <w:rFonts w:asciiTheme="minorHAnsi" w:hAnsiTheme="minorHAnsi" w:cstheme="minorHAnsi"/>
              </w:rPr>
              <w:t>8,7</w:t>
            </w:r>
          </w:p>
        </w:tc>
        <w:tc>
          <w:tcPr>
            <w:tcW w:w="2314" w:type="dxa"/>
            <w:vAlign w:val="center"/>
          </w:tcPr>
          <w:p w:rsidR="00E342EB" w:rsidRPr="00E3138D" w:rsidRDefault="00E342EB" w:rsidP="00E342EB">
            <w:pPr>
              <w:spacing w:after="0" w:line="240" w:lineRule="auto"/>
              <w:jc w:val="center"/>
              <w:rPr>
                <w:rFonts w:asciiTheme="minorHAnsi" w:hAnsiTheme="minorHAnsi" w:cstheme="minorHAnsi"/>
              </w:rPr>
            </w:pPr>
            <w:r w:rsidRPr="00E3138D">
              <w:rPr>
                <w:rFonts w:asciiTheme="minorHAnsi" w:hAnsiTheme="minorHAnsi" w:cstheme="minorHAnsi"/>
              </w:rPr>
              <w:t>9,7</w:t>
            </w:r>
          </w:p>
        </w:tc>
      </w:tr>
      <w:tr w:rsidR="00E342EB" w:rsidRPr="001D6F77" w:rsidTr="00E342EB">
        <w:trPr>
          <w:trHeight w:val="212"/>
        </w:trPr>
        <w:tc>
          <w:tcPr>
            <w:tcW w:w="1954" w:type="dxa"/>
            <w:vAlign w:val="center"/>
          </w:tcPr>
          <w:p w:rsidR="00E342EB" w:rsidRPr="001D6F77" w:rsidRDefault="00E342EB" w:rsidP="00E342EB">
            <w:pPr>
              <w:spacing w:after="0" w:line="240" w:lineRule="auto"/>
              <w:rPr>
                <w:rFonts w:asciiTheme="minorHAnsi" w:hAnsiTheme="minorHAnsi" w:cstheme="minorHAnsi"/>
              </w:rPr>
            </w:pPr>
            <w:r w:rsidRPr="001D6F77">
              <w:rPr>
                <w:rFonts w:asciiTheme="minorHAnsi" w:hAnsiTheme="minorHAnsi" w:cstheme="minorHAnsi"/>
              </w:rPr>
              <w:t>2014/2015</w:t>
            </w:r>
          </w:p>
        </w:tc>
        <w:tc>
          <w:tcPr>
            <w:tcW w:w="2430" w:type="dxa"/>
            <w:vAlign w:val="center"/>
          </w:tcPr>
          <w:p w:rsidR="00E342EB" w:rsidRPr="00E3138D" w:rsidRDefault="00E342EB" w:rsidP="00E342EB">
            <w:pPr>
              <w:spacing w:after="0" w:line="240" w:lineRule="auto"/>
              <w:jc w:val="center"/>
              <w:rPr>
                <w:rFonts w:asciiTheme="minorHAnsi" w:hAnsiTheme="minorHAnsi" w:cstheme="minorHAnsi"/>
              </w:rPr>
            </w:pPr>
            <w:r w:rsidRPr="00E3138D">
              <w:rPr>
                <w:rFonts w:asciiTheme="minorHAnsi" w:hAnsiTheme="minorHAnsi" w:cstheme="minorHAnsi"/>
              </w:rPr>
              <w:t>89,7</w:t>
            </w:r>
          </w:p>
        </w:tc>
        <w:tc>
          <w:tcPr>
            <w:tcW w:w="2313" w:type="dxa"/>
            <w:vAlign w:val="center"/>
          </w:tcPr>
          <w:p w:rsidR="00E342EB" w:rsidRPr="00E3138D" w:rsidRDefault="00E342EB" w:rsidP="00E342EB">
            <w:pPr>
              <w:spacing w:after="0" w:line="240" w:lineRule="auto"/>
              <w:jc w:val="center"/>
              <w:rPr>
                <w:rFonts w:asciiTheme="minorHAnsi" w:hAnsiTheme="minorHAnsi" w:cstheme="minorHAnsi"/>
              </w:rPr>
            </w:pPr>
            <w:r w:rsidRPr="00E3138D">
              <w:rPr>
                <w:rFonts w:asciiTheme="minorHAnsi" w:hAnsiTheme="minorHAnsi" w:cstheme="minorHAnsi"/>
              </w:rPr>
              <w:t>7,6</w:t>
            </w:r>
          </w:p>
        </w:tc>
        <w:tc>
          <w:tcPr>
            <w:tcW w:w="2314" w:type="dxa"/>
            <w:vAlign w:val="center"/>
          </w:tcPr>
          <w:p w:rsidR="00E342EB" w:rsidRPr="00E3138D" w:rsidRDefault="00E342EB" w:rsidP="00E342EB">
            <w:pPr>
              <w:spacing w:after="0" w:line="240" w:lineRule="auto"/>
              <w:jc w:val="center"/>
              <w:rPr>
                <w:rFonts w:asciiTheme="minorHAnsi" w:hAnsiTheme="minorHAnsi" w:cstheme="minorHAnsi"/>
              </w:rPr>
            </w:pPr>
            <w:r w:rsidRPr="00E3138D">
              <w:rPr>
                <w:rFonts w:asciiTheme="minorHAnsi" w:hAnsiTheme="minorHAnsi" w:cstheme="minorHAnsi"/>
              </w:rPr>
              <w:t>8,5</w:t>
            </w:r>
          </w:p>
        </w:tc>
      </w:tr>
      <w:tr w:rsidR="00E342EB" w:rsidRPr="001D6F77" w:rsidTr="00E342EB">
        <w:trPr>
          <w:trHeight w:val="212"/>
        </w:trPr>
        <w:tc>
          <w:tcPr>
            <w:tcW w:w="1954" w:type="dxa"/>
            <w:vAlign w:val="center"/>
          </w:tcPr>
          <w:p w:rsidR="00E342EB" w:rsidRPr="001D6F77" w:rsidRDefault="00E342EB" w:rsidP="00E342EB">
            <w:pPr>
              <w:spacing w:after="0" w:line="240" w:lineRule="auto"/>
              <w:rPr>
                <w:rFonts w:asciiTheme="minorHAnsi" w:hAnsiTheme="minorHAnsi" w:cstheme="minorHAnsi"/>
              </w:rPr>
            </w:pPr>
            <w:r w:rsidRPr="001D6F77">
              <w:rPr>
                <w:rFonts w:asciiTheme="minorHAnsi" w:hAnsiTheme="minorHAnsi" w:cstheme="minorHAnsi"/>
              </w:rPr>
              <w:t>2013/2014</w:t>
            </w:r>
          </w:p>
        </w:tc>
        <w:tc>
          <w:tcPr>
            <w:tcW w:w="2430" w:type="dxa"/>
            <w:vAlign w:val="center"/>
          </w:tcPr>
          <w:p w:rsidR="00E342EB" w:rsidRPr="00E3138D" w:rsidRDefault="00E342EB" w:rsidP="00E342EB">
            <w:pPr>
              <w:spacing w:after="0" w:line="240" w:lineRule="auto"/>
              <w:jc w:val="center"/>
              <w:rPr>
                <w:rFonts w:asciiTheme="minorHAnsi" w:hAnsiTheme="minorHAnsi" w:cstheme="minorHAnsi"/>
              </w:rPr>
            </w:pPr>
            <w:r w:rsidRPr="00E3138D">
              <w:rPr>
                <w:rFonts w:asciiTheme="minorHAnsi" w:hAnsiTheme="minorHAnsi" w:cstheme="minorHAnsi"/>
              </w:rPr>
              <w:t>84,1</w:t>
            </w:r>
          </w:p>
        </w:tc>
        <w:tc>
          <w:tcPr>
            <w:tcW w:w="2313" w:type="dxa"/>
            <w:vAlign w:val="center"/>
          </w:tcPr>
          <w:p w:rsidR="00E342EB" w:rsidRPr="00E3138D" w:rsidRDefault="00E342EB" w:rsidP="00E342EB">
            <w:pPr>
              <w:spacing w:after="0" w:line="240" w:lineRule="auto"/>
              <w:jc w:val="center"/>
              <w:rPr>
                <w:rFonts w:asciiTheme="minorHAnsi" w:hAnsiTheme="minorHAnsi" w:cstheme="minorHAnsi"/>
              </w:rPr>
            </w:pPr>
            <w:r w:rsidRPr="00E3138D">
              <w:rPr>
                <w:rFonts w:asciiTheme="minorHAnsi" w:hAnsiTheme="minorHAnsi" w:cstheme="minorHAnsi"/>
              </w:rPr>
              <w:t>10,2</w:t>
            </w:r>
          </w:p>
        </w:tc>
        <w:tc>
          <w:tcPr>
            <w:tcW w:w="2314" w:type="dxa"/>
            <w:vAlign w:val="center"/>
          </w:tcPr>
          <w:p w:rsidR="00E342EB" w:rsidRPr="00E3138D" w:rsidRDefault="00E342EB" w:rsidP="00E342EB">
            <w:pPr>
              <w:spacing w:after="0" w:line="240" w:lineRule="auto"/>
              <w:jc w:val="center"/>
              <w:rPr>
                <w:rFonts w:asciiTheme="minorHAnsi" w:hAnsiTheme="minorHAnsi" w:cstheme="minorHAnsi"/>
              </w:rPr>
            </w:pPr>
            <w:r w:rsidRPr="00E3138D">
              <w:rPr>
                <w:rFonts w:asciiTheme="minorHAnsi" w:hAnsiTheme="minorHAnsi" w:cstheme="minorHAnsi"/>
              </w:rPr>
              <w:t>12,1</w:t>
            </w:r>
          </w:p>
        </w:tc>
      </w:tr>
      <w:tr w:rsidR="00E342EB" w:rsidRPr="001D6F77" w:rsidTr="00E342EB">
        <w:trPr>
          <w:trHeight w:val="212"/>
        </w:trPr>
        <w:tc>
          <w:tcPr>
            <w:tcW w:w="1954" w:type="dxa"/>
            <w:vAlign w:val="center"/>
          </w:tcPr>
          <w:p w:rsidR="00E342EB" w:rsidRPr="001D6F77" w:rsidRDefault="00E342EB" w:rsidP="00E342EB">
            <w:pPr>
              <w:spacing w:after="0" w:line="240" w:lineRule="auto"/>
              <w:rPr>
                <w:rFonts w:asciiTheme="minorHAnsi" w:hAnsiTheme="minorHAnsi" w:cstheme="minorHAnsi"/>
              </w:rPr>
            </w:pPr>
            <w:r w:rsidRPr="001D6F77">
              <w:rPr>
                <w:rFonts w:asciiTheme="minorHAnsi" w:hAnsiTheme="minorHAnsi" w:cstheme="minorHAnsi"/>
              </w:rPr>
              <w:t>2012/2013</w:t>
            </w:r>
          </w:p>
        </w:tc>
        <w:tc>
          <w:tcPr>
            <w:tcW w:w="2430" w:type="dxa"/>
            <w:vAlign w:val="center"/>
          </w:tcPr>
          <w:p w:rsidR="00E342EB" w:rsidRPr="00E3138D" w:rsidRDefault="00E342EB" w:rsidP="00E342EB">
            <w:pPr>
              <w:spacing w:after="0" w:line="240" w:lineRule="auto"/>
              <w:jc w:val="center"/>
              <w:rPr>
                <w:rFonts w:asciiTheme="minorHAnsi" w:hAnsiTheme="minorHAnsi" w:cstheme="minorHAnsi"/>
              </w:rPr>
            </w:pPr>
            <w:r w:rsidRPr="00E3138D">
              <w:rPr>
                <w:rFonts w:asciiTheme="minorHAnsi" w:hAnsiTheme="minorHAnsi" w:cstheme="minorHAnsi"/>
              </w:rPr>
              <w:t>86,7</w:t>
            </w:r>
          </w:p>
        </w:tc>
        <w:tc>
          <w:tcPr>
            <w:tcW w:w="2313" w:type="dxa"/>
            <w:vAlign w:val="center"/>
          </w:tcPr>
          <w:p w:rsidR="00E342EB" w:rsidRPr="00E3138D" w:rsidRDefault="00E342EB" w:rsidP="00E342EB">
            <w:pPr>
              <w:spacing w:after="0" w:line="240" w:lineRule="auto"/>
              <w:jc w:val="center"/>
              <w:rPr>
                <w:rFonts w:asciiTheme="minorHAnsi" w:hAnsiTheme="minorHAnsi" w:cstheme="minorHAnsi"/>
              </w:rPr>
            </w:pPr>
            <w:r w:rsidRPr="00E3138D">
              <w:rPr>
                <w:rFonts w:asciiTheme="minorHAnsi" w:hAnsiTheme="minorHAnsi" w:cstheme="minorHAnsi"/>
              </w:rPr>
              <w:t>10,6</w:t>
            </w:r>
          </w:p>
        </w:tc>
        <w:tc>
          <w:tcPr>
            <w:tcW w:w="2314" w:type="dxa"/>
            <w:vAlign w:val="center"/>
          </w:tcPr>
          <w:p w:rsidR="00E342EB" w:rsidRPr="00E3138D" w:rsidRDefault="00E342EB" w:rsidP="00E342EB">
            <w:pPr>
              <w:spacing w:after="0" w:line="240" w:lineRule="auto"/>
              <w:jc w:val="center"/>
              <w:rPr>
                <w:rFonts w:asciiTheme="minorHAnsi" w:hAnsiTheme="minorHAnsi" w:cstheme="minorHAnsi"/>
              </w:rPr>
            </w:pPr>
            <w:r w:rsidRPr="00E3138D">
              <w:rPr>
                <w:rFonts w:asciiTheme="minorHAnsi" w:hAnsiTheme="minorHAnsi" w:cstheme="minorHAnsi"/>
              </w:rPr>
              <w:t>12,2</w:t>
            </w:r>
          </w:p>
        </w:tc>
      </w:tr>
    </w:tbl>
    <w:p w:rsidR="00E342EB" w:rsidRPr="00903496" w:rsidRDefault="00E342EB" w:rsidP="00E342EB">
      <w:pPr>
        <w:pStyle w:val="Zdrojkurzivou11b"/>
      </w:pPr>
      <w:r w:rsidRPr="00903496">
        <w:t xml:space="preserve">Zdroj: </w:t>
      </w:r>
      <w:r>
        <w:t>Výkaz MŠMT (R13-01)</w:t>
      </w:r>
    </w:p>
    <w:p w:rsidR="00E342EB" w:rsidRPr="008C2950" w:rsidRDefault="00E342EB" w:rsidP="00E342EB">
      <w:pPr>
        <w:pStyle w:val="Zpat"/>
        <w:spacing w:before="240"/>
        <w:jc w:val="both"/>
        <w:rPr>
          <w:rFonts w:cs="Arial"/>
        </w:rPr>
      </w:pPr>
      <w:r w:rsidRPr="008C2950">
        <w:rPr>
          <w:rFonts w:cs="Arial"/>
        </w:rPr>
        <w:t>Následující tabulka udává vývoj počtu absolventů ZŠ a žáků, kteří přešli na SŠ v nižším ročníku. Drtivá většina žáků dokončí ZŠ v 9.třídě. Počet žáků, kteří vyšli z 8.třídy se v posledním sledovaném roce 201</w:t>
      </w:r>
      <w:r>
        <w:rPr>
          <w:rFonts w:cs="Arial"/>
        </w:rPr>
        <w:t>5</w:t>
      </w:r>
      <w:r w:rsidRPr="008C2950">
        <w:rPr>
          <w:rFonts w:cs="Arial"/>
        </w:rPr>
        <w:t>/201</w:t>
      </w:r>
      <w:r>
        <w:rPr>
          <w:rFonts w:cs="Arial"/>
        </w:rPr>
        <w:t>6</w:t>
      </w:r>
      <w:r w:rsidRPr="008C2950">
        <w:rPr>
          <w:rFonts w:cs="Arial"/>
        </w:rPr>
        <w:t xml:space="preserve"> pohyboval pod 2 %. Ukončení školní docházky v 10.třídě se týká žáků speciálních tříd. </w:t>
      </w:r>
      <w:r>
        <w:rPr>
          <w:rFonts w:cs="Arial"/>
        </w:rPr>
        <w:t xml:space="preserve">U dřívějšího přechodu na SŠ jsou evidovány jen přestupy na osmiletá gymnázia. </w:t>
      </w:r>
    </w:p>
    <w:p w:rsidR="00E342EB" w:rsidRPr="008C2950" w:rsidRDefault="00E342EB" w:rsidP="00E342EB">
      <w:pPr>
        <w:pStyle w:val="Nzevtabulky"/>
        <w:rPr>
          <w:lang w:eastAsia="cs-CZ"/>
        </w:rPr>
      </w:pPr>
      <w:r w:rsidRPr="008C2950">
        <w:rPr>
          <w:lang w:eastAsia="cs-CZ"/>
        </w:rPr>
        <w:t>Tabulka č. 2</w:t>
      </w:r>
      <w:r>
        <w:rPr>
          <w:lang w:eastAsia="cs-CZ"/>
        </w:rPr>
        <w:t>9</w:t>
      </w:r>
      <w:r w:rsidRPr="008C2950">
        <w:rPr>
          <w:lang w:eastAsia="cs-CZ"/>
        </w:rPr>
        <w:t xml:space="preserve">: Vývoj počtu žáků, kteří ukončili školní docházku v ZŠ v SO ORP </w:t>
      </w:r>
      <w:r>
        <w:rPr>
          <w:lang w:eastAsia="cs-CZ"/>
        </w:rPr>
        <w:t>Mnichovo Hradiště</w:t>
      </w:r>
    </w:p>
    <w:tbl>
      <w:tblPr>
        <w:tblW w:w="9001" w:type="dxa"/>
        <w:tblLayout w:type="fixed"/>
        <w:tblCellMar>
          <w:left w:w="70" w:type="dxa"/>
          <w:right w:w="70" w:type="dxa"/>
        </w:tblCellMar>
        <w:tblLook w:val="04A0" w:firstRow="1" w:lastRow="0" w:firstColumn="1" w:lastColumn="0" w:noHBand="0" w:noVBand="1"/>
      </w:tblPr>
      <w:tblGrid>
        <w:gridCol w:w="598"/>
        <w:gridCol w:w="1168"/>
        <w:gridCol w:w="810"/>
        <w:gridCol w:w="651"/>
        <w:gridCol w:w="733"/>
        <w:gridCol w:w="701"/>
        <w:gridCol w:w="733"/>
        <w:gridCol w:w="701"/>
        <w:gridCol w:w="733"/>
        <w:gridCol w:w="704"/>
        <w:gridCol w:w="760"/>
        <w:gridCol w:w="709"/>
      </w:tblGrid>
      <w:tr w:rsidR="00E342EB" w:rsidRPr="005F2B71" w:rsidTr="00E342EB">
        <w:trPr>
          <w:trHeight w:val="315"/>
          <w:tblHeader/>
        </w:trPr>
        <w:tc>
          <w:tcPr>
            <w:tcW w:w="1766" w:type="dxa"/>
            <w:gridSpan w:val="2"/>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E342EB" w:rsidRPr="005F2B71" w:rsidRDefault="00E342EB" w:rsidP="00E342EB">
            <w:pPr>
              <w:spacing w:after="0" w:line="240" w:lineRule="auto"/>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 xml:space="preserve">žáci, kteří ukončili školní docházku </w:t>
            </w:r>
          </w:p>
        </w:tc>
        <w:tc>
          <w:tcPr>
            <w:tcW w:w="1461" w:type="dxa"/>
            <w:gridSpan w:val="2"/>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E342EB" w:rsidRPr="005F2B71" w:rsidRDefault="00E342EB" w:rsidP="00E342EB">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2011/2012</w:t>
            </w:r>
          </w:p>
        </w:tc>
        <w:tc>
          <w:tcPr>
            <w:tcW w:w="1434" w:type="dxa"/>
            <w:gridSpan w:val="2"/>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E342EB" w:rsidRPr="005F2B71" w:rsidRDefault="00E342EB" w:rsidP="00E342EB">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2012/2013</w:t>
            </w:r>
          </w:p>
        </w:tc>
        <w:tc>
          <w:tcPr>
            <w:tcW w:w="1434" w:type="dxa"/>
            <w:gridSpan w:val="2"/>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E342EB" w:rsidRPr="005F2B71" w:rsidRDefault="00E342EB" w:rsidP="00E342EB">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2013/2014</w:t>
            </w:r>
          </w:p>
        </w:tc>
        <w:tc>
          <w:tcPr>
            <w:tcW w:w="1437" w:type="dxa"/>
            <w:gridSpan w:val="2"/>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E342EB" w:rsidRPr="005F2B71" w:rsidRDefault="00E342EB" w:rsidP="00E342EB">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2014/2015</w:t>
            </w:r>
          </w:p>
        </w:tc>
        <w:tc>
          <w:tcPr>
            <w:tcW w:w="1469" w:type="dxa"/>
            <w:gridSpan w:val="2"/>
            <w:tcBorders>
              <w:top w:val="single" w:sz="4" w:space="0" w:color="auto"/>
              <w:left w:val="nil"/>
              <w:bottom w:val="single" w:sz="4" w:space="0" w:color="auto"/>
              <w:right w:val="single" w:sz="4" w:space="0" w:color="auto"/>
            </w:tcBorders>
            <w:shd w:val="clear" w:color="auto" w:fill="9CC2E5" w:themeFill="accent1" w:themeFillTint="99"/>
            <w:vAlign w:val="center"/>
          </w:tcPr>
          <w:p w:rsidR="00E342EB" w:rsidRPr="005F2B71" w:rsidRDefault="00E342EB" w:rsidP="00E342EB">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2015/2016</w:t>
            </w:r>
          </w:p>
        </w:tc>
      </w:tr>
      <w:tr w:rsidR="00E342EB" w:rsidRPr="005F2B71" w:rsidTr="00E342EB">
        <w:trPr>
          <w:trHeight w:val="510"/>
          <w:tblHeader/>
        </w:trPr>
        <w:tc>
          <w:tcPr>
            <w:tcW w:w="1766" w:type="dxa"/>
            <w:gridSpan w:val="2"/>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E342EB" w:rsidRPr="005F2B71" w:rsidRDefault="00E342EB" w:rsidP="00E342EB">
            <w:pPr>
              <w:spacing w:after="0" w:line="240" w:lineRule="auto"/>
              <w:rPr>
                <w:rFonts w:asciiTheme="minorHAnsi" w:eastAsia="Times New Roman" w:hAnsiTheme="minorHAnsi" w:cstheme="minorHAnsi"/>
                <w:b/>
                <w:bCs/>
                <w:color w:val="000000"/>
                <w:sz w:val="20"/>
                <w:szCs w:val="20"/>
                <w:lang w:eastAsia="cs-CZ"/>
              </w:rPr>
            </w:pPr>
          </w:p>
        </w:tc>
        <w:tc>
          <w:tcPr>
            <w:tcW w:w="810" w:type="dxa"/>
            <w:tcBorders>
              <w:top w:val="nil"/>
              <w:left w:val="nil"/>
              <w:bottom w:val="single" w:sz="4" w:space="0" w:color="auto"/>
              <w:right w:val="single" w:sz="4" w:space="0" w:color="auto"/>
            </w:tcBorders>
            <w:shd w:val="clear" w:color="auto" w:fill="9CC2E5" w:themeFill="accent1" w:themeFillTint="99"/>
            <w:vAlign w:val="center"/>
            <w:hideMark/>
          </w:tcPr>
          <w:p w:rsidR="00E342EB" w:rsidRPr="005F2B71" w:rsidRDefault="00E342EB" w:rsidP="00E342EB">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celkem</w:t>
            </w:r>
          </w:p>
        </w:tc>
        <w:tc>
          <w:tcPr>
            <w:tcW w:w="651" w:type="dxa"/>
            <w:tcBorders>
              <w:top w:val="nil"/>
              <w:left w:val="nil"/>
              <w:bottom w:val="single" w:sz="4" w:space="0" w:color="auto"/>
              <w:right w:val="single" w:sz="4" w:space="0" w:color="auto"/>
            </w:tcBorders>
            <w:shd w:val="clear" w:color="auto" w:fill="9CC2E5" w:themeFill="accent1" w:themeFillTint="99"/>
            <w:vAlign w:val="center"/>
            <w:hideMark/>
          </w:tcPr>
          <w:p w:rsidR="00E342EB" w:rsidRPr="005F2B71" w:rsidRDefault="00E342EB" w:rsidP="00E342EB">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dívky</w:t>
            </w:r>
          </w:p>
        </w:tc>
        <w:tc>
          <w:tcPr>
            <w:tcW w:w="733" w:type="dxa"/>
            <w:tcBorders>
              <w:top w:val="nil"/>
              <w:left w:val="nil"/>
              <w:bottom w:val="single" w:sz="4" w:space="0" w:color="auto"/>
              <w:right w:val="single" w:sz="4" w:space="0" w:color="auto"/>
            </w:tcBorders>
            <w:shd w:val="clear" w:color="auto" w:fill="9CC2E5" w:themeFill="accent1" w:themeFillTint="99"/>
            <w:vAlign w:val="center"/>
            <w:hideMark/>
          </w:tcPr>
          <w:p w:rsidR="00E342EB" w:rsidRPr="005F2B71" w:rsidRDefault="00E342EB" w:rsidP="00E342EB">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celkem</w:t>
            </w:r>
          </w:p>
        </w:tc>
        <w:tc>
          <w:tcPr>
            <w:tcW w:w="701" w:type="dxa"/>
            <w:tcBorders>
              <w:top w:val="nil"/>
              <w:left w:val="nil"/>
              <w:bottom w:val="single" w:sz="4" w:space="0" w:color="auto"/>
              <w:right w:val="single" w:sz="4" w:space="0" w:color="auto"/>
            </w:tcBorders>
            <w:shd w:val="clear" w:color="auto" w:fill="9CC2E5" w:themeFill="accent1" w:themeFillTint="99"/>
            <w:vAlign w:val="center"/>
            <w:hideMark/>
          </w:tcPr>
          <w:p w:rsidR="00E342EB" w:rsidRPr="005F2B71" w:rsidRDefault="00E342EB" w:rsidP="00E342EB">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dívky</w:t>
            </w:r>
          </w:p>
        </w:tc>
        <w:tc>
          <w:tcPr>
            <w:tcW w:w="733" w:type="dxa"/>
            <w:tcBorders>
              <w:top w:val="nil"/>
              <w:left w:val="nil"/>
              <w:bottom w:val="single" w:sz="4" w:space="0" w:color="auto"/>
              <w:right w:val="single" w:sz="4" w:space="0" w:color="auto"/>
            </w:tcBorders>
            <w:shd w:val="clear" w:color="auto" w:fill="9CC2E5" w:themeFill="accent1" w:themeFillTint="99"/>
            <w:vAlign w:val="center"/>
            <w:hideMark/>
          </w:tcPr>
          <w:p w:rsidR="00E342EB" w:rsidRPr="005F2B71" w:rsidRDefault="00E342EB" w:rsidP="00E342EB">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celkem</w:t>
            </w:r>
          </w:p>
        </w:tc>
        <w:tc>
          <w:tcPr>
            <w:tcW w:w="701" w:type="dxa"/>
            <w:tcBorders>
              <w:top w:val="nil"/>
              <w:left w:val="nil"/>
              <w:bottom w:val="single" w:sz="4" w:space="0" w:color="auto"/>
              <w:right w:val="single" w:sz="4" w:space="0" w:color="auto"/>
            </w:tcBorders>
            <w:shd w:val="clear" w:color="auto" w:fill="9CC2E5" w:themeFill="accent1" w:themeFillTint="99"/>
            <w:vAlign w:val="center"/>
            <w:hideMark/>
          </w:tcPr>
          <w:p w:rsidR="00E342EB" w:rsidRPr="005F2B71" w:rsidRDefault="00E342EB" w:rsidP="00E342EB">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dívky</w:t>
            </w:r>
          </w:p>
        </w:tc>
        <w:tc>
          <w:tcPr>
            <w:tcW w:w="733" w:type="dxa"/>
            <w:tcBorders>
              <w:top w:val="nil"/>
              <w:left w:val="nil"/>
              <w:bottom w:val="single" w:sz="4" w:space="0" w:color="auto"/>
              <w:right w:val="single" w:sz="4" w:space="0" w:color="auto"/>
            </w:tcBorders>
            <w:shd w:val="clear" w:color="auto" w:fill="9CC2E5" w:themeFill="accent1" w:themeFillTint="99"/>
            <w:vAlign w:val="center"/>
            <w:hideMark/>
          </w:tcPr>
          <w:p w:rsidR="00E342EB" w:rsidRPr="005F2B71" w:rsidRDefault="00E342EB" w:rsidP="00E342EB">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celkem</w:t>
            </w:r>
          </w:p>
        </w:tc>
        <w:tc>
          <w:tcPr>
            <w:tcW w:w="704" w:type="dxa"/>
            <w:tcBorders>
              <w:top w:val="nil"/>
              <w:left w:val="nil"/>
              <w:bottom w:val="single" w:sz="4" w:space="0" w:color="auto"/>
              <w:right w:val="single" w:sz="4" w:space="0" w:color="auto"/>
            </w:tcBorders>
            <w:shd w:val="clear" w:color="auto" w:fill="9CC2E5" w:themeFill="accent1" w:themeFillTint="99"/>
            <w:vAlign w:val="center"/>
            <w:hideMark/>
          </w:tcPr>
          <w:p w:rsidR="00E342EB" w:rsidRPr="005F2B71" w:rsidRDefault="00E342EB" w:rsidP="00E342EB">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dívky</w:t>
            </w:r>
          </w:p>
        </w:tc>
        <w:tc>
          <w:tcPr>
            <w:tcW w:w="760" w:type="dxa"/>
            <w:tcBorders>
              <w:top w:val="nil"/>
              <w:left w:val="nil"/>
              <w:bottom w:val="single" w:sz="4" w:space="0" w:color="auto"/>
              <w:right w:val="single" w:sz="4" w:space="0" w:color="auto"/>
            </w:tcBorders>
            <w:shd w:val="clear" w:color="auto" w:fill="9CC2E5" w:themeFill="accent1" w:themeFillTint="99"/>
            <w:vAlign w:val="center"/>
          </w:tcPr>
          <w:p w:rsidR="00E342EB" w:rsidRPr="005F2B71" w:rsidRDefault="00E342EB" w:rsidP="00E342EB">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celkem</w:t>
            </w:r>
          </w:p>
        </w:tc>
        <w:tc>
          <w:tcPr>
            <w:tcW w:w="709" w:type="dxa"/>
            <w:tcBorders>
              <w:top w:val="nil"/>
              <w:left w:val="nil"/>
              <w:bottom w:val="single" w:sz="4" w:space="0" w:color="auto"/>
              <w:right w:val="single" w:sz="4" w:space="0" w:color="auto"/>
            </w:tcBorders>
            <w:shd w:val="clear" w:color="auto" w:fill="9CC2E5" w:themeFill="accent1" w:themeFillTint="99"/>
            <w:vAlign w:val="center"/>
          </w:tcPr>
          <w:p w:rsidR="00E342EB" w:rsidRPr="005F2B71" w:rsidRDefault="00E342EB" w:rsidP="00E342EB">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dívky</w:t>
            </w:r>
          </w:p>
        </w:tc>
      </w:tr>
      <w:tr w:rsidR="00E342EB" w:rsidRPr="005F2B71" w:rsidTr="00E342EB">
        <w:trPr>
          <w:trHeight w:val="510"/>
        </w:trPr>
        <w:tc>
          <w:tcPr>
            <w:tcW w:w="598" w:type="dxa"/>
            <w:vMerge w:val="restart"/>
            <w:tcBorders>
              <w:top w:val="nil"/>
              <w:left w:val="single" w:sz="4" w:space="0" w:color="auto"/>
              <w:bottom w:val="single" w:sz="4" w:space="0" w:color="auto"/>
              <w:right w:val="single" w:sz="4" w:space="0" w:color="auto"/>
            </w:tcBorders>
            <w:shd w:val="clear" w:color="auto" w:fill="auto"/>
            <w:vAlign w:val="center"/>
            <w:hideMark/>
          </w:tcPr>
          <w:p w:rsidR="00E342EB" w:rsidRPr="005F2B71" w:rsidRDefault="00E342EB" w:rsidP="00E342EB">
            <w:pPr>
              <w:spacing w:after="0" w:line="240" w:lineRule="auto"/>
              <w:rPr>
                <w:rFonts w:asciiTheme="minorHAnsi" w:eastAsia="Times New Roman" w:hAnsiTheme="minorHAnsi" w:cstheme="minorHAnsi"/>
                <w:bCs/>
                <w:color w:val="000000"/>
                <w:sz w:val="20"/>
                <w:szCs w:val="20"/>
                <w:lang w:eastAsia="cs-CZ"/>
              </w:rPr>
            </w:pPr>
            <w:r w:rsidRPr="005F2B71">
              <w:rPr>
                <w:rFonts w:asciiTheme="minorHAnsi" w:eastAsia="Times New Roman" w:hAnsiTheme="minorHAnsi" w:cstheme="minorHAnsi"/>
                <w:bCs/>
                <w:color w:val="000000"/>
                <w:sz w:val="20"/>
                <w:szCs w:val="20"/>
                <w:lang w:eastAsia="cs-CZ"/>
              </w:rPr>
              <w:t>v tom</w:t>
            </w:r>
          </w:p>
        </w:tc>
        <w:tc>
          <w:tcPr>
            <w:tcW w:w="1168" w:type="dxa"/>
            <w:tcBorders>
              <w:top w:val="nil"/>
              <w:left w:val="nil"/>
              <w:bottom w:val="single" w:sz="4" w:space="0" w:color="auto"/>
              <w:right w:val="single" w:sz="4" w:space="0" w:color="auto"/>
            </w:tcBorders>
            <w:shd w:val="clear" w:color="auto" w:fill="auto"/>
            <w:vAlign w:val="center"/>
            <w:hideMark/>
          </w:tcPr>
          <w:p w:rsidR="00E342EB" w:rsidRPr="005F2B71" w:rsidRDefault="00E342EB" w:rsidP="00E342EB">
            <w:pPr>
              <w:spacing w:after="0" w:line="240" w:lineRule="auto"/>
              <w:rPr>
                <w:rFonts w:asciiTheme="minorHAnsi" w:eastAsia="Times New Roman" w:hAnsiTheme="minorHAnsi" w:cstheme="minorHAnsi"/>
                <w:bCs/>
                <w:color w:val="000000"/>
                <w:sz w:val="20"/>
                <w:szCs w:val="20"/>
                <w:lang w:eastAsia="cs-CZ"/>
              </w:rPr>
            </w:pPr>
            <w:r w:rsidRPr="005F2B71">
              <w:rPr>
                <w:rFonts w:asciiTheme="minorHAnsi" w:eastAsia="Times New Roman" w:hAnsiTheme="minorHAnsi" w:cstheme="minorHAnsi"/>
                <w:bCs/>
                <w:color w:val="000000"/>
                <w:sz w:val="20"/>
                <w:szCs w:val="20"/>
                <w:lang w:eastAsia="cs-CZ"/>
              </w:rPr>
              <w:t>v 1. – 5. ročníku</w:t>
            </w:r>
          </w:p>
        </w:tc>
        <w:tc>
          <w:tcPr>
            <w:tcW w:w="810"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65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4"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60" w:type="dxa"/>
            <w:tcBorders>
              <w:top w:val="nil"/>
              <w:left w:val="nil"/>
              <w:bottom w:val="single" w:sz="4" w:space="0" w:color="auto"/>
              <w:right w:val="single" w:sz="4" w:space="0" w:color="auto"/>
            </w:tcBorders>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9" w:type="dxa"/>
            <w:tcBorders>
              <w:top w:val="nil"/>
              <w:left w:val="nil"/>
              <w:bottom w:val="single" w:sz="4" w:space="0" w:color="auto"/>
              <w:right w:val="single" w:sz="4" w:space="0" w:color="auto"/>
            </w:tcBorders>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r>
      <w:tr w:rsidR="00E342EB" w:rsidRPr="005F2B71" w:rsidTr="00E342EB">
        <w:trPr>
          <w:trHeight w:val="510"/>
        </w:trPr>
        <w:tc>
          <w:tcPr>
            <w:tcW w:w="598" w:type="dxa"/>
            <w:vMerge/>
            <w:tcBorders>
              <w:top w:val="nil"/>
              <w:left w:val="single" w:sz="4" w:space="0" w:color="auto"/>
              <w:bottom w:val="single" w:sz="4" w:space="0" w:color="auto"/>
              <w:right w:val="single" w:sz="4" w:space="0" w:color="auto"/>
            </w:tcBorders>
            <w:vAlign w:val="center"/>
            <w:hideMark/>
          </w:tcPr>
          <w:p w:rsidR="00E342EB" w:rsidRPr="005F2B71" w:rsidRDefault="00E342EB" w:rsidP="00E342EB">
            <w:pPr>
              <w:spacing w:after="0" w:line="240" w:lineRule="auto"/>
              <w:rPr>
                <w:rFonts w:asciiTheme="minorHAnsi" w:eastAsia="Times New Roman" w:hAnsiTheme="minorHAnsi" w:cstheme="minorHAnsi"/>
                <w:bCs/>
                <w:color w:val="000000"/>
                <w:sz w:val="20"/>
                <w:szCs w:val="20"/>
                <w:lang w:eastAsia="cs-CZ"/>
              </w:rPr>
            </w:pPr>
          </w:p>
        </w:tc>
        <w:tc>
          <w:tcPr>
            <w:tcW w:w="1168" w:type="dxa"/>
            <w:tcBorders>
              <w:top w:val="nil"/>
              <w:left w:val="nil"/>
              <w:bottom w:val="single" w:sz="4" w:space="0" w:color="auto"/>
              <w:right w:val="single" w:sz="4" w:space="0" w:color="auto"/>
            </w:tcBorders>
            <w:shd w:val="clear" w:color="auto" w:fill="auto"/>
            <w:vAlign w:val="center"/>
            <w:hideMark/>
          </w:tcPr>
          <w:p w:rsidR="00E342EB" w:rsidRPr="005F2B71" w:rsidRDefault="00E342EB" w:rsidP="00E342EB">
            <w:pPr>
              <w:spacing w:after="0" w:line="240" w:lineRule="auto"/>
              <w:rPr>
                <w:rFonts w:asciiTheme="minorHAnsi" w:eastAsia="Times New Roman" w:hAnsiTheme="minorHAnsi" w:cstheme="minorHAnsi"/>
                <w:bCs/>
                <w:color w:val="000000"/>
                <w:sz w:val="20"/>
                <w:szCs w:val="20"/>
                <w:lang w:eastAsia="cs-CZ"/>
              </w:rPr>
            </w:pPr>
            <w:r w:rsidRPr="005F2B71">
              <w:rPr>
                <w:rFonts w:asciiTheme="minorHAnsi" w:eastAsia="Times New Roman" w:hAnsiTheme="minorHAnsi" w:cstheme="minorHAnsi"/>
                <w:bCs/>
                <w:color w:val="000000"/>
                <w:sz w:val="20"/>
                <w:szCs w:val="20"/>
                <w:lang w:eastAsia="cs-CZ"/>
              </w:rPr>
              <w:t xml:space="preserve">v 6. ročníku </w:t>
            </w:r>
          </w:p>
        </w:tc>
        <w:tc>
          <w:tcPr>
            <w:tcW w:w="810"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65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4"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60" w:type="dxa"/>
            <w:tcBorders>
              <w:top w:val="nil"/>
              <w:left w:val="nil"/>
              <w:bottom w:val="single" w:sz="4" w:space="0" w:color="auto"/>
              <w:right w:val="single" w:sz="4" w:space="0" w:color="auto"/>
            </w:tcBorders>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9" w:type="dxa"/>
            <w:tcBorders>
              <w:top w:val="nil"/>
              <w:left w:val="nil"/>
              <w:bottom w:val="single" w:sz="4" w:space="0" w:color="auto"/>
              <w:right w:val="single" w:sz="4" w:space="0" w:color="auto"/>
            </w:tcBorders>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r>
      <w:tr w:rsidR="00E342EB" w:rsidRPr="005F2B71" w:rsidTr="00E342EB">
        <w:trPr>
          <w:trHeight w:val="510"/>
        </w:trPr>
        <w:tc>
          <w:tcPr>
            <w:tcW w:w="598" w:type="dxa"/>
            <w:vMerge/>
            <w:tcBorders>
              <w:top w:val="nil"/>
              <w:left w:val="single" w:sz="4" w:space="0" w:color="auto"/>
              <w:bottom w:val="single" w:sz="4" w:space="0" w:color="auto"/>
              <w:right w:val="single" w:sz="4" w:space="0" w:color="auto"/>
            </w:tcBorders>
            <w:vAlign w:val="center"/>
            <w:hideMark/>
          </w:tcPr>
          <w:p w:rsidR="00E342EB" w:rsidRPr="005F2B71" w:rsidRDefault="00E342EB" w:rsidP="00E342EB">
            <w:pPr>
              <w:spacing w:after="0" w:line="240" w:lineRule="auto"/>
              <w:rPr>
                <w:rFonts w:asciiTheme="minorHAnsi" w:eastAsia="Times New Roman" w:hAnsiTheme="minorHAnsi" w:cstheme="minorHAnsi"/>
                <w:bCs/>
                <w:color w:val="000000"/>
                <w:sz w:val="20"/>
                <w:szCs w:val="20"/>
                <w:lang w:eastAsia="cs-CZ"/>
              </w:rPr>
            </w:pPr>
          </w:p>
        </w:tc>
        <w:tc>
          <w:tcPr>
            <w:tcW w:w="1168" w:type="dxa"/>
            <w:tcBorders>
              <w:top w:val="nil"/>
              <w:left w:val="nil"/>
              <w:bottom w:val="single" w:sz="4" w:space="0" w:color="auto"/>
              <w:right w:val="single" w:sz="4" w:space="0" w:color="auto"/>
            </w:tcBorders>
            <w:shd w:val="clear" w:color="auto" w:fill="auto"/>
            <w:vAlign w:val="center"/>
            <w:hideMark/>
          </w:tcPr>
          <w:p w:rsidR="00E342EB" w:rsidRPr="005F2B71" w:rsidRDefault="00E342EB" w:rsidP="00E342EB">
            <w:pPr>
              <w:spacing w:after="0" w:line="240" w:lineRule="auto"/>
              <w:rPr>
                <w:rFonts w:asciiTheme="minorHAnsi" w:eastAsia="Times New Roman" w:hAnsiTheme="minorHAnsi" w:cstheme="minorHAnsi"/>
                <w:bCs/>
                <w:color w:val="000000"/>
                <w:sz w:val="20"/>
                <w:szCs w:val="20"/>
                <w:lang w:eastAsia="cs-CZ"/>
              </w:rPr>
            </w:pPr>
            <w:r w:rsidRPr="005F2B71">
              <w:rPr>
                <w:rFonts w:asciiTheme="minorHAnsi" w:eastAsia="Times New Roman" w:hAnsiTheme="minorHAnsi" w:cstheme="minorHAnsi"/>
                <w:bCs/>
                <w:color w:val="000000"/>
                <w:sz w:val="20"/>
                <w:szCs w:val="20"/>
                <w:lang w:eastAsia="cs-CZ"/>
              </w:rPr>
              <w:t>v 7. ročníku</w:t>
            </w:r>
          </w:p>
        </w:tc>
        <w:tc>
          <w:tcPr>
            <w:tcW w:w="810"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65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4"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60" w:type="dxa"/>
            <w:tcBorders>
              <w:top w:val="nil"/>
              <w:left w:val="nil"/>
              <w:bottom w:val="single" w:sz="4" w:space="0" w:color="auto"/>
              <w:right w:val="single" w:sz="4" w:space="0" w:color="auto"/>
            </w:tcBorders>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9" w:type="dxa"/>
            <w:tcBorders>
              <w:top w:val="nil"/>
              <w:left w:val="nil"/>
              <w:bottom w:val="single" w:sz="4" w:space="0" w:color="auto"/>
              <w:right w:val="single" w:sz="4" w:space="0" w:color="auto"/>
            </w:tcBorders>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r>
      <w:tr w:rsidR="00E342EB" w:rsidRPr="005F2B71" w:rsidTr="00E342EB">
        <w:trPr>
          <w:trHeight w:val="510"/>
        </w:trPr>
        <w:tc>
          <w:tcPr>
            <w:tcW w:w="598" w:type="dxa"/>
            <w:vMerge/>
            <w:tcBorders>
              <w:top w:val="nil"/>
              <w:left w:val="single" w:sz="4" w:space="0" w:color="auto"/>
              <w:bottom w:val="single" w:sz="4" w:space="0" w:color="auto"/>
              <w:right w:val="single" w:sz="4" w:space="0" w:color="auto"/>
            </w:tcBorders>
            <w:vAlign w:val="center"/>
            <w:hideMark/>
          </w:tcPr>
          <w:p w:rsidR="00E342EB" w:rsidRPr="005F2B71" w:rsidRDefault="00E342EB" w:rsidP="00E342EB">
            <w:pPr>
              <w:spacing w:after="0" w:line="240" w:lineRule="auto"/>
              <w:rPr>
                <w:rFonts w:asciiTheme="minorHAnsi" w:eastAsia="Times New Roman" w:hAnsiTheme="minorHAnsi" w:cstheme="minorHAnsi"/>
                <w:bCs/>
                <w:color w:val="000000"/>
                <w:sz w:val="20"/>
                <w:szCs w:val="20"/>
                <w:lang w:eastAsia="cs-CZ"/>
              </w:rPr>
            </w:pPr>
          </w:p>
        </w:tc>
        <w:tc>
          <w:tcPr>
            <w:tcW w:w="1168" w:type="dxa"/>
            <w:tcBorders>
              <w:top w:val="nil"/>
              <w:left w:val="nil"/>
              <w:bottom w:val="single" w:sz="4" w:space="0" w:color="auto"/>
              <w:right w:val="single" w:sz="4" w:space="0" w:color="auto"/>
            </w:tcBorders>
            <w:shd w:val="clear" w:color="auto" w:fill="auto"/>
            <w:vAlign w:val="center"/>
            <w:hideMark/>
          </w:tcPr>
          <w:p w:rsidR="00E342EB" w:rsidRPr="005F2B71" w:rsidRDefault="00E342EB" w:rsidP="00E342EB">
            <w:pPr>
              <w:spacing w:after="0" w:line="240" w:lineRule="auto"/>
              <w:rPr>
                <w:rFonts w:asciiTheme="minorHAnsi" w:eastAsia="Times New Roman" w:hAnsiTheme="minorHAnsi" w:cstheme="minorHAnsi"/>
                <w:bCs/>
                <w:color w:val="000000"/>
                <w:sz w:val="20"/>
                <w:szCs w:val="20"/>
                <w:lang w:eastAsia="cs-CZ"/>
              </w:rPr>
            </w:pPr>
            <w:r w:rsidRPr="005F2B71">
              <w:rPr>
                <w:rFonts w:asciiTheme="minorHAnsi" w:eastAsia="Times New Roman" w:hAnsiTheme="minorHAnsi" w:cstheme="minorHAnsi"/>
                <w:bCs/>
                <w:color w:val="000000"/>
                <w:sz w:val="20"/>
                <w:szCs w:val="20"/>
                <w:lang w:eastAsia="cs-CZ"/>
              </w:rPr>
              <w:t>v 8. ročníku</w:t>
            </w:r>
          </w:p>
        </w:tc>
        <w:tc>
          <w:tcPr>
            <w:tcW w:w="810"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4</w:t>
            </w:r>
          </w:p>
        </w:tc>
        <w:tc>
          <w:tcPr>
            <w:tcW w:w="65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2</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5</w:t>
            </w:r>
          </w:p>
        </w:tc>
        <w:tc>
          <w:tcPr>
            <w:tcW w:w="70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3</w:t>
            </w:r>
          </w:p>
        </w:tc>
        <w:tc>
          <w:tcPr>
            <w:tcW w:w="70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2</w:t>
            </w:r>
          </w:p>
        </w:tc>
        <w:tc>
          <w:tcPr>
            <w:tcW w:w="704"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w:t>
            </w:r>
          </w:p>
        </w:tc>
        <w:tc>
          <w:tcPr>
            <w:tcW w:w="760" w:type="dxa"/>
            <w:tcBorders>
              <w:top w:val="nil"/>
              <w:left w:val="nil"/>
              <w:bottom w:val="single" w:sz="4" w:space="0" w:color="auto"/>
              <w:right w:val="single" w:sz="4" w:space="0" w:color="auto"/>
            </w:tcBorders>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2</w:t>
            </w:r>
          </w:p>
        </w:tc>
        <w:tc>
          <w:tcPr>
            <w:tcW w:w="709" w:type="dxa"/>
            <w:tcBorders>
              <w:top w:val="nil"/>
              <w:left w:val="nil"/>
              <w:bottom w:val="single" w:sz="4" w:space="0" w:color="auto"/>
              <w:right w:val="single" w:sz="4" w:space="0" w:color="auto"/>
            </w:tcBorders>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w:t>
            </w:r>
          </w:p>
        </w:tc>
      </w:tr>
      <w:tr w:rsidR="00E342EB" w:rsidRPr="005F2B71" w:rsidTr="00E342EB">
        <w:trPr>
          <w:trHeight w:val="510"/>
        </w:trPr>
        <w:tc>
          <w:tcPr>
            <w:tcW w:w="598" w:type="dxa"/>
            <w:vMerge/>
            <w:tcBorders>
              <w:top w:val="nil"/>
              <w:left w:val="single" w:sz="4" w:space="0" w:color="auto"/>
              <w:bottom w:val="single" w:sz="4" w:space="0" w:color="auto"/>
              <w:right w:val="single" w:sz="4" w:space="0" w:color="auto"/>
            </w:tcBorders>
            <w:vAlign w:val="center"/>
            <w:hideMark/>
          </w:tcPr>
          <w:p w:rsidR="00E342EB" w:rsidRPr="005F2B71" w:rsidRDefault="00E342EB" w:rsidP="00E342EB">
            <w:pPr>
              <w:spacing w:after="0" w:line="240" w:lineRule="auto"/>
              <w:rPr>
                <w:rFonts w:asciiTheme="minorHAnsi" w:eastAsia="Times New Roman" w:hAnsiTheme="minorHAnsi" w:cstheme="minorHAnsi"/>
                <w:bCs/>
                <w:color w:val="000000"/>
                <w:sz w:val="20"/>
                <w:szCs w:val="20"/>
                <w:lang w:eastAsia="cs-CZ"/>
              </w:rPr>
            </w:pPr>
          </w:p>
        </w:tc>
        <w:tc>
          <w:tcPr>
            <w:tcW w:w="1168" w:type="dxa"/>
            <w:tcBorders>
              <w:top w:val="nil"/>
              <w:left w:val="nil"/>
              <w:bottom w:val="single" w:sz="4" w:space="0" w:color="auto"/>
              <w:right w:val="single" w:sz="4" w:space="0" w:color="auto"/>
            </w:tcBorders>
            <w:shd w:val="clear" w:color="auto" w:fill="auto"/>
            <w:vAlign w:val="center"/>
            <w:hideMark/>
          </w:tcPr>
          <w:p w:rsidR="00E342EB" w:rsidRPr="005F2B71" w:rsidRDefault="00E342EB" w:rsidP="00E342EB">
            <w:pPr>
              <w:spacing w:after="0" w:line="240" w:lineRule="auto"/>
              <w:rPr>
                <w:rFonts w:asciiTheme="minorHAnsi" w:eastAsia="Times New Roman" w:hAnsiTheme="minorHAnsi" w:cstheme="minorHAnsi"/>
                <w:bCs/>
                <w:color w:val="000000"/>
                <w:sz w:val="20"/>
                <w:szCs w:val="20"/>
                <w:lang w:eastAsia="cs-CZ"/>
              </w:rPr>
            </w:pPr>
            <w:r w:rsidRPr="005F2B71">
              <w:rPr>
                <w:rFonts w:asciiTheme="minorHAnsi" w:eastAsia="Times New Roman" w:hAnsiTheme="minorHAnsi" w:cstheme="minorHAnsi"/>
                <w:bCs/>
                <w:color w:val="000000"/>
                <w:sz w:val="20"/>
                <w:szCs w:val="20"/>
                <w:lang w:eastAsia="cs-CZ"/>
              </w:rPr>
              <w:t>v 9. ročníku</w:t>
            </w:r>
          </w:p>
        </w:tc>
        <w:tc>
          <w:tcPr>
            <w:tcW w:w="810"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114</w:t>
            </w:r>
          </w:p>
        </w:tc>
        <w:tc>
          <w:tcPr>
            <w:tcW w:w="65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50</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105</w:t>
            </w:r>
          </w:p>
        </w:tc>
        <w:tc>
          <w:tcPr>
            <w:tcW w:w="70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46</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104</w:t>
            </w:r>
          </w:p>
        </w:tc>
        <w:tc>
          <w:tcPr>
            <w:tcW w:w="70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43</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70</w:t>
            </w:r>
          </w:p>
        </w:tc>
        <w:tc>
          <w:tcPr>
            <w:tcW w:w="704"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35</w:t>
            </w:r>
          </w:p>
        </w:tc>
        <w:tc>
          <w:tcPr>
            <w:tcW w:w="760" w:type="dxa"/>
            <w:tcBorders>
              <w:top w:val="nil"/>
              <w:left w:val="nil"/>
              <w:bottom w:val="single" w:sz="4" w:space="0" w:color="auto"/>
              <w:right w:val="single" w:sz="4" w:space="0" w:color="auto"/>
            </w:tcBorders>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108</w:t>
            </w:r>
          </w:p>
        </w:tc>
        <w:tc>
          <w:tcPr>
            <w:tcW w:w="709" w:type="dxa"/>
            <w:tcBorders>
              <w:top w:val="nil"/>
              <w:left w:val="nil"/>
              <w:bottom w:val="single" w:sz="4" w:space="0" w:color="auto"/>
              <w:right w:val="single" w:sz="4" w:space="0" w:color="auto"/>
            </w:tcBorders>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52</w:t>
            </w:r>
          </w:p>
        </w:tc>
      </w:tr>
      <w:tr w:rsidR="00E342EB" w:rsidRPr="005F2B71" w:rsidTr="00E342EB">
        <w:trPr>
          <w:trHeight w:val="510"/>
        </w:trPr>
        <w:tc>
          <w:tcPr>
            <w:tcW w:w="598" w:type="dxa"/>
            <w:vMerge/>
            <w:tcBorders>
              <w:top w:val="nil"/>
              <w:left w:val="single" w:sz="4" w:space="0" w:color="auto"/>
              <w:bottom w:val="single" w:sz="4" w:space="0" w:color="auto"/>
              <w:right w:val="single" w:sz="4" w:space="0" w:color="auto"/>
            </w:tcBorders>
            <w:vAlign w:val="center"/>
            <w:hideMark/>
          </w:tcPr>
          <w:p w:rsidR="00E342EB" w:rsidRPr="005F2B71" w:rsidRDefault="00E342EB" w:rsidP="00E342EB">
            <w:pPr>
              <w:spacing w:after="0" w:line="240" w:lineRule="auto"/>
              <w:rPr>
                <w:rFonts w:asciiTheme="minorHAnsi" w:eastAsia="Times New Roman" w:hAnsiTheme="minorHAnsi" w:cstheme="minorHAnsi"/>
                <w:bCs/>
                <w:color w:val="000000"/>
                <w:sz w:val="20"/>
                <w:szCs w:val="20"/>
                <w:lang w:eastAsia="cs-CZ"/>
              </w:rPr>
            </w:pPr>
          </w:p>
        </w:tc>
        <w:tc>
          <w:tcPr>
            <w:tcW w:w="1168" w:type="dxa"/>
            <w:tcBorders>
              <w:top w:val="nil"/>
              <w:left w:val="nil"/>
              <w:bottom w:val="single" w:sz="4" w:space="0" w:color="auto"/>
              <w:right w:val="single" w:sz="4" w:space="0" w:color="auto"/>
            </w:tcBorders>
            <w:shd w:val="clear" w:color="auto" w:fill="auto"/>
            <w:vAlign w:val="center"/>
            <w:hideMark/>
          </w:tcPr>
          <w:p w:rsidR="00E342EB" w:rsidRPr="005F2B71" w:rsidRDefault="00E342EB" w:rsidP="00E342EB">
            <w:pPr>
              <w:spacing w:after="0" w:line="240" w:lineRule="auto"/>
              <w:rPr>
                <w:rFonts w:asciiTheme="minorHAnsi" w:eastAsia="Times New Roman" w:hAnsiTheme="minorHAnsi" w:cstheme="minorHAnsi"/>
                <w:bCs/>
                <w:color w:val="000000"/>
                <w:sz w:val="20"/>
                <w:szCs w:val="20"/>
                <w:lang w:eastAsia="cs-CZ"/>
              </w:rPr>
            </w:pPr>
            <w:r w:rsidRPr="005F2B71">
              <w:rPr>
                <w:rFonts w:asciiTheme="minorHAnsi" w:eastAsia="Times New Roman" w:hAnsiTheme="minorHAnsi" w:cstheme="minorHAnsi"/>
                <w:bCs/>
                <w:color w:val="000000"/>
                <w:sz w:val="20"/>
                <w:szCs w:val="20"/>
                <w:lang w:eastAsia="cs-CZ"/>
              </w:rPr>
              <w:t xml:space="preserve">v 10. ročníku </w:t>
            </w:r>
          </w:p>
        </w:tc>
        <w:tc>
          <w:tcPr>
            <w:tcW w:w="810"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65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w:t>
            </w:r>
          </w:p>
        </w:tc>
        <w:tc>
          <w:tcPr>
            <w:tcW w:w="70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2</w:t>
            </w:r>
          </w:p>
        </w:tc>
        <w:tc>
          <w:tcPr>
            <w:tcW w:w="704"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60" w:type="dxa"/>
            <w:tcBorders>
              <w:top w:val="nil"/>
              <w:left w:val="nil"/>
              <w:bottom w:val="single" w:sz="4" w:space="0" w:color="auto"/>
              <w:right w:val="single" w:sz="4" w:space="0" w:color="auto"/>
            </w:tcBorders>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w:t>
            </w:r>
          </w:p>
        </w:tc>
        <w:tc>
          <w:tcPr>
            <w:tcW w:w="709" w:type="dxa"/>
            <w:tcBorders>
              <w:top w:val="nil"/>
              <w:left w:val="nil"/>
              <w:bottom w:val="single" w:sz="4" w:space="0" w:color="auto"/>
              <w:right w:val="single" w:sz="4" w:space="0" w:color="auto"/>
            </w:tcBorders>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r>
      <w:tr w:rsidR="00E342EB" w:rsidRPr="005F2B71" w:rsidTr="00E342EB">
        <w:trPr>
          <w:trHeight w:val="315"/>
        </w:trPr>
        <w:tc>
          <w:tcPr>
            <w:tcW w:w="753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342EB" w:rsidRPr="005F2B71" w:rsidRDefault="00E342EB" w:rsidP="00E342EB">
            <w:pPr>
              <w:spacing w:after="0" w:line="240" w:lineRule="auto"/>
              <w:rPr>
                <w:rFonts w:asciiTheme="minorHAnsi" w:eastAsia="Times New Roman" w:hAnsiTheme="minorHAnsi" w:cstheme="minorHAnsi"/>
                <w:bCs/>
                <w:color w:val="000000"/>
                <w:sz w:val="20"/>
                <w:szCs w:val="20"/>
                <w:lang w:eastAsia="cs-CZ"/>
              </w:rPr>
            </w:pPr>
            <w:r w:rsidRPr="005F2B71">
              <w:rPr>
                <w:rFonts w:asciiTheme="minorHAnsi" w:eastAsia="Times New Roman" w:hAnsiTheme="minorHAnsi" w:cstheme="minorHAnsi"/>
                <w:bCs/>
                <w:color w:val="000000"/>
                <w:sz w:val="20"/>
                <w:szCs w:val="20"/>
                <w:lang w:eastAsia="cs-CZ"/>
              </w:rPr>
              <w:t>žáci, kteří přešli do SŠ:</w:t>
            </w:r>
          </w:p>
        </w:tc>
        <w:tc>
          <w:tcPr>
            <w:tcW w:w="760" w:type="dxa"/>
            <w:tcBorders>
              <w:top w:val="single" w:sz="4" w:space="0" w:color="auto"/>
              <w:left w:val="single" w:sz="4" w:space="0" w:color="auto"/>
              <w:bottom w:val="single" w:sz="4" w:space="0" w:color="auto"/>
              <w:right w:val="single" w:sz="4" w:space="0" w:color="auto"/>
            </w:tcBorders>
            <w:vAlign w:val="center"/>
          </w:tcPr>
          <w:p w:rsidR="00E342EB" w:rsidRPr="005F2B71" w:rsidRDefault="00E342EB" w:rsidP="00E342EB">
            <w:pPr>
              <w:spacing w:after="0" w:line="240" w:lineRule="auto"/>
              <w:jc w:val="center"/>
              <w:rPr>
                <w:rFonts w:asciiTheme="minorHAnsi" w:eastAsia="Times New Roman" w:hAnsiTheme="minorHAnsi" w:cstheme="minorHAnsi"/>
                <w:bCs/>
                <w:color w:val="000000"/>
                <w:sz w:val="20"/>
                <w:szCs w:val="20"/>
                <w:lang w:eastAsia="cs-CZ"/>
              </w:rPr>
            </w:pPr>
          </w:p>
        </w:tc>
        <w:tc>
          <w:tcPr>
            <w:tcW w:w="709" w:type="dxa"/>
            <w:tcBorders>
              <w:top w:val="single" w:sz="4" w:space="0" w:color="auto"/>
              <w:left w:val="single" w:sz="4" w:space="0" w:color="auto"/>
              <w:bottom w:val="single" w:sz="4" w:space="0" w:color="auto"/>
              <w:right w:val="single" w:sz="4" w:space="0" w:color="auto"/>
            </w:tcBorders>
            <w:vAlign w:val="center"/>
          </w:tcPr>
          <w:p w:rsidR="00E342EB" w:rsidRPr="005F2B71" w:rsidRDefault="00E342EB" w:rsidP="00E342EB">
            <w:pPr>
              <w:spacing w:after="0" w:line="240" w:lineRule="auto"/>
              <w:jc w:val="center"/>
              <w:rPr>
                <w:rFonts w:asciiTheme="minorHAnsi" w:eastAsia="Times New Roman" w:hAnsiTheme="minorHAnsi" w:cstheme="minorHAnsi"/>
                <w:bCs/>
                <w:color w:val="000000"/>
                <w:sz w:val="20"/>
                <w:szCs w:val="20"/>
                <w:lang w:eastAsia="cs-CZ"/>
              </w:rPr>
            </w:pPr>
          </w:p>
        </w:tc>
      </w:tr>
      <w:tr w:rsidR="00E342EB" w:rsidRPr="005F2B71" w:rsidTr="00E342EB">
        <w:trPr>
          <w:trHeight w:val="510"/>
        </w:trPr>
        <w:tc>
          <w:tcPr>
            <w:tcW w:w="598" w:type="dxa"/>
            <w:vMerge w:val="restart"/>
            <w:tcBorders>
              <w:top w:val="nil"/>
              <w:left w:val="single" w:sz="4" w:space="0" w:color="auto"/>
              <w:bottom w:val="single" w:sz="4" w:space="0" w:color="auto"/>
              <w:right w:val="single" w:sz="4" w:space="0" w:color="auto"/>
            </w:tcBorders>
            <w:shd w:val="clear" w:color="auto" w:fill="auto"/>
            <w:vAlign w:val="center"/>
            <w:hideMark/>
          </w:tcPr>
          <w:p w:rsidR="00E342EB" w:rsidRPr="005F2B71" w:rsidRDefault="00E342EB" w:rsidP="00E342EB">
            <w:pPr>
              <w:spacing w:after="0" w:line="240" w:lineRule="auto"/>
              <w:rPr>
                <w:rFonts w:asciiTheme="minorHAnsi" w:eastAsia="Times New Roman" w:hAnsiTheme="minorHAnsi" w:cstheme="minorHAnsi"/>
                <w:bCs/>
                <w:color w:val="000000"/>
                <w:sz w:val="20"/>
                <w:szCs w:val="20"/>
                <w:lang w:eastAsia="cs-CZ"/>
              </w:rPr>
            </w:pPr>
            <w:r w:rsidRPr="005F2B71">
              <w:rPr>
                <w:rFonts w:asciiTheme="minorHAnsi" w:eastAsia="Times New Roman" w:hAnsiTheme="minorHAnsi" w:cstheme="minorHAnsi"/>
                <w:bCs/>
                <w:color w:val="000000"/>
                <w:sz w:val="20"/>
                <w:szCs w:val="20"/>
                <w:lang w:eastAsia="cs-CZ"/>
              </w:rPr>
              <w:t>v tom</w:t>
            </w:r>
          </w:p>
        </w:tc>
        <w:tc>
          <w:tcPr>
            <w:tcW w:w="1168" w:type="dxa"/>
            <w:tcBorders>
              <w:top w:val="nil"/>
              <w:left w:val="nil"/>
              <w:bottom w:val="single" w:sz="4" w:space="0" w:color="auto"/>
              <w:right w:val="single" w:sz="4" w:space="0" w:color="auto"/>
            </w:tcBorders>
            <w:shd w:val="clear" w:color="auto" w:fill="auto"/>
            <w:vAlign w:val="center"/>
            <w:hideMark/>
          </w:tcPr>
          <w:p w:rsidR="00E342EB" w:rsidRPr="005F2B71" w:rsidRDefault="00E342EB" w:rsidP="00E342EB">
            <w:pPr>
              <w:spacing w:after="0" w:line="240" w:lineRule="auto"/>
              <w:rPr>
                <w:rFonts w:asciiTheme="minorHAnsi" w:eastAsia="Times New Roman" w:hAnsiTheme="minorHAnsi" w:cstheme="minorHAnsi"/>
                <w:bCs/>
                <w:color w:val="000000"/>
                <w:sz w:val="20"/>
                <w:szCs w:val="20"/>
                <w:lang w:eastAsia="cs-CZ"/>
              </w:rPr>
            </w:pPr>
            <w:r w:rsidRPr="005F2B71">
              <w:rPr>
                <w:rFonts w:asciiTheme="minorHAnsi" w:eastAsia="Times New Roman" w:hAnsiTheme="minorHAnsi" w:cstheme="minorHAnsi"/>
                <w:bCs/>
                <w:color w:val="000000"/>
                <w:sz w:val="20"/>
                <w:szCs w:val="20"/>
                <w:lang w:eastAsia="cs-CZ"/>
              </w:rPr>
              <w:t>z 5. ročníku</w:t>
            </w:r>
          </w:p>
        </w:tc>
        <w:tc>
          <w:tcPr>
            <w:tcW w:w="810"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22</w:t>
            </w:r>
          </w:p>
        </w:tc>
        <w:tc>
          <w:tcPr>
            <w:tcW w:w="65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16</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23</w:t>
            </w:r>
          </w:p>
        </w:tc>
        <w:tc>
          <w:tcPr>
            <w:tcW w:w="70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13</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30</w:t>
            </w:r>
          </w:p>
        </w:tc>
        <w:tc>
          <w:tcPr>
            <w:tcW w:w="70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12</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18</w:t>
            </w:r>
          </w:p>
        </w:tc>
        <w:tc>
          <w:tcPr>
            <w:tcW w:w="704"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11</w:t>
            </w:r>
          </w:p>
        </w:tc>
        <w:tc>
          <w:tcPr>
            <w:tcW w:w="760" w:type="dxa"/>
            <w:tcBorders>
              <w:top w:val="nil"/>
              <w:left w:val="nil"/>
              <w:bottom w:val="single" w:sz="4" w:space="0" w:color="auto"/>
              <w:right w:val="single" w:sz="4" w:space="0" w:color="auto"/>
            </w:tcBorders>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28</w:t>
            </w:r>
          </w:p>
        </w:tc>
        <w:tc>
          <w:tcPr>
            <w:tcW w:w="709" w:type="dxa"/>
            <w:tcBorders>
              <w:top w:val="nil"/>
              <w:left w:val="nil"/>
              <w:bottom w:val="single" w:sz="4" w:space="0" w:color="auto"/>
              <w:right w:val="single" w:sz="4" w:space="0" w:color="auto"/>
            </w:tcBorders>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20</w:t>
            </w:r>
          </w:p>
        </w:tc>
      </w:tr>
      <w:tr w:rsidR="00E342EB" w:rsidRPr="005F2B71" w:rsidTr="00E342EB">
        <w:trPr>
          <w:trHeight w:val="510"/>
        </w:trPr>
        <w:tc>
          <w:tcPr>
            <w:tcW w:w="598" w:type="dxa"/>
            <w:vMerge/>
            <w:tcBorders>
              <w:top w:val="nil"/>
              <w:left w:val="single" w:sz="4" w:space="0" w:color="auto"/>
              <w:bottom w:val="single" w:sz="4" w:space="0" w:color="auto"/>
              <w:right w:val="single" w:sz="4" w:space="0" w:color="auto"/>
            </w:tcBorders>
            <w:vAlign w:val="center"/>
            <w:hideMark/>
          </w:tcPr>
          <w:p w:rsidR="00E342EB" w:rsidRPr="005F2B71" w:rsidRDefault="00E342EB" w:rsidP="00E342EB">
            <w:pPr>
              <w:spacing w:after="0" w:line="240" w:lineRule="auto"/>
              <w:rPr>
                <w:rFonts w:asciiTheme="minorHAnsi" w:eastAsia="Times New Roman" w:hAnsiTheme="minorHAnsi" w:cstheme="minorHAnsi"/>
                <w:bCs/>
                <w:color w:val="000000"/>
                <w:sz w:val="20"/>
                <w:szCs w:val="20"/>
                <w:lang w:eastAsia="cs-CZ"/>
              </w:rPr>
            </w:pPr>
          </w:p>
        </w:tc>
        <w:tc>
          <w:tcPr>
            <w:tcW w:w="1168" w:type="dxa"/>
            <w:tcBorders>
              <w:top w:val="nil"/>
              <w:left w:val="nil"/>
              <w:bottom w:val="single" w:sz="4" w:space="0" w:color="auto"/>
              <w:right w:val="single" w:sz="4" w:space="0" w:color="auto"/>
            </w:tcBorders>
            <w:shd w:val="clear" w:color="auto" w:fill="auto"/>
            <w:vAlign w:val="center"/>
            <w:hideMark/>
          </w:tcPr>
          <w:p w:rsidR="00E342EB" w:rsidRPr="005F2B71" w:rsidRDefault="00E342EB" w:rsidP="00E342EB">
            <w:pPr>
              <w:spacing w:after="0" w:line="240" w:lineRule="auto"/>
              <w:rPr>
                <w:rFonts w:asciiTheme="minorHAnsi" w:eastAsia="Times New Roman" w:hAnsiTheme="minorHAnsi" w:cstheme="minorHAnsi"/>
                <w:bCs/>
                <w:color w:val="000000"/>
                <w:sz w:val="20"/>
                <w:szCs w:val="20"/>
                <w:lang w:eastAsia="cs-CZ"/>
              </w:rPr>
            </w:pPr>
            <w:r w:rsidRPr="005F2B71">
              <w:rPr>
                <w:rFonts w:asciiTheme="minorHAnsi" w:eastAsia="Times New Roman" w:hAnsiTheme="minorHAnsi" w:cstheme="minorHAnsi"/>
                <w:bCs/>
                <w:color w:val="000000"/>
                <w:sz w:val="20"/>
                <w:szCs w:val="20"/>
                <w:lang w:eastAsia="cs-CZ"/>
              </w:rPr>
              <w:t>ze 7. ročníku</w:t>
            </w:r>
          </w:p>
        </w:tc>
        <w:tc>
          <w:tcPr>
            <w:tcW w:w="810"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65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1"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4" w:type="dxa"/>
            <w:tcBorders>
              <w:top w:val="nil"/>
              <w:left w:val="nil"/>
              <w:bottom w:val="single" w:sz="4" w:space="0" w:color="auto"/>
              <w:right w:val="single" w:sz="4" w:space="0" w:color="auto"/>
            </w:tcBorders>
            <w:shd w:val="clear" w:color="auto" w:fill="auto"/>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60" w:type="dxa"/>
            <w:tcBorders>
              <w:top w:val="nil"/>
              <w:left w:val="nil"/>
              <w:bottom w:val="single" w:sz="4" w:space="0" w:color="auto"/>
              <w:right w:val="single" w:sz="4" w:space="0" w:color="auto"/>
            </w:tcBorders>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9" w:type="dxa"/>
            <w:tcBorders>
              <w:top w:val="nil"/>
              <w:left w:val="nil"/>
              <w:bottom w:val="single" w:sz="4" w:space="0" w:color="auto"/>
              <w:right w:val="single" w:sz="4" w:space="0" w:color="auto"/>
            </w:tcBorders>
            <w:vAlign w:val="center"/>
          </w:tcPr>
          <w:p w:rsidR="00E342EB" w:rsidRPr="005F2B71" w:rsidRDefault="00E342EB" w:rsidP="00E342EB">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r>
    </w:tbl>
    <w:p w:rsidR="00E342EB" w:rsidRPr="00903496" w:rsidRDefault="00E342EB" w:rsidP="00E342EB">
      <w:pPr>
        <w:pStyle w:val="Zdrojkurzivou11b"/>
      </w:pPr>
      <w:r w:rsidRPr="00903496">
        <w:t xml:space="preserve">Zdroj: </w:t>
      </w:r>
      <w:r>
        <w:t>Výkaz MŠMT (M1-01)</w:t>
      </w:r>
    </w:p>
    <w:p w:rsidR="00E342EB" w:rsidRPr="00FF7B66" w:rsidRDefault="00E342EB" w:rsidP="00E342EB">
      <w:pPr>
        <w:pStyle w:val="Zpat"/>
        <w:spacing w:before="240"/>
        <w:jc w:val="both"/>
        <w:rPr>
          <w:rFonts w:cs="Arial"/>
        </w:rPr>
      </w:pPr>
      <w:r w:rsidRPr="00FF7B66">
        <w:rPr>
          <w:rFonts w:cs="Arial"/>
        </w:rPr>
        <w:lastRenderedPageBreak/>
        <w:t xml:space="preserve">V následující tabulce je zhodnocena vybavenost ZŠ zařízeními pro zajištění školního stravování, pro zajištění pohybové aktivity a školními družinami. 4 ZŠ nemají vlastní školní jídelnu, žáci v Klášteře a Kněžmostu se chodí stravovat do MŠ, žáci 1. a 3. ZŠ v Mnichově Hradišti se stravují v jídelně 2. ZŠ. V ZŠ Žďár existuje pouze výdejna, kam se obědy dováží. Pouze v ZŠ Klášter Hradiště nad Jizerou musí žáci do družiny docházet do MŠ, ostatní ZŠ mají družinu přímo v areálu školy. 2 ZŠ nemají vlastní tělocvičnu, 4 ZŠ vlastní hřiště. Bezbariérová je ZŠ v Loukovci a částečně ZŠ ve Žďáru a 1.ZŠ v Mnichově Hradišti, po dokončení rekonstrukce bude částečně bezbariérová i ZŠ v Kněžmostu. </w:t>
      </w:r>
    </w:p>
    <w:p w:rsidR="00E342EB" w:rsidRPr="00EF3328" w:rsidRDefault="00E342EB" w:rsidP="00E342EB">
      <w:pPr>
        <w:pStyle w:val="Nzevtabulky"/>
        <w:rPr>
          <w:lang w:eastAsia="cs-CZ"/>
        </w:rPr>
      </w:pPr>
      <w:r w:rsidRPr="00EF3328">
        <w:rPr>
          <w:lang w:eastAsia="cs-CZ"/>
        </w:rPr>
        <w:t xml:space="preserve">Tabulka č. </w:t>
      </w:r>
      <w:r>
        <w:rPr>
          <w:lang w:eastAsia="cs-CZ"/>
        </w:rPr>
        <w:t>30</w:t>
      </w:r>
      <w:r w:rsidRPr="00EF3328">
        <w:rPr>
          <w:lang w:eastAsia="cs-CZ"/>
        </w:rPr>
        <w:t xml:space="preserve">: </w:t>
      </w:r>
      <w:r>
        <w:rPr>
          <w:lang w:eastAsia="cs-CZ"/>
        </w:rPr>
        <w:t>Vybavenost ZŠ v SO ORP Mnichovo Hradiště školními jídelnami, školními družinami a zařízeními pro pohybovou aktivitu</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30"/>
        <w:gridCol w:w="1305"/>
        <w:gridCol w:w="963"/>
        <w:gridCol w:w="1134"/>
        <w:gridCol w:w="1418"/>
        <w:gridCol w:w="992"/>
        <w:gridCol w:w="1369"/>
      </w:tblGrid>
      <w:tr w:rsidR="00E342EB" w:rsidRPr="002352E6" w:rsidTr="00E342EB">
        <w:trPr>
          <w:trHeight w:val="300"/>
          <w:tblHeader/>
          <w:jc w:val="center"/>
        </w:trPr>
        <w:tc>
          <w:tcPr>
            <w:tcW w:w="2930" w:type="dxa"/>
            <w:vMerge w:val="restart"/>
            <w:shd w:val="clear" w:color="auto" w:fill="9CC2E5" w:themeFill="accent1" w:themeFillTint="99"/>
            <w:noWrap/>
            <w:vAlign w:val="center"/>
            <w:hideMark/>
          </w:tcPr>
          <w:p w:rsidR="00E342EB" w:rsidRPr="00947A65"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947A65">
              <w:rPr>
                <w:rFonts w:asciiTheme="minorHAnsi" w:eastAsia="Times New Roman" w:hAnsiTheme="minorHAnsi" w:cstheme="minorHAnsi"/>
                <w:b/>
                <w:color w:val="000000"/>
                <w:sz w:val="20"/>
                <w:szCs w:val="20"/>
                <w:lang w:eastAsia="cs-CZ"/>
              </w:rPr>
              <w:t>Název</w:t>
            </w:r>
          </w:p>
        </w:tc>
        <w:tc>
          <w:tcPr>
            <w:tcW w:w="7181" w:type="dxa"/>
            <w:gridSpan w:val="6"/>
            <w:shd w:val="clear" w:color="auto" w:fill="9CC2E5" w:themeFill="accent1" w:themeFillTint="99"/>
            <w:noWrap/>
            <w:vAlign w:val="bottom"/>
            <w:hideMark/>
          </w:tcPr>
          <w:p w:rsidR="00E342EB" w:rsidRPr="00947A65"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947A65">
              <w:rPr>
                <w:rFonts w:asciiTheme="minorHAnsi" w:eastAsia="Times New Roman" w:hAnsiTheme="minorHAnsi" w:cstheme="minorHAnsi"/>
                <w:b/>
                <w:color w:val="000000"/>
                <w:sz w:val="20"/>
                <w:szCs w:val="20"/>
                <w:lang w:eastAsia="cs-CZ"/>
              </w:rPr>
              <w:t>Součásti základní školy</w:t>
            </w:r>
          </w:p>
        </w:tc>
      </w:tr>
      <w:tr w:rsidR="00E342EB" w:rsidRPr="002352E6" w:rsidTr="00E342EB">
        <w:trPr>
          <w:trHeight w:val="300"/>
          <w:tblHeader/>
          <w:jc w:val="center"/>
        </w:trPr>
        <w:tc>
          <w:tcPr>
            <w:tcW w:w="2930" w:type="dxa"/>
            <w:vMerge/>
            <w:shd w:val="clear" w:color="auto" w:fill="9CC2E5" w:themeFill="accent1" w:themeFillTint="99"/>
            <w:vAlign w:val="center"/>
            <w:hideMark/>
          </w:tcPr>
          <w:p w:rsidR="00E342EB" w:rsidRPr="00947A65" w:rsidRDefault="00E342EB" w:rsidP="00E342EB">
            <w:pPr>
              <w:spacing w:after="0" w:line="240" w:lineRule="auto"/>
              <w:rPr>
                <w:rFonts w:asciiTheme="minorHAnsi" w:eastAsia="Times New Roman" w:hAnsiTheme="minorHAnsi" w:cstheme="minorHAnsi"/>
                <w:b/>
                <w:color w:val="000000"/>
                <w:sz w:val="20"/>
                <w:szCs w:val="20"/>
                <w:lang w:eastAsia="cs-CZ"/>
              </w:rPr>
            </w:pPr>
          </w:p>
        </w:tc>
        <w:tc>
          <w:tcPr>
            <w:tcW w:w="1305" w:type="dxa"/>
            <w:shd w:val="clear" w:color="auto" w:fill="9CC2E5" w:themeFill="accent1" w:themeFillTint="99"/>
            <w:noWrap/>
            <w:vAlign w:val="bottom"/>
            <w:hideMark/>
          </w:tcPr>
          <w:p w:rsidR="00E342EB" w:rsidRPr="00947A65"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947A65">
              <w:rPr>
                <w:rFonts w:asciiTheme="minorHAnsi" w:eastAsia="Times New Roman" w:hAnsiTheme="minorHAnsi" w:cstheme="minorHAnsi"/>
                <w:b/>
                <w:color w:val="000000"/>
                <w:sz w:val="20"/>
                <w:szCs w:val="20"/>
                <w:lang w:eastAsia="cs-CZ"/>
              </w:rPr>
              <w:t>ŠJ</w:t>
            </w:r>
          </w:p>
        </w:tc>
        <w:tc>
          <w:tcPr>
            <w:tcW w:w="963" w:type="dxa"/>
            <w:shd w:val="clear" w:color="auto" w:fill="9CC2E5" w:themeFill="accent1" w:themeFillTint="99"/>
            <w:noWrap/>
            <w:vAlign w:val="bottom"/>
            <w:hideMark/>
          </w:tcPr>
          <w:p w:rsidR="00E342EB" w:rsidRPr="00947A65"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947A65">
              <w:rPr>
                <w:rFonts w:asciiTheme="minorHAnsi" w:eastAsia="Times New Roman" w:hAnsiTheme="minorHAnsi" w:cstheme="minorHAnsi"/>
                <w:b/>
                <w:color w:val="000000"/>
                <w:sz w:val="20"/>
                <w:szCs w:val="20"/>
                <w:lang w:eastAsia="cs-CZ"/>
              </w:rPr>
              <w:t>ŠD</w:t>
            </w:r>
          </w:p>
        </w:tc>
        <w:tc>
          <w:tcPr>
            <w:tcW w:w="1134" w:type="dxa"/>
            <w:shd w:val="clear" w:color="auto" w:fill="9CC2E5" w:themeFill="accent1" w:themeFillTint="99"/>
            <w:noWrap/>
            <w:vAlign w:val="bottom"/>
            <w:hideMark/>
          </w:tcPr>
          <w:p w:rsidR="00E342EB" w:rsidRPr="00947A65"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947A65">
              <w:rPr>
                <w:rFonts w:asciiTheme="minorHAnsi" w:eastAsia="Times New Roman" w:hAnsiTheme="minorHAnsi" w:cstheme="minorHAnsi"/>
                <w:b/>
                <w:color w:val="000000"/>
                <w:sz w:val="20"/>
                <w:szCs w:val="20"/>
                <w:lang w:eastAsia="cs-CZ"/>
              </w:rPr>
              <w:t>tělocvična</w:t>
            </w:r>
          </w:p>
        </w:tc>
        <w:tc>
          <w:tcPr>
            <w:tcW w:w="1418" w:type="dxa"/>
            <w:shd w:val="clear" w:color="auto" w:fill="9CC2E5" w:themeFill="accent1" w:themeFillTint="99"/>
            <w:noWrap/>
            <w:vAlign w:val="bottom"/>
            <w:hideMark/>
          </w:tcPr>
          <w:p w:rsidR="00E342EB" w:rsidRPr="00947A65"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947A65">
              <w:rPr>
                <w:rFonts w:asciiTheme="minorHAnsi" w:eastAsia="Times New Roman" w:hAnsiTheme="minorHAnsi" w:cstheme="minorHAnsi"/>
                <w:b/>
                <w:color w:val="000000"/>
                <w:sz w:val="20"/>
                <w:szCs w:val="20"/>
                <w:lang w:eastAsia="cs-CZ"/>
              </w:rPr>
              <w:t>hřiště</w:t>
            </w:r>
          </w:p>
        </w:tc>
        <w:tc>
          <w:tcPr>
            <w:tcW w:w="992" w:type="dxa"/>
            <w:shd w:val="clear" w:color="auto" w:fill="9CC2E5" w:themeFill="accent1" w:themeFillTint="99"/>
            <w:noWrap/>
            <w:vAlign w:val="bottom"/>
            <w:hideMark/>
          </w:tcPr>
          <w:p w:rsidR="00E342EB" w:rsidRPr="00947A65"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947A65">
              <w:rPr>
                <w:rFonts w:asciiTheme="minorHAnsi" w:eastAsia="Times New Roman" w:hAnsiTheme="minorHAnsi" w:cstheme="minorHAnsi"/>
                <w:b/>
                <w:color w:val="000000"/>
                <w:sz w:val="20"/>
                <w:szCs w:val="20"/>
                <w:lang w:eastAsia="cs-CZ"/>
              </w:rPr>
              <w:t>bezbarié-rovost</w:t>
            </w:r>
          </w:p>
        </w:tc>
        <w:tc>
          <w:tcPr>
            <w:tcW w:w="1369" w:type="dxa"/>
            <w:shd w:val="clear" w:color="auto" w:fill="9CC2E5" w:themeFill="accent1" w:themeFillTint="99"/>
            <w:noWrap/>
            <w:vAlign w:val="bottom"/>
            <w:hideMark/>
          </w:tcPr>
          <w:p w:rsidR="00E342EB" w:rsidRPr="00947A65" w:rsidRDefault="00E342EB" w:rsidP="00E342EB">
            <w:pPr>
              <w:spacing w:after="0" w:line="240" w:lineRule="auto"/>
              <w:jc w:val="center"/>
              <w:rPr>
                <w:rFonts w:asciiTheme="minorHAnsi" w:eastAsia="Times New Roman" w:hAnsiTheme="minorHAnsi" w:cstheme="minorHAnsi"/>
                <w:b/>
                <w:color w:val="000000"/>
                <w:sz w:val="20"/>
                <w:szCs w:val="20"/>
                <w:lang w:eastAsia="cs-CZ"/>
              </w:rPr>
            </w:pPr>
            <w:r w:rsidRPr="00947A65">
              <w:rPr>
                <w:rFonts w:asciiTheme="minorHAnsi" w:eastAsia="Times New Roman" w:hAnsiTheme="minorHAnsi" w:cstheme="minorHAnsi"/>
                <w:b/>
                <w:color w:val="000000"/>
                <w:sz w:val="20"/>
                <w:szCs w:val="20"/>
                <w:lang w:eastAsia="cs-CZ"/>
              </w:rPr>
              <w:t>počet podlaží</w:t>
            </w:r>
          </w:p>
        </w:tc>
      </w:tr>
      <w:tr w:rsidR="00E342EB" w:rsidRPr="002352E6" w:rsidTr="00E342EB">
        <w:trPr>
          <w:trHeight w:val="480"/>
          <w:jc w:val="center"/>
        </w:trPr>
        <w:tc>
          <w:tcPr>
            <w:tcW w:w="2930" w:type="dxa"/>
            <w:shd w:val="clear" w:color="auto" w:fill="auto"/>
            <w:vAlign w:val="center"/>
            <w:hideMark/>
          </w:tcPr>
          <w:p w:rsidR="00E342EB" w:rsidRDefault="00E342EB" w:rsidP="00E342EB">
            <w:pPr>
              <w:spacing w:after="0" w:line="240" w:lineRule="auto"/>
              <w:rPr>
                <w:rFonts w:cs="Calibri"/>
                <w:color w:val="000000"/>
                <w:sz w:val="18"/>
                <w:szCs w:val="18"/>
              </w:rPr>
            </w:pPr>
            <w:r>
              <w:rPr>
                <w:rFonts w:cs="Calibri"/>
                <w:color w:val="000000"/>
                <w:sz w:val="18"/>
                <w:szCs w:val="18"/>
              </w:rPr>
              <w:t>Základní škola Mnichovo Hradiště, Sokolovská 254, okres Mladá Boleslav</w:t>
            </w:r>
          </w:p>
        </w:tc>
        <w:tc>
          <w:tcPr>
            <w:tcW w:w="1305"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 xml:space="preserve">NE - v ŠJ </w:t>
            </w:r>
            <w:r>
              <w:rPr>
                <w:rFonts w:cs="Calibri"/>
                <w:color w:val="000000"/>
                <w:sz w:val="18"/>
                <w:szCs w:val="18"/>
              </w:rPr>
              <w:t xml:space="preserve">2. ZŠ </w:t>
            </w:r>
            <w:r w:rsidRPr="00426552">
              <w:rPr>
                <w:rFonts w:cs="Calibri"/>
                <w:color w:val="000000"/>
                <w:sz w:val="18"/>
                <w:szCs w:val="18"/>
              </w:rPr>
              <w:t>v Mírové 94</w:t>
            </w:r>
          </w:p>
        </w:tc>
        <w:tc>
          <w:tcPr>
            <w:tcW w:w="963"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 xml:space="preserve">ANO </w:t>
            </w:r>
            <w:r>
              <w:rPr>
                <w:rFonts w:cs="Calibri"/>
                <w:color w:val="000000"/>
                <w:sz w:val="18"/>
                <w:szCs w:val="18"/>
              </w:rPr>
              <w:t>–</w:t>
            </w:r>
            <w:r w:rsidRPr="00426552">
              <w:rPr>
                <w:rFonts w:cs="Calibri"/>
                <w:color w:val="000000"/>
                <w:sz w:val="18"/>
                <w:szCs w:val="18"/>
              </w:rPr>
              <w:t xml:space="preserve"> </w:t>
            </w:r>
            <w:r>
              <w:rPr>
                <w:rFonts w:cs="Calibri"/>
                <w:color w:val="000000"/>
                <w:sz w:val="18"/>
                <w:szCs w:val="18"/>
              </w:rPr>
              <w:t>v </w:t>
            </w:r>
            <w:r w:rsidRPr="00426552">
              <w:rPr>
                <w:rFonts w:cs="Calibri"/>
                <w:color w:val="000000"/>
                <w:sz w:val="18"/>
                <w:szCs w:val="18"/>
              </w:rPr>
              <w:t>samost</w:t>
            </w:r>
            <w:r>
              <w:rPr>
                <w:rFonts w:cs="Calibri"/>
                <w:color w:val="000000"/>
                <w:sz w:val="18"/>
                <w:szCs w:val="18"/>
              </w:rPr>
              <w:t xml:space="preserve">a-tném </w:t>
            </w:r>
            <w:r w:rsidRPr="00426552">
              <w:rPr>
                <w:rFonts w:cs="Calibri"/>
                <w:color w:val="000000"/>
                <w:sz w:val="18"/>
                <w:szCs w:val="18"/>
              </w:rPr>
              <w:t>objekt</w:t>
            </w:r>
            <w:r>
              <w:rPr>
                <w:rFonts w:cs="Calibri"/>
                <w:color w:val="000000"/>
                <w:sz w:val="18"/>
                <w:szCs w:val="18"/>
              </w:rPr>
              <w:t>u</w:t>
            </w:r>
          </w:p>
        </w:tc>
        <w:tc>
          <w:tcPr>
            <w:tcW w:w="1134"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hala + posilovna</w:t>
            </w:r>
          </w:p>
        </w:tc>
        <w:tc>
          <w:tcPr>
            <w:tcW w:w="1418"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1 travnaté, 1 víceúčelové s um.povrchem</w:t>
            </w:r>
          </w:p>
        </w:tc>
        <w:tc>
          <w:tcPr>
            <w:tcW w:w="992" w:type="dxa"/>
            <w:shd w:val="clear" w:color="auto" w:fill="auto"/>
            <w:noWrap/>
            <w:vAlign w:val="bottom"/>
            <w:hideMark/>
          </w:tcPr>
          <w:p w:rsidR="00E342EB" w:rsidRPr="00FF7B66" w:rsidRDefault="00E342EB" w:rsidP="00E342EB">
            <w:pPr>
              <w:spacing w:after="0" w:line="240" w:lineRule="auto"/>
              <w:jc w:val="center"/>
              <w:rPr>
                <w:rFonts w:cs="Calibri"/>
                <w:sz w:val="18"/>
                <w:szCs w:val="18"/>
              </w:rPr>
            </w:pPr>
            <w:r w:rsidRPr="00FF7B66">
              <w:rPr>
                <w:rFonts w:cs="Calibri"/>
                <w:sz w:val="18"/>
                <w:szCs w:val="18"/>
              </w:rPr>
              <w:t>částečně - přízemí</w:t>
            </w:r>
          </w:p>
        </w:tc>
        <w:tc>
          <w:tcPr>
            <w:tcW w:w="1369"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stará budova 2, nová budova 2</w:t>
            </w:r>
          </w:p>
        </w:tc>
      </w:tr>
      <w:tr w:rsidR="00E342EB" w:rsidRPr="002352E6" w:rsidTr="00E342EB">
        <w:trPr>
          <w:trHeight w:val="480"/>
          <w:jc w:val="center"/>
        </w:trPr>
        <w:tc>
          <w:tcPr>
            <w:tcW w:w="2930" w:type="dxa"/>
            <w:shd w:val="clear" w:color="auto" w:fill="auto"/>
            <w:vAlign w:val="center"/>
            <w:hideMark/>
          </w:tcPr>
          <w:p w:rsidR="00E342EB" w:rsidRDefault="00E342EB" w:rsidP="00E342EB">
            <w:pPr>
              <w:spacing w:after="0" w:line="240" w:lineRule="auto"/>
              <w:rPr>
                <w:rFonts w:cs="Calibri"/>
                <w:color w:val="000000"/>
                <w:sz w:val="18"/>
                <w:szCs w:val="18"/>
              </w:rPr>
            </w:pPr>
            <w:r>
              <w:rPr>
                <w:rFonts w:cs="Calibri"/>
                <w:color w:val="000000"/>
                <w:sz w:val="18"/>
                <w:szCs w:val="18"/>
              </w:rPr>
              <w:t>Základní škola Mnichovo Hradiště, Studentská 895, okres Mladá Boleslav</w:t>
            </w:r>
          </w:p>
        </w:tc>
        <w:tc>
          <w:tcPr>
            <w:tcW w:w="1305"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 xml:space="preserve">Studentská - ANO, Masarykovo nám. - výdejna Mírová 94, Školní - ŠJ ve stejné budově, </w:t>
            </w:r>
            <w:r>
              <w:rPr>
                <w:rFonts w:cs="Calibri"/>
                <w:color w:val="000000"/>
                <w:sz w:val="18"/>
                <w:szCs w:val="18"/>
              </w:rPr>
              <w:t>provozuje</w:t>
            </w:r>
            <w:r w:rsidRPr="00426552">
              <w:rPr>
                <w:rFonts w:cs="Calibri"/>
                <w:color w:val="000000"/>
                <w:sz w:val="18"/>
                <w:szCs w:val="18"/>
              </w:rPr>
              <w:t xml:space="preserve"> MŠ</w:t>
            </w:r>
          </w:p>
        </w:tc>
        <w:tc>
          <w:tcPr>
            <w:tcW w:w="963"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ANO všechny 3 objekty</w:t>
            </w:r>
          </w:p>
        </w:tc>
        <w:tc>
          <w:tcPr>
            <w:tcW w:w="1134"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Studentská - sál a 2 tělocvičny (herna, nářaďovna), Masarykovo nám. -NE, Školní - NE</w:t>
            </w:r>
          </w:p>
        </w:tc>
        <w:tc>
          <w:tcPr>
            <w:tcW w:w="1418"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Studentská - ANO, Masarykovo nám. - ANO s um.povrchem, Školní - vedle školy</w:t>
            </w:r>
          </w:p>
        </w:tc>
        <w:tc>
          <w:tcPr>
            <w:tcW w:w="992" w:type="dxa"/>
            <w:shd w:val="clear" w:color="auto" w:fill="auto"/>
            <w:noWrap/>
            <w:vAlign w:val="bottom"/>
            <w:hideMark/>
          </w:tcPr>
          <w:p w:rsidR="00E342EB" w:rsidRPr="00FF7B66" w:rsidRDefault="00E342EB" w:rsidP="00E342EB">
            <w:pPr>
              <w:spacing w:after="0" w:line="240" w:lineRule="auto"/>
              <w:jc w:val="center"/>
              <w:rPr>
                <w:rFonts w:cs="Calibri"/>
                <w:sz w:val="18"/>
                <w:szCs w:val="18"/>
              </w:rPr>
            </w:pPr>
            <w:r w:rsidRPr="00FF7B66">
              <w:rPr>
                <w:rFonts w:cs="Calibri"/>
                <w:sz w:val="18"/>
                <w:szCs w:val="18"/>
              </w:rPr>
              <w:t>NE</w:t>
            </w:r>
          </w:p>
        </w:tc>
        <w:tc>
          <w:tcPr>
            <w:tcW w:w="1369"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Studentská 3, Masarykovo nám. 3, Školní 2</w:t>
            </w:r>
          </w:p>
        </w:tc>
      </w:tr>
      <w:tr w:rsidR="00E342EB" w:rsidRPr="002352E6" w:rsidTr="00E342EB">
        <w:trPr>
          <w:trHeight w:val="480"/>
          <w:jc w:val="center"/>
        </w:trPr>
        <w:tc>
          <w:tcPr>
            <w:tcW w:w="2930" w:type="dxa"/>
            <w:shd w:val="clear" w:color="auto" w:fill="auto"/>
            <w:vAlign w:val="center"/>
            <w:hideMark/>
          </w:tcPr>
          <w:p w:rsidR="00E342EB" w:rsidRDefault="00E342EB" w:rsidP="00E342EB">
            <w:pPr>
              <w:spacing w:after="0" w:line="240" w:lineRule="auto"/>
              <w:rPr>
                <w:rFonts w:cs="Calibri"/>
                <w:color w:val="000000"/>
                <w:sz w:val="18"/>
                <w:szCs w:val="18"/>
              </w:rPr>
            </w:pPr>
            <w:r>
              <w:rPr>
                <w:rFonts w:cs="Calibri"/>
                <w:color w:val="000000"/>
                <w:sz w:val="18"/>
                <w:szCs w:val="18"/>
              </w:rPr>
              <w:t>Základní škola, Mnichovo Hradiště, Švermova 380</w:t>
            </w:r>
          </w:p>
        </w:tc>
        <w:tc>
          <w:tcPr>
            <w:tcW w:w="1305"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NE - v ŠJ 2.</w:t>
            </w:r>
            <w:r>
              <w:rPr>
                <w:rFonts w:cs="Calibri"/>
                <w:color w:val="000000"/>
                <w:sz w:val="18"/>
                <w:szCs w:val="18"/>
              </w:rPr>
              <w:t xml:space="preserve"> </w:t>
            </w:r>
            <w:r w:rsidRPr="00426552">
              <w:rPr>
                <w:rFonts w:cs="Calibri"/>
                <w:color w:val="000000"/>
                <w:sz w:val="18"/>
                <w:szCs w:val="18"/>
              </w:rPr>
              <w:t>ZŠ</w:t>
            </w:r>
          </w:p>
        </w:tc>
        <w:tc>
          <w:tcPr>
            <w:tcW w:w="963"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Švermova ANO, Obránců míru ANO</w:t>
            </w:r>
          </w:p>
        </w:tc>
        <w:tc>
          <w:tcPr>
            <w:tcW w:w="1134"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NE, sál v Švermově a sokolovna</w:t>
            </w:r>
          </w:p>
        </w:tc>
        <w:tc>
          <w:tcPr>
            <w:tcW w:w="1418"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NE</w:t>
            </w:r>
          </w:p>
        </w:tc>
        <w:tc>
          <w:tcPr>
            <w:tcW w:w="992" w:type="dxa"/>
            <w:shd w:val="clear" w:color="auto" w:fill="auto"/>
            <w:noWrap/>
            <w:vAlign w:val="bottom"/>
            <w:hideMark/>
          </w:tcPr>
          <w:p w:rsidR="00E342EB" w:rsidRPr="00FF7B66" w:rsidRDefault="00E342EB" w:rsidP="00E342EB">
            <w:pPr>
              <w:spacing w:after="0" w:line="240" w:lineRule="auto"/>
              <w:jc w:val="center"/>
              <w:rPr>
                <w:rFonts w:cs="Calibri"/>
                <w:sz w:val="18"/>
                <w:szCs w:val="18"/>
              </w:rPr>
            </w:pPr>
            <w:r w:rsidRPr="00FF7B66">
              <w:rPr>
                <w:rFonts w:cs="Calibri"/>
                <w:sz w:val="18"/>
                <w:szCs w:val="18"/>
              </w:rPr>
              <w:t>NE</w:t>
            </w:r>
          </w:p>
        </w:tc>
        <w:tc>
          <w:tcPr>
            <w:tcW w:w="1369"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Švermova 2, Obránců míru 2</w:t>
            </w:r>
          </w:p>
        </w:tc>
      </w:tr>
      <w:tr w:rsidR="00E342EB" w:rsidRPr="002352E6" w:rsidTr="00E342EB">
        <w:trPr>
          <w:trHeight w:val="480"/>
          <w:jc w:val="center"/>
        </w:trPr>
        <w:tc>
          <w:tcPr>
            <w:tcW w:w="2930" w:type="dxa"/>
            <w:shd w:val="clear" w:color="auto" w:fill="auto"/>
            <w:vAlign w:val="center"/>
            <w:hideMark/>
          </w:tcPr>
          <w:p w:rsidR="00E342EB" w:rsidRDefault="00E342EB" w:rsidP="00E342EB">
            <w:pPr>
              <w:spacing w:after="0" w:line="240" w:lineRule="auto"/>
              <w:rPr>
                <w:rFonts w:cs="Calibri"/>
                <w:color w:val="000000"/>
                <w:sz w:val="18"/>
                <w:szCs w:val="18"/>
              </w:rPr>
            </w:pPr>
            <w:r>
              <w:rPr>
                <w:rFonts w:cs="Calibri"/>
                <w:color w:val="000000"/>
                <w:sz w:val="18"/>
                <w:szCs w:val="18"/>
              </w:rPr>
              <w:t>Základní škola a Mateřská škola Jivina</w:t>
            </w:r>
          </w:p>
        </w:tc>
        <w:tc>
          <w:tcPr>
            <w:tcW w:w="1305"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ANO</w:t>
            </w:r>
          </w:p>
        </w:tc>
        <w:tc>
          <w:tcPr>
            <w:tcW w:w="963"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ANO</w:t>
            </w:r>
          </w:p>
        </w:tc>
        <w:tc>
          <w:tcPr>
            <w:tcW w:w="1134"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ANO</w:t>
            </w:r>
          </w:p>
        </w:tc>
        <w:tc>
          <w:tcPr>
            <w:tcW w:w="1418"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NE</w:t>
            </w:r>
          </w:p>
        </w:tc>
        <w:tc>
          <w:tcPr>
            <w:tcW w:w="992" w:type="dxa"/>
            <w:shd w:val="clear" w:color="auto" w:fill="auto"/>
            <w:noWrap/>
            <w:vAlign w:val="bottom"/>
            <w:hideMark/>
          </w:tcPr>
          <w:p w:rsidR="00E342EB" w:rsidRPr="00FF7B66" w:rsidRDefault="00E342EB" w:rsidP="00E342EB">
            <w:pPr>
              <w:spacing w:after="0" w:line="240" w:lineRule="auto"/>
              <w:jc w:val="center"/>
              <w:rPr>
                <w:rFonts w:cs="Calibri"/>
                <w:sz w:val="18"/>
                <w:szCs w:val="18"/>
              </w:rPr>
            </w:pPr>
            <w:r w:rsidRPr="00FF7B66">
              <w:rPr>
                <w:rFonts w:cs="Calibri"/>
                <w:sz w:val="18"/>
                <w:szCs w:val="18"/>
              </w:rPr>
              <w:t>NE</w:t>
            </w:r>
          </w:p>
        </w:tc>
        <w:tc>
          <w:tcPr>
            <w:tcW w:w="1369"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Pr>
                <w:rFonts w:cs="Calibri"/>
                <w:color w:val="000000"/>
                <w:sz w:val="18"/>
                <w:szCs w:val="18"/>
              </w:rPr>
              <w:t xml:space="preserve">Nová budova </w:t>
            </w:r>
            <w:r w:rsidRPr="00426552">
              <w:rPr>
                <w:rFonts w:cs="Calibri"/>
                <w:color w:val="000000"/>
                <w:sz w:val="18"/>
                <w:szCs w:val="18"/>
              </w:rPr>
              <w:t>1</w:t>
            </w:r>
            <w:r>
              <w:rPr>
                <w:rFonts w:cs="Calibri"/>
                <w:color w:val="000000"/>
                <w:sz w:val="18"/>
                <w:szCs w:val="18"/>
              </w:rPr>
              <w:t xml:space="preserve">, budova OÚ </w:t>
            </w:r>
            <w:r w:rsidRPr="00426552">
              <w:rPr>
                <w:rFonts w:cs="Calibri"/>
                <w:color w:val="000000"/>
                <w:sz w:val="18"/>
                <w:szCs w:val="18"/>
              </w:rPr>
              <w:t>2</w:t>
            </w:r>
          </w:p>
        </w:tc>
      </w:tr>
      <w:tr w:rsidR="00E342EB" w:rsidRPr="002352E6" w:rsidTr="00E342EB">
        <w:trPr>
          <w:trHeight w:val="480"/>
          <w:jc w:val="center"/>
        </w:trPr>
        <w:tc>
          <w:tcPr>
            <w:tcW w:w="2930" w:type="dxa"/>
            <w:shd w:val="clear" w:color="auto" w:fill="auto"/>
            <w:vAlign w:val="center"/>
            <w:hideMark/>
          </w:tcPr>
          <w:p w:rsidR="00E342EB" w:rsidRDefault="00E342EB" w:rsidP="00E342EB">
            <w:pPr>
              <w:spacing w:after="0" w:line="240" w:lineRule="auto"/>
              <w:rPr>
                <w:rFonts w:cs="Calibri"/>
                <w:color w:val="000000"/>
                <w:sz w:val="18"/>
                <w:szCs w:val="18"/>
              </w:rPr>
            </w:pPr>
            <w:r>
              <w:rPr>
                <w:rFonts w:cs="Calibri"/>
                <w:color w:val="000000"/>
                <w:sz w:val="18"/>
                <w:szCs w:val="18"/>
              </w:rPr>
              <w:t>Základní škola a mateřská škola Klášter Hradiště nad Jizerou</w:t>
            </w:r>
          </w:p>
        </w:tc>
        <w:tc>
          <w:tcPr>
            <w:tcW w:w="1305"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v MŠ</w:t>
            </w:r>
          </w:p>
        </w:tc>
        <w:tc>
          <w:tcPr>
            <w:tcW w:w="963"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v MŠ</w:t>
            </w:r>
          </w:p>
        </w:tc>
        <w:tc>
          <w:tcPr>
            <w:tcW w:w="1134"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v obci</w:t>
            </w:r>
          </w:p>
        </w:tc>
        <w:tc>
          <w:tcPr>
            <w:tcW w:w="1418"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v obci</w:t>
            </w:r>
          </w:p>
        </w:tc>
        <w:tc>
          <w:tcPr>
            <w:tcW w:w="992" w:type="dxa"/>
            <w:shd w:val="clear" w:color="auto" w:fill="auto"/>
            <w:noWrap/>
            <w:vAlign w:val="bottom"/>
            <w:hideMark/>
          </w:tcPr>
          <w:p w:rsidR="00E342EB" w:rsidRPr="00FF7B66" w:rsidRDefault="00E342EB" w:rsidP="00E342EB">
            <w:pPr>
              <w:spacing w:after="0" w:line="240" w:lineRule="auto"/>
              <w:jc w:val="center"/>
              <w:rPr>
                <w:rFonts w:cs="Calibri"/>
                <w:sz w:val="18"/>
                <w:szCs w:val="18"/>
              </w:rPr>
            </w:pPr>
            <w:r w:rsidRPr="00FF7B66">
              <w:rPr>
                <w:rFonts w:cs="Calibri"/>
                <w:sz w:val="18"/>
                <w:szCs w:val="18"/>
              </w:rPr>
              <w:t>NE</w:t>
            </w:r>
          </w:p>
        </w:tc>
        <w:tc>
          <w:tcPr>
            <w:tcW w:w="1369"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2</w:t>
            </w:r>
          </w:p>
        </w:tc>
      </w:tr>
      <w:tr w:rsidR="00E342EB" w:rsidRPr="002352E6" w:rsidTr="00E342EB">
        <w:trPr>
          <w:trHeight w:val="480"/>
          <w:jc w:val="center"/>
        </w:trPr>
        <w:tc>
          <w:tcPr>
            <w:tcW w:w="2930" w:type="dxa"/>
            <w:shd w:val="clear" w:color="auto" w:fill="auto"/>
            <w:vAlign w:val="center"/>
            <w:hideMark/>
          </w:tcPr>
          <w:p w:rsidR="00E342EB" w:rsidRDefault="00E342EB" w:rsidP="00E342EB">
            <w:pPr>
              <w:spacing w:after="0" w:line="240" w:lineRule="auto"/>
              <w:rPr>
                <w:rFonts w:cs="Calibri"/>
                <w:color w:val="000000"/>
                <w:sz w:val="18"/>
                <w:szCs w:val="18"/>
              </w:rPr>
            </w:pPr>
            <w:r>
              <w:rPr>
                <w:rFonts w:cs="Calibri"/>
                <w:color w:val="000000"/>
                <w:sz w:val="18"/>
                <w:szCs w:val="18"/>
              </w:rPr>
              <w:t>Základní škola a mateřská škola, Kněžmost, okres Mladá Boleslav</w:t>
            </w:r>
          </w:p>
        </w:tc>
        <w:tc>
          <w:tcPr>
            <w:tcW w:w="1305"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v MŠ</w:t>
            </w:r>
          </w:p>
        </w:tc>
        <w:tc>
          <w:tcPr>
            <w:tcW w:w="963"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ANO</w:t>
            </w:r>
          </w:p>
        </w:tc>
        <w:tc>
          <w:tcPr>
            <w:tcW w:w="1134"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ANO</w:t>
            </w:r>
          </w:p>
        </w:tc>
        <w:tc>
          <w:tcPr>
            <w:tcW w:w="1418"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Pr>
                <w:rFonts w:cs="Calibri"/>
                <w:color w:val="000000"/>
                <w:sz w:val="18"/>
                <w:szCs w:val="18"/>
              </w:rPr>
              <w:t>NE</w:t>
            </w:r>
          </w:p>
        </w:tc>
        <w:tc>
          <w:tcPr>
            <w:tcW w:w="992" w:type="dxa"/>
            <w:shd w:val="clear" w:color="auto" w:fill="auto"/>
            <w:noWrap/>
            <w:vAlign w:val="bottom"/>
            <w:hideMark/>
          </w:tcPr>
          <w:p w:rsidR="00E342EB" w:rsidRPr="00FF7B66" w:rsidRDefault="00E342EB" w:rsidP="00E342EB">
            <w:pPr>
              <w:spacing w:after="0" w:line="240" w:lineRule="auto"/>
              <w:jc w:val="center"/>
              <w:rPr>
                <w:rFonts w:cs="Calibri"/>
                <w:sz w:val="18"/>
                <w:szCs w:val="18"/>
              </w:rPr>
            </w:pPr>
            <w:r w:rsidRPr="00FF7B66">
              <w:rPr>
                <w:rFonts w:cs="Calibri"/>
                <w:sz w:val="18"/>
                <w:szCs w:val="18"/>
              </w:rPr>
              <w:t>NE, po rekonstrukci částečně</w:t>
            </w:r>
          </w:p>
        </w:tc>
        <w:tc>
          <w:tcPr>
            <w:tcW w:w="1369"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1</w:t>
            </w:r>
          </w:p>
        </w:tc>
      </w:tr>
      <w:tr w:rsidR="00E342EB" w:rsidRPr="002352E6" w:rsidTr="00E342EB">
        <w:trPr>
          <w:trHeight w:val="480"/>
          <w:jc w:val="center"/>
        </w:trPr>
        <w:tc>
          <w:tcPr>
            <w:tcW w:w="2930" w:type="dxa"/>
            <w:shd w:val="clear" w:color="auto" w:fill="auto"/>
            <w:vAlign w:val="center"/>
            <w:hideMark/>
          </w:tcPr>
          <w:p w:rsidR="00E342EB" w:rsidRDefault="00E342EB" w:rsidP="00E342EB">
            <w:pPr>
              <w:spacing w:after="0" w:line="240" w:lineRule="auto"/>
              <w:rPr>
                <w:rFonts w:cs="Calibri"/>
                <w:color w:val="000000"/>
                <w:sz w:val="18"/>
                <w:szCs w:val="18"/>
              </w:rPr>
            </w:pPr>
            <w:r>
              <w:rPr>
                <w:rFonts w:cs="Calibri"/>
                <w:color w:val="000000"/>
                <w:sz w:val="18"/>
                <w:szCs w:val="18"/>
              </w:rPr>
              <w:t>Základní škola a Mateřská škola Loukovec okres Mladá Boleslav</w:t>
            </w:r>
          </w:p>
        </w:tc>
        <w:tc>
          <w:tcPr>
            <w:tcW w:w="1305"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ANO</w:t>
            </w:r>
          </w:p>
        </w:tc>
        <w:tc>
          <w:tcPr>
            <w:tcW w:w="963"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ANO</w:t>
            </w:r>
          </w:p>
        </w:tc>
        <w:tc>
          <w:tcPr>
            <w:tcW w:w="1134"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ANO</w:t>
            </w:r>
          </w:p>
        </w:tc>
        <w:tc>
          <w:tcPr>
            <w:tcW w:w="1418"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ANO</w:t>
            </w:r>
          </w:p>
        </w:tc>
        <w:tc>
          <w:tcPr>
            <w:tcW w:w="992" w:type="dxa"/>
            <w:shd w:val="clear" w:color="auto" w:fill="auto"/>
            <w:noWrap/>
            <w:vAlign w:val="bottom"/>
            <w:hideMark/>
          </w:tcPr>
          <w:p w:rsidR="00E342EB" w:rsidRPr="00FF7B66" w:rsidRDefault="00E342EB" w:rsidP="00E342EB">
            <w:pPr>
              <w:spacing w:after="0" w:line="240" w:lineRule="auto"/>
              <w:jc w:val="center"/>
              <w:rPr>
                <w:rFonts w:cs="Calibri"/>
                <w:sz w:val="18"/>
                <w:szCs w:val="18"/>
              </w:rPr>
            </w:pPr>
            <w:r w:rsidRPr="00FF7B66">
              <w:rPr>
                <w:rFonts w:cs="Calibri"/>
                <w:sz w:val="18"/>
                <w:szCs w:val="18"/>
              </w:rPr>
              <w:t>ANO</w:t>
            </w:r>
          </w:p>
        </w:tc>
        <w:tc>
          <w:tcPr>
            <w:tcW w:w="1369"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1</w:t>
            </w:r>
          </w:p>
        </w:tc>
      </w:tr>
      <w:tr w:rsidR="00E342EB" w:rsidRPr="002352E6" w:rsidTr="00E342EB">
        <w:trPr>
          <w:trHeight w:val="480"/>
          <w:jc w:val="center"/>
        </w:trPr>
        <w:tc>
          <w:tcPr>
            <w:tcW w:w="2930" w:type="dxa"/>
            <w:shd w:val="clear" w:color="auto" w:fill="auto"/>
            <w:vAlign w:val="center"/>
            <w:hideMark/>
          </w:tcPr>
          <w:p w:rsidR="00E342EB" w:rsidRDefault="00E342EB" w:rsidP="00E342EB">
            <w:pPr>
              <w:spacing w:after="0" w:line="240" w:lineRule="auto"/>
              <w:rPr>
                <w:rFonts w:cs="Calibri"/>
                <w:color w:val="000000"/>
                <w:sz w:val="18"/>
                <w:szCs w:val="18"/>
              </w:rPr>
            </w:pPr>
            <w:r>
              <w:rPr>
                <w:rFonts w:cs="Calibri"/>
                <w:color w:val="000000"/>
                <w:sz w:val="18"/>
                <w:szCs w:val="18"/>
              </w:rPr>
              <w:t>Základní škola a Mateřská škola Žďár</w:t>
            </w:r>
          </w:p>
        </w:tc>
        <w:tc>
          <w:tcPr>
            <w:tcW w:w="1305"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výdejna</w:t>
            </w:r>
          </w:p>
        </w:tc>
        <w:tc>
          <w:tcPr>
            <w:tcW w:w="963"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ANO</w:t>
            </w:r>
          </w:p>
        </w:tc>
        <w:tc>
          <w:tcPr>
            <w:tcW w:w="1134"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ANO</w:t>
            </w:r>
          </w:p>
        </w:tc>
        <w:tc>
          <w:tcPr>
            <w:tcW w:w="1418"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Pr>
                <w:rFonts w:cs="Calibri"/>
                <w:color w:val="000000"/>
                <w:sz w:val="18"/>
                <w:szCs w:val="18"/>
              </w:rPr>
              <w:t>ANO</w:t>
            </w:r>
          </w:p>
        </w:tc>
        <w:tc>
          <w:tcPr>
            <w:tcW w:w="992" w:type="dxa"/>
            <w:shd w:val="clear" w:color="auto" w:fill="auto"/>
            <w:noWrap/>
            <w:vAlign w:val="bottom"/>
            <w:hideMark/>
          </w:tcPr>
          <w:p w:rsidR="00E342EB" w:rsidRPr="00FF7B66" w:rsidRDefault="00E342EB" w:rsidP="00E342EB">
            <w:pPr>
              <w:spacing w:after="0" w:line="240" w:lineRule="auto"/>
              <w:jc w:val="center"/>
              <w:rPr>
                <w:rFonts w:cs="Calibri"/>
                <w:sz w:val="18"/>
                <w:szCs w:val="18"/>
              </w:rPr>
            </w:pPr>
            <w:r w:rsidRPr="00FF7B66">
              <w:rPr>
                <w:rFonts w:cs="Calibri"/>
                <w:sz w:val="18"/>
                <w:szCs w:val="18"/>
              </w:rPr>
              <w:t>částečně</w:t>
            </w:r>
          </w:p>
        </w:tc>
        <w:tc>
          <w:tcPr>
            <w:tcW w:w="1369" w:type="dxa"/>
            <w:shd w:val="clear" w:color="auto" w:fill="auto"/>
            <w:noWrap/>
            <w:vAlign w:val="bottom"/>
            <w:hideMark/>
          </w:tcPr>
          <w:p w:rsidR="00E342EB" w:rsidRPr="00426552" w:rsidRDefault="00E342EB" w:rsidP="00E342EB">
            <w:pPr>
              <w:spacing w:after="0" w:line="240" w:lineRule="auto"/>
              <w:jc w:val="center"/>
              <w:rPr>
                <w:rFonts w:cs="Calibri"/>
                <w:color w:val="000000"/>
                <w:sz w:val="18"/>
                <w:szCs w:val="18"/>
              </w:rPr>
            </w:pPr>
            <w:r w:rsidRPr="00426552">
              <w:rPr>
                <w:rFonts w:cs="Calibri"/>
                <w:color w:val="000000"/>
                <w:sz w:val="18"/>
                <w:szCs w:val="18"/>
              </w:rPr>
              <w:t>3</w:t>
            </w:r>
          </w:p>
        </w:tc>
      </w:tr>
    </w:tbl>
    <w:p w:rsidR="00E342EB" w:rsidRPr="00B85E98" w:rsidRDefault="00E342EB" w:rsidP="00E342EB">
      <w:pPr>
        <w:pStyle w:val="Zdrojkurzivou11b"/>
        <w:spacing w:after="0"/>
      </w:pPr>
      <w:r w:rsidRPr="00B85E98">
        <w:t>Zdroj: údaje z jednotlivých škol</w:t>
      </w:r>
    </w:p>
    <w:p w:rsidR="00E342EB" w:rsidRDefault="00E342EB" w:rsidP="00E342EB">
      <w:pPr>
        <w:pStyle w:val="Zdrojkurzivou11b"/>
      </w:pPr>
      <w:r w:rsidRPr="004D2D1C">
        <w:t xml:space="preserve">Vysvětlivky: ŠD –školní družina, ŠJ – školní </w:t>
      </w:r>
      <w:r>
        <w:t>jídelna</w:t>
      </w:r>
    </w:p>
    <w:p w:rsidR="00E342EB" w:rsidRPr="00DA690E" w:rsidRDefault="00E342EB" w:rsidP="00E342EB">
      <w:pPr>
        <w:spacing w:before="60" w:after="60" w:line="240" w:lineRule="auto"/>
        <w:jc w:val="both"/>
        <w:rPr>
          <w:rFonts w:cs="Arial"/>
          <w:color w:val="FF0000"/>
          <w:sz w:val="16"/>
          <w:szCs w:val="16"/>
        </w:rPr>
      </w:pPr>
    </w:p>
    <w:p w:rsidR="00E342EB" w:rsidRPr="0069198A" w:rsidRDefault="00E342EB" w:rsidP="00E27964">
      <w:pPr>
        <w:pStyle w:val="Nadpis1"/>
        <w:numPr>
          <w:ilvl w:val="3"/>
          <w:numId w:val="21"/>
        </w:numPr>
        <w:pBdr>
          <w:bottom w:val="none" w:sz="0" w:space="0" w:color="auto"/>
        </w:pBdr>
        <w:rPr>
          <w:i/>
          <w:caps w:val="0"/>
          <w:color w:val="auto"/>
          <w:sz w:val="24"/>
          <w:szCs w:val="24"/>
        </w:rPr>
      </w:pPr>
      <w:bookmarkStart w:id="29" w:name="_Toc508219338"/>
      <w:bookmarkStart w:id="30" w:name="_Toc508293228"/>
      <w:r w:rsidRPr="0069198A">
        <w:rPr>
          <w:i/>
          <w:caps w:val="0"/>
          <w:color w:val="auto"/>
          <w:sz w:val="24"/>
          <w:szCs w:val="24"/>
        </w:rPr>
        <w:t>Základní umělecké vzdělávání</w:t>
      </w:r>
      <w:bookmarkEnd w:id="29"/>
      <w:bookmarkEnd w:id="30"/>
    </w:p>
    <w:p w:rsidR="00E342EB" w:rsidRPr="00FF7B66" w:rsidRDefault="00E342EB" w:rsidP="00E342EB">
      <w:pPr>
        <w:pStyle w:val="Zpat"/>
        <w:spacing w:before="240"/>
        <w:jc w:val="both"/>
        <w:rPr>
          <w:rFonts w:cs="Arial"/>
        </w:rPr>
      </w:pPr>
      <w:r w:rsidRPr="00FF7B66">
        <w:rPr>
          <w:rFonts w:cs="Arial"/>
        </w:rPr>
        <w:t>V území působí jedna základní umělecká škola, která má své sídlo v Mnichově Hradišti, Palackého 38 a pobočku v Kněžmostu, Sobotecká 75 a další 4 pobočky již mimo území v Bakově nad Jizerou. Pobočka v Kněžmostu není v současné době v provozu. Základní statistiky o této ZUŠ zřizované Středočeským krajem udává následující tabulka.</w:t>
      </w:r>
    </w:p>
    <w:p w:rsidR="00E342EB" w:rsidRPr="00EF3328" w:rsidRDefault="00E342EB" w:rsidP="00E342EB">
      <w:pPr>
        <w:pStyle w:val="Nzevtabulky"/>
        <w:rPr>
          <w:lang w:eastAsia="cs-CZ"/>
        </w:rPr>
      </w:pPr>
      <w:r w:rsidRPr="00EF3328">
        <w:rPr>
          <w:lang w:eastAsia="cs-CZ"/>
        </w:rPr>
        <w:t xml:space="preserve">Tabulka č. </w:t>
      </w:r>
      <w:r>
        <w:rPr>
          <w:lang w:eastAsia="cs-CZ"/>
        </w:rPr>
        <w:t>31</w:t>
      </w:r>
      <w:r w:rsidRPr="00EF3328">
        <w:rPr>
          <w:lang w:eastAsia="cs-CZ"/>
        </w:rPr>
        <w:t xml:space="preserve">: </w:t>
      </w:r>
      <w:r>
        <w:rPr>
          <w:lang w:eastAsia="cs-CZ"/>
        </w:rPr>
        <w:t>Základní údaje o ZUŠ Mnichovo Hradiště</w:t>
      </w: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7"/>
        <w:gridCol w:w="700"/>
        <w:gridCol w:w="538"/>
        <w:gridCol w:w="860"/>
        <w:gridCol w:w="538"/>
        <w:gridCol w:w="922"/>
        <w:gridCol w:w="538"/>
        <w:gridCol w:w="860"/>
        <w:gridCol w:w="965"/>
        <w:gridCol w:w="1055"/>
        <w:gridCol w:w="960"/>
        <w:gridCol w:w="900"/>
        <w:gridCol w:w="538"/>
      </w:tblGrid>
      <w:tr w:rsidR="00E342EB" w:rsidRPr="00953A03" w:rsidTr="00E342EB">
        <w:trPr>
          <w:trHeight w:val="300"/>
          <w:jc w:val="center"/>
        </w:trPr>
        <w:tc>
          <w:tcPr>
            <w:tcW w:w="757" w:type="dxa"/>
            <w:vMerge w:val="restart"/>
            <w:shd w:val="clear" w:color="auto" w:fill="9CC2E5" w:themeFill="accent1" w:themeFillTint="99"/>
            <w:noWrap/>
            <w:vAlign w:val="bottom"/>
            <w:hideMark/>
          </w:tcPr>
          <w:p w:rsidR="00E342EB" w:rsidRPr="00953A03" w:rsidRDefault="00E342EB" w:rsidP="00E342EB">
            <w:pPr>
              <w:spacing w:after="0" w:line="240" w:lineRule="auto"/>
              <w:rPr>
                <w:rFonts w:eastAsia="Times New Roman" w:cs="Calibri"/>
                <w:b/>
                <w:color w:val="000000"/>
                <w:sz w:val="18"/>
                <w:szCs w:val="18"/>
                <w:lang w:eastAsia="cs-CZ"/>
              </w:rPr>
            </w:pPr>
            <w:r w:rsidRPr="00953A03">
              <w:rPr>
                <w:rFonts w:eastAsia="Times New Roman" w:cs="Calibri"/>
                <w:b/>
                <w:color w:val="000000"/>
                <w:sz w:val="18"/>
                <w:szCs w:val="18"/>
                <w:lang w:eastAsia="cs-CZ"/>
              </w:rPr>
              <w:t>Školní rok</w:t>
            </w:r>
          </w:p>
        </w:tc>
        <w:tc>
          <w:tcPr>
            <w:tcW w:w="1238" w:type="dxa"/>
            <w:gridSpan w:val="2"/>
            <w:vMerge w:val="restart"/>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r w:rsidRPr="00953A03">
              <w:rPr>
                <w:rFonts w:eastAsia="Times New Roman" w:cs="Calibri"/>
                <w:b/>
                <w:color w:val="000000"/>
                <w:sz w:val="18"/>
                <w:szCs w:val="18"/>
                <w:lang w:eastAsia="cs-CZ"/>
              </w:rPr>
              <w:t>žáci</w:t>
            </w:r>
          </w:p>
        </w:tc>
        <w:tc>
          <w:tcPr>
            <w:tcW w:w="8136" w:type="dxa"/>
            <w:gridSpan w:val="10"/>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r w:rsidRPr="00953A03">
              <w:rPr>
                <w:rFonts w:eastAsia="Times New Roman" w:cs="Calibri"/>
                <w:b/>
                <w:color w:val="000000"/>
                <w:sz w:val="18"/>
                <w:szCs w:val="18"/>
                <w:lang w:eastAsia="cs-CZ"/>
              </w:rPr>
              <w:t>v oboru</w:t>
            </w:r>
          </w:p>
        </w:tc>
      </w:tr>
      <w:tr w:rsidR="00E342EB" w:rsidRPr="00953A03" w:rsidTr="00E342EB">
        <w:trPr>
          <w:trHeight w:val="300"/>
          <w:jc w:val="center"/>
        </w:trPr>
        <w:tc>
          <w:tcPr>
            <w:tcW w:w="757" w:type="dxa"/>
            <w:vMerge/>
            <w:shd w:val="clear" w:color="auto" w:fill="9CC2E5" w:themeFill="accent1" w:themeFillTint="99"/>
            <w:noWrap/>
            <w:vAlign w:val="bottom"/>
            <w:hideMark/>
          </w:tcPr>
          <w:p w:rsidR="00E342EB" w:rsidRPr="00953A03" w:rsidRDefault="00E342EB" w:rsidP="00E342EB">
            <w:pPr>
              <w:spacing w:after="0" w:line="240" w:lineRule="auto"/>
              <w:rPr>
                <w:rFonts w:eastAsia="Times New Roman" w:cs="Calibri"/>
                <w:b/>
                <w:color w:val="000000"/>
                <w:sz w:val="18"/>
                <w:szCs w:val="18"/>
                <w:lang w:eastAsia="cs-CZ"/>
              </w:rPr>
            </w:pPr>
          </w:p>
        </w:tc>
        <w:tc>
          <w:tcPr>
            <w:tcW w:w="1238" w:type="dxa"/>
            <w:gridSpan w:val="2"/>
            <w:vMerge/>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p>
        </w:tc>
        <w:tc>
          <w:tcPr>
            <w:tcW w:w="1398" w:type="dxa"/>
            <w:gridSpan w:val="2"/>
            <w:vMerge w:val="restart"/>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r w:rsidRPr="00953A03">
              <w:rPr>
                <w:rFonts w:eastAsia="Times New Roman" w:cs="Calibri"/>
                <w:b/>
                <w:color w:val="000000"/>
                <w:sz w:val="18"/>
                <w:szCs w:val="18"/>
                <w:lang w:eastAsia="cs-CZ"/>
              </w:rPr>
              <w:t>tanečním</w:t>
            </w:r>
          </w:p>
        </w:tc>
        <w:tc>
          <w:tcPr>
            <w:tcW w:w="1460" w:type="dxa"/>
            <w:gridSpan w:val="2"/>
            <w:vMerge w:val="restart"/>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r w:rsidRPr="00953A03">
              <w:rPr>
                <w:rFonts w:eastAsia="Times New Roman" w:cs="Calibri"/>
                <w:b/>
                <w:color w:val="000000"/>
                <w:sz w:val="18"/>
                <w:szCs w:val="18"/>
                <w:lang w:eastAsia="cs-CZ"/>
              </w:rPr>
              <w:t>výtvarném</w:t>
            </w:r>
          </w:p>
        </w:tc>
        <w:tc>
          <w:tcPr>
            <w:tcW w:w="1825" w:type="dxa"/>
            <w:gridSpan w:val="2"/>
            <w:vMerge w:val="restart"/>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r w:rsidRPr="00953A03">
              <w:rPr>
                <w:rFonts w:eastAsia="Times New Roman" w:cs="Calibri"/>
                <w:b/>
                <w:color w:val="000000"/>
                <w:sz w:val="18"/>
                <w:szCs w:val="18"/>
                <w:lang w:eastAsia="cs-CZ"/>
              </w:rPr>
              <w:t>literárně-dramatickém</w:t>
            </w:r>
          </w:p>
        </w:tc>
        <w:tc>
          <w:tcPr>
            <w:tcW w:w="3453" w:type="dxa"/>
            <w:gridSpan w:val="4"/>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r w:rsidRPr="00953A03">
              <w:rPr>
                <w:rFonts w:eastAsia="Times New Roman" w:cs="Calibri"/>
                <w:b/>
                <w:color w:val="000000"/>
                <w:sz w:val="18"/>
                <w:szCs w:val="18"/>
                <w:lang w:eastAsia="cs-CZ"/>
              </w:rPr>
              <w:t>hudebním s výukou</w:t>
            </w:r>
          </w:p>
        </w:tc>
      </w:tr>
      <w:tr w:rsidR="00E342EB" w:rsidRPr="00953A03" w:rsidTr="00E342EB">
        <w:trPr>
          <w:trHeight w:val="300"/>
          <w:jc w:val="center"/>
        </w:trPr>
        <w:tc>
          <w:tcPr>
            <w:tcW w:w="757" w:type="dxa"/>
            <w:vMerge/>
            <w:shd w:val="clear" w:color="auto" w:fill="9CC2E5" w:themeFill="accent1" w:themeFillTint="99"/>
            <w:noWrap/>
            <w:vAlign w:val="bottom"/>
            <w:hideMark/>
          </w:tcPr>
          <w:p w:rsidR="00E342EB" w:rsidRPr="00953A03" w:rsidRDefault="00E342EB" w:rsidP="00E342EB">
            <w:pPr>
              <w:spacing w:after="0" w:line="240" w:lineRule="auto"/>
              <w:rPr>
                <w:rFonts w:eastAsia="Times New Roman" w:cs="Calibri"/>
                <w:b/>
                <w:color w:val="000000"/>
                <w:sz w:val="18"/>
                <w:szCs w:val="18"/>
                <w:lang w:eastAsia="cs-CZ"/>
              </w:rPr>
            </w:pPr>
          </w:p>
        </w:tc>
        <w:tc>
          <w:tcPr>
            <w:tcW w:w="1238" w:type="dxa"/>
            <w:gridSpan w:val="2"/>
            <w:vMerge/>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p>
        </w:tc>
        <w:tc>
          <w:tcPr>
            <w:tcW w:w="1398" w:type="dxa"/>
            <w:gridSpan w:val="2"/>
            <w:vMerge/>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p>
        </w:tc>
        <w:tc>
          <w:tcPr>
            <w:tcW w:w="1460" w:type="dxa"/>
            <w:gridSpan w:val="2"/>
            <w:vMerge/>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p>
        </w:tc>
        <w:tc>
          <w:tcPr>
            <w:tcW w:w="1825" w:type="dxa"/>
            <w:gridSpan w:val="2"/>
            <w:vMerge/>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p>
        </w:tc>
        <w:tc>
          <w:tcPr>
            <w:tcW w:w="2015" w:type="dxa"/>
            <w:gridSpan w:val="2"/>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r w:rsidRPr="00953A03">
              <w:rPr>
                <w:rFonts w:eastAsia="Times New Roman" w:cs="Calibri"/>
                <w:b/>
                <w:color w:val="000000"/>
                <w:sz w:val="18"/>
                <w:szCs w:val="18"/>
                <w:lang w:eastAsia="cs-CZ"/>
              </w:rPr>
              <w:t>individuální skupinovou</w:t>
            </w:r>
          </w:p>
        </w:tc>
        <w:tc>
          <w:tcPr>
            <w:tcW w:w="1438" w:type="dxa"/>
            <w:gridSpan w:val="2"/>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r w:rsidRPr="00953A03">
              <w:rPr>
                <w:rFonts w:eastAsia="Times New Roman" w:cs="Calibri"/>
                <w:b/>
                <w:color w:val="000000"/>
                <w:sz w:val="18"/>
                <w:szCs w:val="18"/>
                <w:lang w:eastAsia="cs-CZ"/>
              </w:rPr>
              <w:t>kolektivní</w:t>
            </w:r>
          </w:p>
        </w:tc>
      </w:tr>
      <w:tr w:rsidR="00E342EB" w:rsidRPr="00953A03" w:rsidTr="00E342EB">
        <w:trPr>
          <w:trHeight w:val="300"/>
          <w:jc w:val="center"/>
        </w:trPr>
        <w:tc>
          <w:tcPr>
            <w:tcW w:w="757" w:type="dxa"/>
            <w:vMerge/>
            <w:shd w:val="clear" w:color="auto" w:fill="9CC2E5" w:themeFill="accent1" w:themeFillTint="99"/>
            <w:noWrap/>
            <w:vAlign w:val="bottom"/>
            <w:hideMark/>
          </w:tcPr>
          <w:p w:rsidR="00E342EB" w:rsidRPr="00953A03" w:rsidRDefault="00E342EB" w:rsidP="00E342EB">
            <w:pPr>
              <w:spacing w:after="0" w:line="240" w:lineRule="auto"/>
              <w:rPr>
                <w:rFonts w:eastAsia="Times New Roman" w:cs="Calibri"/>
                <w:b/>
                <w:color w:val="000000"/>
                <w:sz w:val="18"/>
                <w:szCs w:val="18"/>
                <w:lang w:eastAsia="cs-CZ"/>
              </w:rPr>
            </w:pPr>
          </w:p>
        </w:tc>
        <w:tc>
          <w:tcPr>
            <w:tcW w:w="700" w:type="dxa"/>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r w:rsidRPr="00953A03">
              <w:rPr>
                <w:rFonts w:eastAsia="Times New Roman" w:cs="Calibri"/>
                <w:b/>
                <w:color w:val="000000"/>
                <w:sz w:val="18"/>
                <w:szCs w:val="18"/>
                <w:lang w:eastAsia="cs-CZ"/>
              </w:rPr>
              <w:t>celkem</w:t>
            </w:r>
          </w:p>
        </w:tc>
        <w:tc>
          <w:tcPr>
            <w:tcW w:w="538" w:type="dxa"/>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r w:rsidRPr="00953A03">
              <w:rPr>
                <w:rFonts w:eastAsia="Times New Roman" w:cs="Calibri"/>
                <w:b/>
                <w:color w:val="000000"/>
                <w:sz w:val="18"/>
                <w:szCs w:val="18"/>
                <w:lang w:eastAsia="cs-CZ"/>
              </w:rPr>
              <w:t>dívky</w:t>
            </w:r>
          </w:p>
        </w:tc>
        <w:tc>
          <w:tcPr>
            <w:tcW w:w="860" w:type="dxa"/>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r w:rsidRPr="00953A03">
              <w:rPr>
                <w:rFonts w:eastAsia="Times New Roman" w:cs="Calibri"/>
                <w:b/>
                <w:color w:val="000000"/>
                <w:sz w:val="18"/>
                <w:szCs w:val="18"/>
                <w:lang w:eastAsia="cs-CZ"/>
              </w:rPr>
              <w:t>celkem</w:t>
            </w:r>
          </w:p>
        </w:tc>
        <w:tc>
          <w:tcPr>
            <w:tcW w:w="538" w:type="dxa"/>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r w:rsidRPr="00953A03">
              <w:rPr>
                <w:rFonts w:eastAsia="Times New Roman" w:cs="Calibri"/>
                <w:b/>
                <w:color w:val="000000"/>
                <w:sz w:val="18"/>
                <w:szCs w:val="18"/>
                <w:lang w:eastAsia="cs-CZ"/>
              </w:rPr>
              <w:t>dívky</w:t>
            </w:r>
          </w:p>
        </w:tc>
        <w:tc>
          <w:tcPr>
            <w:tcW w:w="922" w:type="dxa"/>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r w:rsidRPr="00953A03">
              <w:rPr>
                <w:rFonts w:eastAsia="Times New Roman" w:cs="Calibri"/>
                <w:b/>
                <w:color w:val="000000"/>
                <w:sz w:val="18"/>
                <w:szCs w:val="18"/>
                <w:lang w:eastAsia="cs-CZ"/>
              </w:rPr>
              <w:t>celkem</w:t>
            </w:r>
          </w:p>
        </w:tc>
        <w:tc>
          <w:tcPr>
            <w:tcW w:w="538" w:type="dxa"/>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r w:rsidRPr="00953A03">
              <w:rPr>
                <w:rFonts w:eastAsia="Times New Roman" w:cs="Calibri"/>
                <w:b/>
                <w:color w:val="000000"/>
                <w:sz w:val="18"/>
                <w:szCs w:val="18"/>
                <w:lang w:eastAsia="cs-CZ"/>
              </w:rPr>
              <w:t>dívky</w:t>
            </w:r>
          </w:p>
        </w:tc>
        <w:tc>
          <w:tcPr>
            <w:tcW w:w="860" w:type="dxa"/>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r w:rsidRPr="00953A03">
              <w:rPr>
                <w:rFonts w:eastAsia="Times New Roman" w:cs="Calibri"/>
                <w:b/>
                <w:color w:val="000000"/>
                <w:sz w:val="18"/>
                <w:szCs w:val="18"/>
                <w:lang w:eastAsia="cs-CZ"/>
              </w:rPr>
              <w:t>celkem</w:t>
            </w:r>
          </w:p>
        </w:tc>
        <w:tc>
          <w:tcPr>
            <w:tcW w:w="965" w:type="dxa"/>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r w:rsidRPr="00953A03">
              <w:rPr>
                <w:rFonts w:eastAsia="Times New Roman" w:cs="Calibri"/>
                <w:b/>
                <w:color w:val="000000"/>
                <w:sz w:val="18"/>
                <w:szCs w:val="18"/>
                <w:lang w:eastAsia="cs-CZ"/>
              </w:rPr>
              <w:t>dívky</w:t>
            </w:r>
          </w:p>
        </w:tc>
        <w:tc>
          <w:tcPr>
            <w:tcW w:w="1055" w:type="dxa"/>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r w:rsidRPr="00953A03">
              <w:rPr>
                <w:rFonts w:eastAsia="Times New Roman" w:cs="Calibri"/>
                <w:b/>
                <w:color w:val="000000"/>
                <w:sz w:val="18"/>
                <w:szCs w:val="18"/>
                <w:lang w:eastAsia="cs-CZ"/>
              </w:rPr>
              <w:t>celkem</w:t>
            </w:r>
          </w:p>
        </w:tc>
        <w:tc>
          <w:tcPr>
            <w:tcW w:w="960" w:type="dxa"/>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r w:rsidRPr="00953A03">
              <w:rPr>
                <w:rFonts w:eastAsia="Times New Roman" w:cs="Calibri"/>
                <w:b/>
                <w:color w:val="000000"/>
                <w:sz w:val="18"/>
                <w:szCs w:val="18"/>
                <w:lang w:eastAsia="cs-CZ"/>
              </w:rPr>
              <w:t>dívky</w:t>
            </w:r>
          </w:p>
        </w:tc>
        <w:tc>
          <w:tcPr>
            <w:tcW w:w="900" w:type="dxa"/>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r w:rsidRPr="00953A03">
              <w:rPr>
                <w:rFonts w:eastAsia="Times New Roman" w:cs="Calibri"/>
                <w:b/>
                <w:color w:val="000000"/>
                <w:sz w:val="18"/>
                <w:szCs w:val="18"/>
                <w:lang w:eastAsia="cs-CZ"/>
              </w:rPr>
              <w:t>celkem</w:t>
            </w:r>
          </w:p>
        </w:tc>
        <w:tc>
          <w:tcPr>
            <w:tcW w:w="538" w:type="dxa"/>
            <w:shd w:val="clear" w:color="auto" w:fill="9CC2E5" w:themeFill="accent1" w:themeFillTint="99"/>
            <w:noWrap/>
            <w:vAlign w:val="bottom"/>
            <w:hideMark/>
          </w:tcPr>
          <w:p w:rsidR="00E342EB" w:rsidRPr="00953A03" w:rsidRDefault="00E342EB" w:rsidP="00E342EB">
            <w:pPr>
              <w:spacing w:after="0" w:line="240" w:lineRule="auto"/>
              <w:jc w:val="center"/>
              <w:rPr>
                <w:rFonts w:eastAsia="Times New Roman" w:cs="Calibri"/>
                <w:b/>
                <w:color w:val="000000"/>
                <w:sz w:val="18"/>
                <w:szCs w:val="18"/>
                <w:lang w:eastAsia="cs-CZ"/>
              </w:rPr>
            </w:pPr>
            <w:r w:rsidRPr="00953A03">
              <w:rPr>
                <w:rFonts w:eastAsia="Times New Roman" w:cs="Calibri"/>
                <w:b/>
                <w:color w:val="000000"/>
                <w:sz w:val="18"/>
                <w:szCs w:val="18"/>
                <w:lang w:eastAsia="cs-CZ"/>
              </w:rPr>
              <w:t>dívky</w:t>
            </w:r>
          </w:p>
        </w:tc>
      </w:tr>
      <w:tr w:rsidR="00E342EB" w:rsidRPr="00953A03" w:rsidTr="00E342EB">
        <w:trPr>
          <w:trHeight w:val="300"/>
          <w:jc w:val="center"/>
        </w:trPr>
        <w:tc>
          <w:tcPr>
            <w:tcW w:w="757" w:type="dxa"/>
            <w:shd w:val="clear" w:color="auto" w:fill="auto"/>
            <w:noWrap/>
            <w:vAlign w:val="bottom"/>
            <w:hideMark/>
          </w:tcPr>
          <w:p w:rsidR="00E342EB" w:rsidRPr="00953A03" w:rsidRDefault="00E342EB" w:rsidP="00E342EB">
            <w:pPr>
              <w:spacing w:after="0" w:line="240" w:lineRule="auto"/>
              <w:rPr>
                <w:rFonts w:eastAsia="Times New Roman" w:cs="Calibri"/>
                <w:color w:val="000000"/>
                <w:sz w:val="18"/>
                <w:szCs w:val="18"/>
                <w:lang w:eastAsia="cs-CZ"/>
              </w:rPr>
            </w:pPr>
            <w:r w:rsidRPr="00953A03">
              <w:rPr>
                <w:rFonts w:eastAsia="Times New Roman" w:cs="Calibri"/>
                <w:color w:val="000000"/>
                <w:sz w:val="18"/>
                <w:szCs w:val="18"/>
                <w:lang w:eastAsia="cs-CZ"/>
              </w:rPr>
              <w:t>2016/17</w:t>
            </w:r>
          </w:p>
        </w:tc>
        <w:tc>
          <w:tcPr>
            <w:tcW w:w="70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556</w:t>
            </w:r>
          </w:p>
        </w:tc>
        <w:tc>
          <w:tcPr>
            <w:tcW w:w="538"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426</w:t>
            </w:r>
          </w:p>
        </w:tc>
        <w:tc>
          <w:tcPr>
            <w:tcW w:w="86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33</w:t>
            </w:r>
          </w:p>
        </w:tc>
        <w:tc>
          <w:tcPr>
            <w:tcW w:w="538"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31</w:t>
            </w:r>
          </w:p>
        </w:tc>
        <w:tc>
          <w:tcPr>
            <w:tcW w:w="922"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144</w:t>
            </w:r>
          </w:p>
        </w:tc>
        <w:tc>
          <w:tcPr>
            <w:tcW w:w="538"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114</w:t>
            </w:r>
          </w:p>
        </w:tc>
        <w:tc>
          <w:tcPr>
            <w:tcW w:w="86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65</w:t>
            </w:r>
          </w:p>
        </w:tc>
        <w:tc>
          <w:tcPr>
            <w:tcW w:w="965"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46</w:t>
            </w:r>
          </w:p>
        </w:tc>
        <w:tc>
          <w:tcPr>
            <w:tcW w:w="1055"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240</w:t>
            </w:r>
          </w:p>
        </w:tc>
        <w:tc>
          <w:tcPr>
            <w:tcW w:w="96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169</w:t>
            </w:r>
          </w:p>
        </w:tc>
        <w:tc>
          <w:tcPr>
            <w:tcW w:w="90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74</w:t>
            </w:r>
          </w:p>
        </w:tc>
        <w:tc>
          <w:tcPr>
            <w:tcW w:w="538"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66</w:t>
            </w:r>
          </w:p>
        </w:tc>
      </w:tr>
      <w:tr w:rsidR="00E342EB" w:rsidRPr="00953A03" w:rsidTr="00E342EB">
        <w:trPr>
          <w:trHeight w:val="300"/>
          <w:jc w:val="center"/>
        </w:trPr>
        <w:tc>
          <w:tcPr>
            <w:tcW w:w="757" w:type="dxa"/>
            <w:shd w:val="clear" w:color="auto" w:fill="auto"/>
            <w:noWrap/>
            <w:vAlign w:val="bottom"/>
            <w:hideMark/>
          </w:tcPr>
          <w:p w:rsidR="00E342EB" w:rsidRPr="00953A03" w:rsidRDefault="00E342EB" w:rsidP="00E342EB">
            <w:pPr>
              <w:spacing w:after="0" w:line="240" w:lineRule="auto"/>
              <w:rPr>
                <w:rFonts w:eastAsia="Times New Roman" w:cs="Calibri"/>
                <w:color w:val="000000"/>
                <w:sz w:val="18"/>
                <w:szCs w:val="18"/>
                <w:lang w:eastAsia="cs-CZ"/>
              </w:rPr>
            </w:pPr>
            <w:r w:rsidRPr="00953A03">
              <w:rPr>
                <w:rFonts w:eastAsia="Times New Roman" w:cs="Calibri"/>
                <w:color w:val="000000"/>
                <w:sz w:val="18"/>
                <w:szCs w:val="18"/>
                <w:lang w:eastAsia="cs-CZ"/>
              </w:rPr>
              <w:t>2015/16</w:t>
            </w:r>
          </w:p>
        </w:tc>
        <w:tc>
          <w:tcPr>
            <w:tcW w:w="70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568</w:t>
            </w:r>
          </w:p>
        </w:tc>
        <w:tc>
          <w:tcPr>
            <w:tcW w:w="538"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433</w:t>
            </w:r>
          </w:p>
        </w:tc>
        <w:tc>
          <w:tcPr>
            <w:tcW w:w="86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37</w:t>
            </w:r>
          </w:p>
        </w:tc>
        <w:tc>
          <w:tcPr>
            <w:tcW w:w="538"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36</w:t>
            </w:r>
          </w:p>
        </w:tc>
        <w:tc>
          <w:tcPr>
            <w:tcW w:w="922"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144</w:t>
            </w:r>
          </w:p>
        </w:tc>
        <w:tc>
          <w:tcPr>
            <w:tcW w:w="538"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119</w:t>
            </w:r>
          </w:p>
        </w:tc>
        <w:tc>
          <w:tcPr>
            <w:tcW w:w="86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63</w:t>
            </w:r>
          </w:p>
        </w:tc>
        <w:tc>
          <w:tcPr>
            <w:tcW w:w="965"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43</w:t>
            </w:r>
          </w:p>
        </w:tc>
        <w:tc>
          <w:tcPr>
            <w:tcW w:w="1055"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248</w:t>
            </w:r>
          </w:p>
        </w:tc>
        <w:tc>
          <w:tcPr>
            <w:tcW w:w="96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173</w:t>
            </w:r>
          </w:p>
        </w:tc>
        <w:tc>
          <w:tcPr>
            <w:tcW w:w="90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76</w:t>
            </w:r>
          </w:p>
        </w:tc>
        <w:tc>
          <w:tcPr>
            <w:tcW w:w="538"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62</w:t>
            </w:r>
          </w:p>
        </w:tc>
      </w:tr>
      <w:tr w:rsidR="00E342EB" w:rsidRPr="00953A03" w:rsidTr="00E342EB">
        <w:trPr>
          <w:trHeight w:val="300"/>
          <w:jc w:val="center"/>
        </w:trPr>
        <w:tc>
          <w:tcPr>
            <w:tcW w:w="757" w:type="dxa"/>
            <w:shd w:val="clear" w:color="auto" w:fill="auto"/>
            <w:noWrap/>
            <w:vAlign w:val="bottom"/>
            <w:hideMark/>
          </w:tcPr>
          <w:p w:rsidR="00E342EB" w:rsidRPr="00953A03" w:rsidRDefault="00E342EB" w:rsidP="00E342EB">
            <w:pPr>
              <w:spacing w:after="0" w:line="240" w:lineRule="auto"/>
              <w:rPr>
                <w:rFonts w:eastAsia="Times New Roman" w:cs="Calibri"/>
                <w:color w:val="000000"/>
                <w:sz w:val="18"/>
                <w:szCs w:val="18"/>
                <w:lang w:eastAsia="cs-CZ"/>
              </w:rPr>
            </w:pPr>
            <w:r w:rsidRPr="00953A03">
              <w:rPr>
                <w:rFonts w:eastAsia="Times New Roman" w:cs="Calibri"/>
                <w:color w:val="000000"/>
                <w:sz w:val="18"/>
                <w:szCs w:val="18"/>
                <w:lang w:eastAsia="cs-CZ"/>
              </w:rPr>
              <w:t>2014/15</w:t>
            </w:r>
          </w:p>
        </w:tc>
        <w:tc>
          <w:tcPr>
            <w:tcW w:w="70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550</w:t>
            </w:r>
          </w:p>
        </w:tc>
        <w:tc>
          <w:tcPr>
            <w:tcW w:w="538"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424</w:t>
            </w:r>
          </w:p>
        </w:tc>
        <w:tc>
          <w:tcPr>
            <w:tcW w:w="86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30</w:t>
            </w:r>
          </w:p>
        </w:tc>
        <w:tc>
          <w:tcPr>
            <w:tcW w:w="538"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30</w:t>
            </w:r>
          </w:p>
        </w:tc>
        <w:tc>
          <w:tcPr>
            <w:tcW w:w="922"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150</w:t>
            </w:r>
          </w:p>
        </w:tc>
        <w:tc>
          <w:tcPr>
            <w:tcW w:w="538"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121</w:t>
            </w:r>
          </w:p>
        </w:tc>
        <w:tc>
          <w:tcPr>
            <w:tcW w:w="86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65</w:t>
            </w:r>
          </w:p>
        </w:tc>
        <w:tc>
          <w:tcPr>
            <w:tcW w:w="965"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47</w:t>
            </w:r>
          </w:p>
        </w:tc>
        <w:tc>
          <w:tcPr>
            <w:tcW w:w="1055"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238</w:t>
            </w:r>
          </w:p>
        </w:tc>
        <w:tc>
          <w:tcPr>
            <w:tcW w:w="96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166</w:t>
            </w:r>
          </w:p>
        </w:tc>
        <w:tc>
          <w:tcPr>
            <w:tcW w:w="90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67</w:t>
            </w:r>
          </w:p>
        </w:tc>
        <w:tc>
          <w:tcPr>
            <w:tcW w:w="538"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60</w:t>
            </w:r>
          </w:p>
        </w:tc>
      </w:tr>
      <w:tr w:rsidR="00E342EB" w:rsidRPr="00953A03" w:rsidTr="00E342EB">
        <w:trPr>
          <w:trHeight w:val="300"/>
          <w:jc w:val="center"/>
        </w:trPr>
        <w:tc>
          <w:tcPr>
            <w:tcW w:w="757" w:type="dxa"/>
            <w:shd w:val="clear" w:color="auto" w:fill="auto"/>
            <w:noWrap/>
            <w:vAlign w:val="bottom"/>
            <w:hideMark/>
          </w:tcPr>
          <w:p w:rsidR="00E342EB" w:rsidRPr="00953A03" w:rsidRDefault="00E342EB" w:rsidP="00E342EB">
            <w:pPr>
              <w:spacing w:after="0" w:line="240" w:lineRule="auto"/>
              <w:rPr>
                <w:rFonts w:eastAsia="Times New Roman" w:cs="Calibri"/>
                <w:color w:val="000000"/>
                <w:sz w:val="18"/>
                <w:szCs w:val="18"/>
                <w:lang w:eastAsia="cs-CZ"/>
              </w:rPr>
            </w:pPr>
            <w:r w:rsidRPr="00953A03">
              <w:rPr>
                <w:rFonts w:eastAsia="Times New Roman" w:cs="Calibri"/>
                <w:color w:val="000000"/>
                <w:sz w:val="18"/>
                <w:szCs w:val="18"/>
                <w:lang w:eastAsia="cs-CZ"/>
              </w:rPr>
              <w:t>2013/14</w:t>
            </w:r>
          </w:p>
        </w:tc>
        <w:tc>
          <w:tcPr>
            <w:tcW w:w="70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550</w:t>
            </w:r>
          </w:p>
        </w:tc>
        <w:tc>
          <w:tcPr>
            <w:tcW w:w="538"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418</w:t>
            </w:r>
          </w:p>
        </w:tc>
        <w:tc>
          <w:tcPr>
            <w:tcW w:w="86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37</w:t>
            </w:r>
          </w:p>
        </w:tc>
        <w:tc>
          <w:tcPr>
            <w:tcW w:w="538"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37</w:t>
            </w:r>
          </w:p>
        </w:tc>
        <w:tc>
          <w:tcPr>
            <w:tcW w:w="922"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141</w:t>
            </w:r>
          </w:p>
        </w:tc>
        <w:tc>
          <w:tcPr>
            <w:tcW w:w="538"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117</w:t>
            </w:r>
          </w:p>
        </w:tc>
        <w:tc>
          <w:tcPr>
            <w:tcW w:w="86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63</w:t>
            </w:r>
          </w:p>
        </w:tc>
        <w:tc>
          <w:tcPr>
            <w:tcW w:w="965"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44</w:t>
            </w:r>
          </w:p>
        </w:tc>
        <w:tc>
          <w:tcPr>
            <w:tcW w:w="1055"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238</w:t>
            </w:r>
          </w:p>
        </w:tc>
        <w:tc>
          <w:tcPr>
            <w:tcW w:w="96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157</w:t>
            </w:r>
          </w:p>
        </w:tc>
        <w:tc>
          <w:tcPr>
            <w:tcW w:w="90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71</w:t>
            </w:r>
          </w:p>
        </w:tc>
        <w:tc>
          <w:tcPr>
            <w:tcW w:w="538"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63</w:t>
            </w:r>
          </w:p>
        </w:tc>
      </w:tr>
      <w:tr w:rsidR="00E342EB" w:rsidRPr="00953A03" w:rsidTr="00E342EB">
        <w:trPr>
          <w:trHeight w:val="300"/>
          <w:jc w:val="center"/>
        </w:trPr>
        <w:tc>
          <w:tcPr>
            <w:tcW w:w="757" w:type="dxa"/>
            <w:shd w:val="clear" w:color="auto" w:fill="auto"/>
            <w:noWrap/>
            <w:vAlign w:val="bottom"/>
            <w:hideMark/>
          </w:tcPr>
          <w:p w:rsidR="00E342EB" w:rsidRPr="00953A03" w:rsidRDefault="00E342EB" w:rsidP="00E342EB">
            <w:pPr>
              <w:spacing w:after="0" w:line="240" w:lineRule="auto"/>
              <w:rPr>
                <w:rFonts w:eastAsia="Times New Roman" w:cs="Calibri"/>
                <w:color w:val="000000"/>
                <w:sz w:val="18"/>
                <w:szCs w:val="18"/>
                <w:lang w:eastAsia="cs-CZ"/>
              </w:rPr>
            </w:pPr>
            <w:r w:rsidRPr="00953A03">
              <w:rPr>
                <w:rFonts w:eastAsia="Times New Roman" w:cs="Calibri"/>
                <w:color w:val="000000"/>
                <w:sz w:val="18"/>
                <w:szCs w:val="18"/>
                <w:lang w:eastAsia="cs-CZ"/>
              </w:rPr>
              <w:t>2012/13</w:t>
            </w:r>
          </w:p>
        </w:tc>
        <w:tc>
          <w:tcPr>
            <w:tcW w:w="70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550</w:t>
            </w:r>
          </w:p>
        </w:tc>
        <w:tc>
          <w:tcPr>
            <w:tcW w:w="538"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374</w:t>
            </w:r>
          </w:p>
        </w:tc>
        <w:tc>
          <w:tcPr>
            <w:tcW w:w="86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32</w:t>
            </w:r>
          </w:p>
        </w:tc>
        <w:tc>
          <w:tcPr>
            <w:tcW w:w="538"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32</w:t>
            </w:r>
          </w:p>
        </w:tc>
        <w:tc>
          <w:tcPr>
            <w:tcW w:w="922"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154</w:t>
            </w:r>
          </w:p>
        </w:tc>
        <w:tc>
          <w:tcPr>
            <w:tcW w:w="538"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122</w:t>
            </w:r>
          </w:p>
        </w:tc>
        <w:tc>
          <w:tcPr>
            <w:tcW w:w="86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68</w:t>
            </w:r>
          </w:p>
        </w:tc>
        <w:tc>
          <w:tcPr>
            <w:tcW w:w="965"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43</w:t>
            </w:r>
          </w:p>
        </w:tc>
        <w:tc>
          <w:tcPr>
            <w:tcW w:w="1055"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223</w:t>
            </w:r>
          </w:p>
        </w:tc>
        <w:tc>
          <w:tcPr>
            <w:tcW w:w="96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127</w:t>
            </w:r>
          </w:p>
        </w:tc>
        <w:tc>
          <w:tcPr>
            <w:tcW w:w="900"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73</w:t>
            </w:r>
          </w:p>
        </w:tc>
        <w:tc>
          <w:tcPr>
            <w:tcW w:w="538" w:type="dxa"/>
            <w:shd w:val="clear" w:color="auto" w:fill="auto"/>
            <w:noWrap/>
            <w:vAlign w:val="bottom"/>
            <w:hideMark/>
          </w:tcPr>
          <w:p w:rsidR="00E342EB" w:rsidRPr="00537B8B" w:rsidRDefault="00E342EB" w:rsidP="00E342EB">
            <w:pPr>
              <w:spacing w:after="0" w:line="240" w:lineRule="auto"/>
              <w:jc w:val="center"/>
              <w:rPr>
                <w:rFonts w:eastAsia="Times New Roman" w:cs="Calibri"/>
                <w:color w:val="000000"/>
                <w:sz w:val="18"/>
                <w:szCs w:val="18"/>
                <w:lang w:eastAsia="cs-CZ"/>
              </w:rPr>
            </w:pPr>
            <w:r w:rsidRPr="00537B8B">
              <w:rPr>
                <w:rFonts w:eastAsia="Times New Roman" w:cs="Calibri"/>
                <w:color w:val="000000"/>
                <w:sz w:val="18"/>
                <w:szCs w:val="18"/>
                <w:lang w:eastAsia="cs-CZ"/>
              </w:rPr>
              <w:t>50</w:t>
            </w:r>
          </w:p>
        </w:tc>
      </w:tr>
    </w:tbl>
    <w:p w:rsidR="00E342EB" w:rsidRPr="00903496" w:rsidRDefault="00E342EB" w:rsidP="00E342EB">
      <w:pPr>
        <w:pStyle w:val="Zdrojkurzivou11b"/>
      </w:pPr>
      <w:r w:rsidRPr="00903496">
        <w:t xml:space="preserve">Zdroj: </w:t>
      </w:r>
      <w:r>
        <w:t>Výkaz MŠMT (S24-01). Pozn.: Údaje se vztahují na celou ZUŠ včetně poboček mimo SO ORP Mnichovo Hradiště</w:t>
      </w:r>
    </w:p>
    <w:p w:rsidR="00E342EB" w:rsidRDefault="00E342EB" w:rsidP="00E342EB">
      <w:pPr>
        <w:pStyle w:val="Zpat"/>
        <w:spacing w:before="240"/>
        <w:jc w:val="both"/>
        <w:rPr>
          <w:rFonts w:cs="Arial"/>
        </w:rPr>
      </w:pPr>
      <w:r w:rsidRPr="002A58FD">
        <w:rPr>
          <w:rFonts w:cs="Arial"/>
        </w:rPr>
        <w:t xml:space="preserve">Na této ZUŠ v aktuálním školním roce vyučovalo celkem </w:t>
      </w:r>
      <w:r>
        <w:rPr>
          <w:rFonts w:cs="Arial"/>
        </w:rPr>
        <w:t>27</w:t>
      </w:r>
      <w:r w:rsidRPr="002A58FD">
        <w:rPr>
          <w:rFonts w:cs="Arial"/>
        </w:rPr>
        <w:t xml:space="preserve"> učitelů (z toho </w:t>
      </w:r>
      <w:r>
        <w:rPr>
          <w:rFonts w:cs="Arial"/>
        </w:rPr>
        <w:t>15</w:t>
      </w:r>
      <w:r w:rsidRPr="002A58FD">
        <w:rPr>
          <w:rFonts w:cs="Arial"/>
        </w:rPr>
        <w:t xml:space="preserve"> žen), přepočtený počet úvazků činil </w:t>
      </w:r>
      <w:r>
        <w:rPr>
          <w:rFonts w:cs="Arial"/>
        </w:rPr>
        <w:t>16</w:t>
      </w:r>
      <w:r w:rsidRPr="002A58FD">
        <w:rPr>
          <w:rFonts w:cs="Arial"/>
        </w:rPr>
        <w:t xml:space="preserve">,2.  </w:t>
      </w:r>
    </w:p>
    <w:p w:rsidR="00E342EB" w:rsidRPr="002A58FD" w:rsidRDefault="00E342EB" w:rsidP="00E342EB">
      <w:pPr>
        <w:pStyle w:val="Zpat"/>
        <w:spacing w:before="240"/>
        <w:jc w:val="both"/>
        <w:rPr>
          <w:rFonts w:cs="Arial"/>
        </w:rPr>
      </w:pPr>
    </w:p>
    <w:p w:rsidR="00E342EB" w:rsidRPr="0069198A" w:rsidRDefault="00E342EB" w:rsidP="00E27964">
      <w:pPr>
        <w:pStyle w:val="Nadpis1"/>
        <w:numPr>
          <w:ilvl w:val="3"/>
          <w:numId w:val="21"/>
        </w:numPr>
        <w:pBdr>
          <w:bottom w:val="none" w:sz="0" w:space="0" w:color="auto"/>
        </w:pBdr>
        <w:rPr>
          <w:i/>
          <w:caps w:val="0"/>
          <w:color w:val="auto"/>
          <w:sz w:val="24"/>
          <w:szCs w:val="24"/>
        </w:rPr>
      </w:pPr>
      <w:bookmarkStart w:id="31" w:name="_Toc508219339"/>
      <w:bookmarkStart w:id="32" w:name="_Toc508293229"/>
      <w:r w:rsidRPr="0069198A">
        <w:rPr>
          <w:i/>
          <w:caps w:val="0"/>
          <w:color w:val="auto"/>
          <w:sz w:val="24"/>
          <w:szCs w:val="24"/>
        </w:rPr>
        <w:t>Neformální a zájmové vzdělávání</w:t>
      </w:r>
      <w:bookmarkEnd w:id="31"/>
      <w:bookmarkEnd w:id="32"/>
    </w:p>
    <w:p w:rsidR="00E342EB" w:rsidRDefault="00E342EB" w:rsidP="00E342EB">
      <w:pPr>
        <w:pStyle w:val="Zpat"/>
        <w:spacing w:before="240"/>
        <w:jc w:val="both"/>
        <w:rPr>
          <w:rFonts w:cs="Arial"/>
        </w:rPr>
      </w:pPr>
      <w:r w:rsidRPr="00183D90">
        <w:rPr>
          <w:rFonts w:cs="Arial"/>
        </w:rPr>
        <w:t xml:space="preserve">V SO ORP působí více neziskových organizací, zabývajících se vzděláváním. </w:t>
      </w:r>
      <w:r>
        <w:rPr>
          <w:rFonts w:cs="Arial"/>
        </w:rPr>
        <w:t xml:space="preserve">V rámci ZŠ a MŠ Kněžmost existuje školní klub. Při 3. ZŠ Švermova v Mnichově Hradišti působí speciální pedagogické centrum. V Kněžmostu rovněž funguje </w:t>
      </w:r>
      <w:r w:rsidRPr="00D2711E">
        <w:rPr>
          <w:rFonts w:cs="Arial"/>
        </w:rPr>
        <w:t>Lesní klub Sovička</w:t>
      </w:r>
      <w:r>
        <w:rPr>
          <w:rFonts w:cs="Arial"/>
        </w:rPr>
        <w:t>, který</w:t>
      </w:r>
      <w:r w:rsidRPr="00D2711E">
        <w:rPr>
          <w:rFonts w:cs="Arial"/>
        </w:rPr>
        <w:t xml:space="preserve"> nabízí od září 2016 lesní školku a lesní družinu</w:t>
      </w:r>
      <w:r>
        <w:rPr>
          <w:rFonts w:cs="Arial"/>
        </w:rPr>
        <w:t xml:space="preserve">. </w:t>
      </w:r>
    </w:p>
    <w:p w:rsidR="00E342EB" w:rsidRDefault="00E342EB" w:rsidP="00E342EB">
      <w:pPr>
        <w:pStyle w:val="Zpat"/>
        <w:spacing w:before="240"/>
        <w:jc w:val="both"/>
        <w:rPr>
          <w:rFonts w:cs="Arial"/>
        </w:rPr>
      </w:pPr>
      <w:r>
        <w:rPr>
          <w:rFonts w:cs="Arial"/>
        </w:rPr>
        <w:t>V Mnichově Hradišti existuje Klub dětí a mládeže, který se specializuje na zájmové kroužky pro děti a mládež, nabízí i každý všední den odpoledne Klub Poškolák pro zabavení dětí a dále i klub pro rodiče s dětmi. Na kulturních akcích pro děti a mládež se podílí i Městská knihovna Mnichovo Hradiště a Muzeum města Mnichovo Hradiště.</w:t>
      </w:r>
      <w:r w:rsidRPr="00585747">
        <w:rPr>
          <w:rFonts w:cs="Arial"/>
        </w:rPr>
        <w:t xml:space="preserve"> </w:t>
      </w:r>
    </w:p>
    <w:p w:rsidR="00E342EB" w:rsidRDefault="00E342EB" w:rsidP="00E342EB">
      <w:pPr>
        <w:pStyle w:val="Zpat"/>
        <w:spacing w:before="240"/>
        <w:jc w:val="both"/>
        <w:rPr>
          <w:rFonts w:cs="Arial"/>
        </w:rPr>
      </w:pPr>
      <w:r>
        <w:rPr>
          <w:rFonts w:cs="Arial"/>
        </w:rPr>
        <w:t>V Mnichově Hradišti působí i dětská skupina Kohoutek, která vznikla transformací hlídacího koutku. Jmenovat lze i skautský oddíl Mnichovo Hradiště, spolek Meza, který provozuje městskou a komunitní zahradu, modelářský klub, dětský pěvecký sbor Zvonky a řadu sportovních klubů.</w:t>
      </w:r>
    </w:p>
    <w:p w:rsidR="00E342EB" w:rsidRDefault="00E342EB" w:rsidP="00E342EB">
      <w:pPr>
        <w:pStyle w:val="Zpat"/>
        <w:spacing w:before="240"/>
        <w:jc w:val="both"/>
        <w:rPr>
          <w:rFonts w:cs="Arial"/>
        </w:rPr>
      </w:pPr>
    </w:p>
    <w:p w:rsidR="00E342EB" w:rsidRPr="0069198A" w:rsidRDefault="00E342EB" w:rsidP="00E27964">
      <w:pPr>
        <w:pStyle w:val="Nadpis1"/>
        <w:numPr>
          <w:ilvl w:val="2"/>
          <w:numId w:val="21"/>
        </w:numPr>
        <w:pBdr>
          <w:bottom w:val="none" w:sz="0" w:space="0" w:color="auto"/>
        </w:pBdr>
        <w:rPr>
          <w:caps w:val="0"/>
          <w:color w:val="auto"/>
          <w:sz w:val="24"/>
          <w:szCs w:val="24"/>
        </w:rPr>
      </w:pPr>
      <w:bookmarkStart w:id="33" w:name="_Toc508219340"/>
      <w:bookmarkStart w:id="34" w:name="_Toc508293230"/>
      <w:r w:rsidRPr="0069198A">
        <w:rPr>
          <w:caps w:val="0"/>
          <w:color w:val="auto"/>
          <w:sz w:val="24"/>
          <w:szCs w:val="24"/>
        </w:rPr>
        <w:t>Zajištění dopravní dostupnosti škol v území</w:t>
      </w:r>
      <w:bookmarkEnd w:id="33"/>
      <w:bookmarkEnd w:id="34"/>
    </w:p>
    <w:p w:rsidR="00E342EB" w:rsidRPr="004F0009" w:rsidRDefault="00E342EB" w:rsidP="00E342EB">
      <w:pPr>
        <w:pStyle w:val="Zpat"/>
        <w:spacing w:before="240"/>
        <w:jc w:val="both"/>
        <w:rPr>
          <w:rFonts w:cs="Arial"/>
        </w:rPr>
      </w:pPr>
      <w:r w:rsidRPr="004F0009">
        <w:rPr>
          <w:rFonts w:cs="Arial"/>
        </w:rPr>
        <w:t>Dojížďka do škol je zcela závislá na dostupnosti škol v jednotlivých obcích. Z obcí, které nemají školu</w:t>
      </w:r>
      <w:r>
        <w:rPr>
          <w:rFonts w:cs="Arial"/>
        </w:rPr>
        <w:t>,</w:t>
      </w:r>
      <w:r w:rsidRPr="004F0009">
        <w:rPr>
          <w:rFonts w:cs="Arial"/>
        </w:rPr>
        <w:t xml:space="preserve"> proto musí vyjíždět všechny děti. Z přehledu vyjížďky v roce 2011 v tabulce (není zahrnuta dojížďka do mateřských škol) níže je zřejmé, že jako obec dojížďky </w:t>
      </w:r>
      <w:r>
        <w:rPr>
          <w:rFonts w:cs="Arial"/>
        </w:rPr>
        <w:t xml:space="preserve">je nejvýznamnější Mnichovo Hradiště. </w:t>
      </w:r>
      <w:r w:rsidRPr="004F0009">
        <w:rPr>
          <w:rFonts w:cs="Arial"/>
        </w:rPr>
        <w:t xml:space="preserve">Nejvýznamnější obcí dojížďky je pro </w:t>
      </w:r>
      <w:r>
        <w:rPr>
          <w:rFonts w:cs="Arial"/>
        </w:rPr>
        <w:t>14</w:t>
      </w:r>
      <w:r w:rsidRPr="004F0009">
        <w:rPr>
          <w:rFonts w:cs="Arial"/>
        </w:rPr>
        <w:t xml:space="preserve"> obcí z celkových </w:t>
      </w:r>
      <w:r>
        <w:rPr>
          <w:rFonts w:cs="Arial"/>
        </w:rPr>
        <w:t>21</w:t>
      </w:r>
      <w:r w:rsidRPr="004F0009">
        <w:rPr>
          <w:rFonts w:cs="Arial"/>
        </w:rPr>
        <w:t xml:space="preserve">, </w:t>
      </w:r>
      <w:r>
        <w:rPr>
          <w:rFonts w:cs="Arial"/>
        </w:rPr>
        <w:t>2</w:t>
      </w:r>
      <w:r w:rsidRPr="004F0009">
        <w:rPr>
          <w:rFonts w:cs="Arial"/>
        </w:rPr>
        <w:t xml:space="preserve"> obce </w:t>
      </w:r>
      <w:r>
        <w:rPr>
          <w:rFonts w:cs="Arial"/>
        </w:rPr>
        <w:t xml:space="preserve">(Neveklovice a Sezemice) </w:t>
      </w:r>
      <w:r w:rsidRPr="004F0009">
        <w:rPr>
          <w:rFonts w:cs="Arial"/>
        </w:rPr>
        <w:t>mají tak malé množství vyjíždějících, že ČSÚ obec dojížďky nesleduje. V </w:t>
      </w:r>
      <w:r>
        <w:rPr>
          <w:rFonts w:cs="Arial"/>
        </w:rPr>
        <w:t>Kněžmostu</w:t>
      </w:r>
      <w:r w:rsidRPr="004F0009">
        <w:rPr>
          <w:rFonts w:cs="Arial"/>
        </w:rPr>
        <w:t xml:space="preserve"> </w:t>
      </w:r>
      <w:r>
        <w:rPr>
          <w:rFonts w:cs="Arial"/>
        </w:rPr>
        <w:t>a Mnichově Hradišti</w:t>
      </w:r>
      <w:r w:rsidRPr="004F0009">
        <w:rPr>
          <w:rFonts w:cs="Arial"/>
        </w:rPr>
        <w:t xml:space="preserve"> jsou základní školy s oběma stupni, vyjížďka z nich se proto nejvíce týká středoškoláků a vysokoškoláků.</w:t>
      </w:r>
    </w:p>
    <w:p w:rsidR="00E342EB" w:rsidRPr="004F0009" w:rsidRDefault="00E342EB" w:rsidP="00E342EB">
      <w:pPr>
        <w:pStyle w:val="Zpat"/>
        <w:spacing w:before="240"/>
        <w:jc w:val="both"/>
        <w:rPr>
          <w:rFonts w:cs="Arial"/>
        </w:rPr>
      </w:pPr>
      <w:r w:rsidRPr="004F0009">
        <w:rPr>
          <w:rFonts w:cs="Arial"/>
        </w:rPr>
        <w:t xml:space="preserve">Kladné saldo dojížďky do školy (více dětí do školy přijíždí, než vyjíždí) má pouze obec </w:t>
      </w:r>
      <w:r>
        <w:rPr>
          <w:rFonts w:cs="Arial"/>
        </w:rPr>
        <w:t>Loukovec</w:t>
      </w:r>
      <w:r w:rsidRPr="004F0009">
        <w:rPr>
          <w:rFonts w:cs="Arial"/>
        </w:rPr>
        <w:t xml:space="preserve">, kde existuje </w:t>
      </w:r>
      <w:r>
        <w:rPr>
          <w:rFonts w:cs="Arial"/>
        </w:rPr>
        <w:t>v místní části Hubálov střední odborné učiliště</w:t>
      </w:r>
      <w:r w:rsidRPr="004F0009">
        <w:rPr>
          <w:rFonts w:cs="Arial"/>
        </w:rPr>
        <w:t>, kter</w:t>
      </w:r>
      <w:r>
        <w:rPr>
          <w:rFonts w:cs="Arial"/>
        </w:rPr>
        <w:t>é</w:t>
      </w:r>
      <w:r w:rsidRPr="004F0009">
        <w:rPr>
          <w:rFonts w:cs="Arial"/>
        </w:rPr>
        <w:t xml:space="preserve"> je </w:t>
      </w:r>
      <w:r>
        <w:rPr>
          <w:rFonts w:cs="Arial"/>
        </w:rPr>
        <w:t>většinou</w:t>
      </w:r>
      <w:r w:rsidRPr="004F0009">
        <w:rPr>
          <w:rFonts w:cs="Arial"/>
        </w:rPr>
        <w:t xml:space="preserve"> naplněn</w:t>
      </w:r>
      <w:r>
        <w:rPr>
          <w:rFonts w:cs="Arial"/>
        </w:rPr>
        <w:t>o</w:t>
      </w:r>
      <w:r w:rsidRPr="004F0009">
        <w:rPr>
          <w:rFonts w:cs="Arial"/>
        </w:rPr>
        <w:t xml:space="preserve"> žáky z okolních obcí. Základní školy v</w:t>
      </w:r>
      <w:r>
        <w:rPr>
          <w:rFonts w:cs="Arial"/>
        </w:rPr>
        <w:t> Mnichově Hradišti</w:t>
      </w:r>
      <w:r w:rsidRPr="004F0009">
        <w:rPr>
          <w:rFonts w:cs="Arial"/>
        </w:rPr>
        <w:t xml:space="preserve"> jsou nejvíce naplňovány vlastními dětmi, lze předpokládat, že dojížďka do obce se nejvíce týká středních škol. </w:t>
      </w:r>
    </w:p>
    <w:p w:rsidR="00E342EB" w:rsidRDefault="00E342EB" w:rsidP="00E342EB">
      <w:pPr>
        <w:pStyle w:val="Zpat"/>
        <w:jc w:val="both"/>
      </w:pPr>
    </w:p>
    <w:p w:rsidR="00E342EB" w:rsidRDefault="00E342EB" w:rsidP="00E342EB">
      <w:pPr>
        <w:pStyle w:val="Nzevtabulky"/>
        <w:spacing w:before="0"/>
        <w:rPr>
          <w:lang w:eastAsia="cs-CZ"/>
        </w:rPr>
      </w:pPr>
      <w:r>
        <w:rPr>
          <w:lang w:eastAsia="cs-CZ"/>
        </w:rPr>
        <w:t>Tabulka č. 32: Počty vyjíždějících do škol a hlavní směry vyjížďky a saldo dojížďky k datu sčítání v roce 2011</w:t>
      </w:r>
    </w:p>
    <w:tbl>
      <w:tblPr>
        <w:tblW w:w="9284" w:type="dxa"/>
        <w:tblCellMar>
          <w:left w:w="70" w:type="dxa"/>
          <w:right w:w="70" w:type="dxa"/>
        </w:tblCellMar>
        <w:tblLook w:val="04A0" w:firstRow="1" w:lastRow="0" w:firstColumn="1" w:lastColumn="0" w:noHBand="0" w:noVBand="1"/>
      </w:tblPr>
      <w:tblGrid>
        <w:gridCol w:w="1929"/>
        <w:gridCol w:w="674"/>
        <w:gridCol w:w="757"/>
        <w:gridCol w:w="876"/>
        <w:gridCol w:w="3022"/>
        <w:gridCol w:w="892"/>
        <w:gridCol w:w="1134"/>
      </w:tblGrid>
      <w:tr w:rsidR="00E342EB" w:rsidRPr="00DC1A59" w:rsidTr="00E342EB">
        <w:trPr>
          <w:trHeight w:val="300"/>
        </w:trPr>
        <w:tc>
          <w:tcPr>
            <w:tcW w:w="1929"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rsidR="00E342EB" w:rsidRPr="00DC1A59" w:rsidRDefault="00E342EB" w:rsidP="00E342EB">
            <w:pPr>
              <w:spacing w:after="0" w:line="240" w:lineRule="auto"/>
              <w:rPr>
                <w:rFonts w:eastAsia="Times New Roman" w:cs="Calibri"/>
                <w:b/>
                <w:bCs/>
                <w:color w:val="000000"/>
                <w:sz w:val="18"/>
                <w:szCs w:val="18"/>
                <w:lang w:eastAsia="cs-CZ"/>
              </w:rPr>
            </w:pPr>
            <w:r w:rsidRPr="00DC1A59">
              <w:rPr>
                <w:rFonts w:eastAsia="Times New Roman" w:cs="Calibri"/>
                <w:b/>
                <w:bCs/>
                <w:color w:val="000000"/>
                <w:sz w:val="18"/>
                <w:szCs w:val="18"/>
                <w:lang w:eastAsia="cs-CZ"/>
              </w:rPr>
              <w:t>Obec</w:t>
            </w:r>
          </w:p>
        </w:tc>
        <w:tc>
          <w:tcPr>
            <w:tcW w:w="5329" w:type="dxa"/>
            <w:gridSpan w:val="4"/>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E342EB" w:rsidRPr="00DC1A59" w:rsidRDefault="00E342EB" w:rsidP="00E342EB">
            <w:pPr>
              <w:spacing w:after="0" w:line="240" w:lineRule="auto"/>
              <w:jc w:val="center"/>
              <w:rPr>
                <w:rFonts w:eastAsia="Times New Roman" w:cs="Calibri"/>
                <w:b/>
                <w:bCs/>
                <w:color w:val="000000"/>
                <w:sz w:val="18"/>
                <w:szCs w:val="18"/>
                <w:lang w:eastAsia="cs-CZ"/>
              </w:rPr>
            </w:pPr>
            <w:r w:rsidRPr="00DC1A59">
              <w:rPr>
                <w:rFonts w:eastAsia="Times New Roman" w:cs="Calibri"/>
                <w:b/>
                <w:bCs/>
                <w:color w:val="000000"/>
                <w:sz w:val="18"/>
                <w:szCs w:val="18"/>
                <w:lang w:eastAsia="cs-CZ"/>
              </w:rPr>
              <w:t>vyjíždějící do škol</w:t>
            </w:r>
          </w:p>
        </w:tc>
        <w:tc>
          <w:tcPr>
            <w:tcW w:w="2026" w:type="dxa"/>
            <w:gridSpan w:val="2"/>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E342EB" w:rsidRPr="00DC1A59" w:rsidRDefault="00E342EB" w:rsidP="00E342EB">
            <w:pPr>
              <w:spacing w:after="0" w:line="240" w:lineRule="auto"/>
              <w:jc w:val="center"/>
              <w:rPr>
                <w:rFonts w:eastAsia="Times New Roman" w:cs="Calibri"/>
                <w:b/>
                <w:bCs/>
                <w:color w:val="000000"/>
                <w:sz w:val="18"/>
                <w:szCs w:val="18"/>
                <w:lang w:eastAsia="cs-CZ"/>
              </w:rPr>
            </w:pPr>
            <w:r w:rsidRPr="00DC1A59">
              <w:rPr>
                <w:rFonts w:eastAsia="Times New Roman" w:cs="Calibri"/>
                <w:b/>
                <w:bCs/>
                <w:color w:val="000000"/>
                <w:sz w:val="18"/>
                <w:szCs w:val="18"/>
                <w:lang w:eastAsia="cs-CZ"/>
              </w:rPr>
              <w:t>dojíždějící do škol</w:t>
            </w:r>
          </w:p>
        </w:tc>
      </w:tr>
      <w:tr w:rsidR="00E342EB" w:rsidRPr="00DC1A59" w:rsidTr="00E342EB">
        <w:trPr>
          <w:trHeight w:val="405"/>
        </w:trPr>
        <w:tc>
          <w:tcPr>
            <w:tcW w:w="1929"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E342EB" w:rsidRPr="00DC1A59" w:rsidRDefault="00E342EB" w:rsidP="00E342EB">
            <w:pPr>
              <w:spacing w:after="0" w:line="240" w:lineRule="auto"/>
              <w:rPr>
                <w:rFonts w:eastAsia="Times New Roman" w:cs="Calibri"/>
                <w:b/>
                <w:bCs/>
                <w:color w:val="000000"/>
                <w:sz w:val="18"/>
                <w:szCs w:val="18"/>
                <w:lang w:eastAsia="cs-CZ"/>
              </w:rPr>
            </w:pPr>
          </w:p>
        </w:tc>
        <w:tc>
          <w:tcPr>
            <w:tcW w:w="674" w:type="dxa"/>
            <w:vMerge w:val="restart"/>
            <w:tcBorders>
              <w:top w:val="nil"/>
              <w:left w:val="single" w:sz="4" w:space="0" w:color="auto"/>
              <w:bottom w:val="single" w:sz="4" w:space="0" w:color="auto"/>
              <w:right w:val="single" w:sz="4" w:space="0" w:color="auto"/>
            </w:tcBorders>
            <w:shd w:val="clear" w:color="auto" w:fill="9CC2E5" w:themeFill="accent1" w:themeFillTint="99"/>
            <w:vAlign w:val="center"/>
            <w:hideMark/>
          </w:tcPr>
          <w:p w:rsidR="00E342EB" w:rsidRPr="00DC1A59" w:rsidRDefault="00E342EB" w:rsidP="00E342EB">
            <w:pPr>
              <w:spacing w:after="0" w:line="240" w:lineRule="auto"/>
              <w:jc w:val="center"/>
              <w:rPr>
                <w:rFonts w:eastAsia="Times New Roman" w:cs="Calibri"/>
                <w:b/>
                <w:bCs/>
                <w:color w:val="000000"/>
                <w:sz w:val="18"/>
                <w:szCs w:val="18"/>
                <w:lang w:eastAsia="cs-CZ"/>
              </w:rPr>
            </w:pPr>
            <w:r w:rsidRPr="00DC1A59">
              <w:rPr>
                <w:rFonts w:eastAsia="Times New Roman" w:cs="Calibri"/>
                <w:b/>
                <w:bCs/>
                <w:color w:val="000000"/>
                <w:sz w:val="18"/>
                <w:szCs w:val="18"/>
                <w:lang w:eastAsia="cs-CZ"/>
              </w:rPr>
              <w:t>celkem</w:t>
            </w:r>
          </w:p>
        </w:tc>
        <w:tc>
          <w:tcPr>
            <w:tcW w:w="1633" w:type="dxa"/>
            <w:gridSpan w:val="2"/>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E342EB" w:rsidRPr="00DC1A59" w:rsidRDefault="00E342EB" w:rsidP="00E342EB">
            <w:pPr>
              <w:spacing w:after="0" w:line="240" w:lineRule="auto"/>
              <w:jc w:val="center"/>
              <w:rPr>
                <w:rFonts w:eastAsia="Times New Roman" w:cs="Calibri"/>
                <w:b/>
                <w:bCs/>
                <w:color w:val="000000"/>
                <w:sz w:val="18"/>
                <w:szCs w:val="18"/>
                <w:lang w:eastAsia="cs-CZ"/>
              </w:rPr>
            </w:pPr>
            <w:r w:rsidRPr="00DC1A59">
              <w:rPr>
                <w:rFonts w:eastAsia="Times New Roman" w:cs="Calibri"/>
                <w:b/>
                <w:bCs/>
                <w:color w:val="000000"/>
                <w:sz w:val="18"/>
                <w:szCs w:val="18"/>
                <w:lang w:eastAsia="cs-CZ"/>
              </w:rPr>
              <w:t>v tom</w:t>
            </w:r>
          </w:p>
        </w:tc>
        <w:tc>
          <w:tcPr>
            <w:tcW w:w="3022" w:type="dxa"/>
            <w:vMerge w:val="restart"/>
            <w:tcBorders>
              <w:top w:val="nil"/>
              <w:left w:val="single" w:sz="4" w:space="0" w:color="auto"/>
              <w:bottom w:val="single" w:sz="4" w:space="0" w:color="auto"/>
              <w:right w:val="single" w:sz="4" w:space="0" w:color="auto"/>
            </w:tcBorders>
            <w:shd w:val="clear" w:color="auto" w:fill="9CC2E5" w:themeFill="accent1" w:themeFillTint="99"/>
            <w:vAlign w:val="center"/>
            <w:hideMark/>
          </w:tcPr>
          <w:p w:rsidR="00E342EB" w:rsidRPr="00DC1A59" w:rsidRDefault="00E342EB" w:rsidP="00E342EB">
            <w:pPr>
              <w:spacing w:after="0" w:line="240" w:lineRule="auto"/>
              <w:jc w:val="center"/>
              <w:rPr>
                <w:rFonts w:eastAsia="Times New Roman" w:cs="Calibri"/>
                <w:b/>
                <w:bCs/>
                <w:color w:val="000000"/>
                <w:sz w:val="18"/>
                <w:szCs w:val="18"/>
                <w:lang w:eastAsia="cs-CZ"/>
              </w:rPr>
            </w:pPr>
            <w:r w:rsidRPr="00DC1A59">
              <w:rPr>
                <w:rFonts w:eastAsia="Times New Roman" w:cs="Calibri"/>
                <w:b/>
                <w:bCs/>
                <w:color w:val="000000"/>
                <w:sz w:val="18"/>
                <w:szCs w:val="18"/>
                <w:lang w:eastAsia="cs-CZ"/>
              </w:rPr>
              <w:t>hlavní centra dojížďky</w:t>
            </w:r>
          </w:p>
        </w:tc>
        <w:tc>
          <w:tcPr>
            <w:tcW w:w="892" w:type="dxa"/>
            <w:vMerge w:val="restart"/>
            <w:tcBorders>
              <w:top w:val="nil"/>
              <w:left w:val="single" w:sz="4" w:space="0" w:color="auto"/>
              <w:bottom w:val="single" w:sz="4" w:space="0" w:color="auto"/>
              <w:right w:val="single" w:sz="4" w:space="0" w:color="auto"/>
            </w:tcBorders>
            <w:shd w:val="clear" w:color="auto" w:fill="9CC2E5" w:themeFill="accent1" w:themeFillTint="99"/>
            <w:vAlign w:val="center"/>
            <w:hideMark/>
          </w:tcPr>
          <w:p w:rsidR="00E342EB" w:rsidRPr="00DC1A59" w:rsidRDefault="00E342EB" w:rsidP="00E342EB">
            <w:pPr>
              <w:spacing w:after="0" w:line="240" w:lineRule="auto"/>
              <w:jc w:val="center"/>
              <w:rPr>
                <w:rFonts w:eastAsia="Times New Roman" w:cs="Calibri"/>
                <w:b/>
                <w:bCs/>
                <w:color w:val="000000"/>
                <w:sz w:val="18"/>
                <w:szCs w:val="18"/>
                <w:lang w:eastAsia="cs-CZ"/>
              </w:rPr>
            </w:pPr>
            <w:r w:rsidRPr="00DC1A59">
              <w:rPr>
                <w:rFonts w:eastAsia="Times New Roman" w:cs="Calibri"/>
                <w:b/>
                <w:bCs/>
                <w:color w:val="000000"/>
                <w:sz w:val="18"/>
                <w:szCs w:val="18"/>
                <w:lang w:eastAsia="cs-CZ"/>
              </w:rPr>
              <w:t xml:space="preserve">dojíždějící </w:t>
            </w:r>
            <w:r w:rsidRPr="00DC1A59">
              <w:rPr>
                <w:rFonts w:eastAsia="Times New Roman" w:cs="Calibri"/>
                <w:b/>
                <w:bCs/>
                <w:color w:val="000000"/>
                <w:sz w:val="18"/>
                <w:szCs w:val="18"/>
                <w:lang w:eastAsia="cs-CZ"/>
              </w:rPr>
              <w:lastRenderedPageBreak/>
              <w:t>do školy</w:t>
            </w:r>
          </w:p>
        </w:tc>
        <w:tc>
          <w:tcPr>
            <w:tcW w:w="1134" w:type="dxa"/>
            <w:vMerge w:val="restart"/>
            <w:tcBorders>
              <w:top w:val="nil"/>
              <w:left w:val="single" w:sz="4" w:space="0" w:color="auto"/>
              <w:bottom w:val="single" w:sz="4" w:space="0" w:color="auto"/>
              <w:right w:val="single" w:sz="4" w:space="0" w:color="auto"/>
            </w:tcBorders>
            <w:shd w:val="clear" w:color="auto" w:fill="9CC2E5" w:themeFill="accent1" w:themeFillTint="99"/>
            <w:vAlign w:val="center"/>
            <w:hideMark/>
          </w:tcPr>
          <w:p w:rsidR="00E342EB" w:rsidRPr="00DC1A59" w:rsidRDefault="00E342EB" w:rsidP="00E342EB">
            <w:pPr>
              <w:spacing w:after="0" w:line="240" w:lineRule="auto"/>
              <w:jc w:val="center"/>
              <w:rPr>
                <w:rFonts w:eastAsia="Times New Roman" w:cs="Calibri"/>
                <w:b/>
                <w:bCs/>
                <w:color w:val="000000"/>
                <w:sz w:val="18"/>
                <w:szCs w:val="18"/>
                <w:lang w:eastAsia="cs-CZ"/>
              </w:rPr>
            </w:pPr>
            <w:r w:rsidRPr="00DC1A59">
              <w:rPr>
                <w:rFonts w:eastAsia="Times New Roman" w:cs="Calibri"/>
                <w:b/>
                <w:bCs/>
                <w:color w:val="000000"/>
                <w:sz w:val="18"/>
                <w:szCs w:val="18"/>
                <w:lang w:eastAsia="cs-CZ"/>
              </w:rPr>
              <w:lastRenderedPageBreak/>
              <w:t xml:space="preserve">saldo </w:t>
            </w:r>
            <w:r w:rsidRPr="00DC1A59">
              <w:rPr>
                <w:rFonts w:eastAsia="Times New Roman" w:cs="Calibri"/>
                <w:b/>
                <w:bCs/>
                <w:color w:val="000000"/>
                <w:sz w:val="18"/>
                <w:szCs w:val="18"/>
                <w:lang w:eastAsia="cs-CZ"/>
              </w:rPr>
              <w:lastRenderedPageBreak/>
              <w:t>dojížďky do školy v %</w:t>
            </w:r>
          </w:p>
        </w:tc>
      </w:tr>
      <w:tr w:rsidR="00E342EB" w:rsidRPr="00DC1A59" w:rsidTr="00E342EB">
        <w:trPr>
          <w:trHeight w:val="300"/>
        </w:trPr>
        <w:tc>
          <w:tcPr>
            <w:tcW w:w="1929" w:type="dxa"/>
            <w:vMerge/>
            <w:tcBorders>
              <w:top w:val="single" w:sz="4" w:space="0" w:color="auto"/>
              <w:left w:val="single" w:sz="4" w:space="0" w:color="auto"/>
              <w:bottom w:val="single" w:sz="4" w:space="0" w:color="auto"/>
              <w:right w:val="single" w:sz="4" w:space="0" w:color="auto"/>
            </w:tcBorders>
            <w:vAlign w:val="center"/>
            <w:hideMark/>
          </w:tcPr>
          <w:p w:rsidR="00E342EB" w:rsidRPr="00DC1A59" w:rsidRDefault="00E342EB" w:rsidP="00E342EB">
            <w:pPr>
              <w:spacing w:after="0" w:line="240" w:lineRule="auto"/>
              <w:rPr>
                <w:rFonts w:eastAsia="Times New Roman" w:cs="Calibri"/>
                <w:b/>
                <w:bCs/>
                <w:color w:val="000000"/>
                <w:sz w:val="18"/>
                <w:szCs w:val="18"/>
                <w:lang w:eastAsia="cs-CZ"/>
              </w:rPr>
            </w:pPr>
          </w:p>
        </w:tc>
        <w:tc>
          <w:tcPr>
            <w:tcW w:w="674" w:type="dxa"/>
            <w:vMerge/>
            <w:tcBorders>
              <w:top w:val="nil"/>
              <w:left w:val="single" w:sz="4" w:space="0" w:color="auto"/>
              <w:bottom w:val="single" w:sz="4" w:space="0" w:color="auto"/>
              <w:right w:val="single" w:sz="4" w:space="0" w:color="auto"/>
            </w:tcBorders>
            <w:vAlign w:val="center"/>
            <w:hideMark/>
          </w:tcPr>
          <w:p w:rsidR="00E342EB" w:rsidRPr="00DC1A59" w:rsidRDefault="00E342EB" w:rsidP="00E342EB">
            <w:pPr>
              <w:spacing w:after="0" w:line="240" w:lineRule="auto"/>
              <w:rPr>
                <w:rFonts w:eastAsia="Times New Roman" w:cs="Calibri"/>
                <w:b/>
                <w:bCs/>
                <w:color w:val="000000"/>
                <w:sz w:val="18"/>
                <w:szCs w:val="18"/>
                <w:lang w:eastAsia="cs-CZ"/>
              </w:rPr>
            </w:pPr>
          </w:p>
        </w:tc>
        <w:tc>
          <w:tcPr>
            <w:tcW w:w="757" w:type="dxa"/>
            <w:vMerge w:val="restart"/>
            <w:tcBorders>
              <w:top w:val="nil"/>
              <w:left w:val="single" w:sz="4" w:space="0" w:color="auto"/>
              <w:bottom w:val="single" w:sz="4" w:space="0" w:color="auto"/>
              <w:right w:val="single" w:sz="4" w:space="0" w:color="auto"/>
            </w:tcBorders>
            <w:shd w:val="clear" w:color="auto" w:fill="9CC2E5" w:themeFill="accent1" w:themeFillTint="99"/>
            <w:vAlign w:val="center"/>
            <w:hideMark/>
          </w:tcPr>
          <w:p w:rsidR="00E342EB" w:rsidRPr="00DC1A59" w:rsidRDefault="00E342EB" w:rsidP="00E342EB">
            <w:pPr>
              <w:spacing w:after="0" w:line="240" w:lineRule="auto"/>
              <w:jc w:val="center"/>
              <w:rPr>
                <w:rFonts w:eastAsia="Times New Roman" w:cs="Calibri"/>
                <w:b/>
                <w:bCs/>
                <w:color w:val="000000"/>
                <w:sz w:val="18"/>
                <w:szCs w:val="18"/>
                <w:lang w:eastAsia="cs-CZ"/>
              </w:rPr>
            </w:pPr>
            <w:r w:rsidRPr="00DC1A59">
              <w:rPr>
                <w:rFonts w:eastAsia="Times New Roman" w:cs="Calibri"/>
                <w:b/>
                <w:bCs/>
                <w:color w:val="000000"/>
                <w:sz w:val="18"/>
                <w:szCs w:val="18"/>
                <w:lang w:eastAsia="cs-CZ"/>
              </w:rPr>
              <w:t>v rámci obce</w:t>
            </w:r>
          </w:p>
        </w:tc>
        <w:tc>
          <w:tcPr>
            <w:tcW w:w="876" w:type="dxa"/>
            <w:vMerge w:val="restart"/>
            <w:tcBorders>
              <w:top w:val="nil"/>
              <w:left w:val="single" w:sz="4" w:space="0" w:color="auto"/>
              <w:bottom w:val="single" w:sz="4" w:space="0" w:color="auto"/>
              <w:right w:val="single" w:sz="4" w:space="0" w:color="auto"/>
            </w:tcBorders>
            <w:shd w:val="clear" w:color="auto" w:fill="9CC2E5" w:themeFill="accent1" w:themeFillTint="99"/>
            <w:vAlign w:val="center"/>
            <w:hideMark/>
          </w:tcPr>
          <w:p w:rsidR="00E342EB" w:rsidRPr="00DC1A59" w:rsidRDefault="00E342EB" w:rsidP="00E342EB">
            <w:pPr>
              <w:spacing w:after="0" w:line="240" w:lineRule="auto"/>
              <w:jc w:val="center"/>
              <w:rPr>
                <w:rFonts w:eastAsia="Times New Roman" w:cs="Calibri"/>
                <w:b/>
                <w:bCs/>
                <w:color w:val="000000"/>
                <w:sz w:val="18"/>
                <w:szCs w:val="18"/>
                <w:lang w:eastAsia="cs-CZ"/>
              </w:rPr>
            </w:pPr>
            <w:r w:rsidRPr="00DC1A59">
              <w:rPr>
                <w:rFonts w:eastAsia="Times New Roman" w:cs="Calibri"/>
                <w:b/>
                <w:bCs/>
                <w:color w:val="000000"/>
                <w:sz w:val="18"/>
                <w:szCs w:val="18"/>
                <w:lang w:eastAsia="cs-CZ"/>
              </w:rPr>
              <w:t>mimo obec</w:t>
            </w:r>
          </w:p>
        </w:tc>
        <w:tc>
          <w:tcPr>
            <w:tcW w:w="3022" w:type="dxa"/>
            <w:vMerge/>
            <w:tcBorders>
              <w:top w:val="nil"/>
              <w:left w:val="single" w:sz="4" w:space="0" w:color="auto"/>
              <w:bottom w:val="single" w:sz="4" w:space="0" w:color="auto"/>
              <w:right w:val="single" w:sz="4" w:space="0" w:color="auto"/>
            </w:tcBorders>
            <w:vAlign w:val="center"/>
            <w:hideMark/>
          </w:tcPr>
          <w:p w:rsidR="00E342EB" w:rsidRPr="00DC1A59" w:rsidRDefault="00E342EB" w:rsidP="00E342EB">
            <w:pPr>
              <w:spacing w:after="0" w:line="240" w:lineRule="auto"/>
              <w:rPr>
                <w:rFonts w:eastAsia="Times New Roman" w:cs="Calibri"/>
                <w:b/>
                <w:bCs/>
                <w:color w:val="000000"/>
                <w:sz w:val="18"/>
                <w:szCs w:val="18"/>
                <w:lang w:eastAsia="cs-CZ"/>
              </w:rPr>
            </w:pPr>
          </w:p>
        </w:tc>
        <w:tc>
          <w:tcPr>
            <w:tcW w:w="892" w:type="dxa"/>
            <w:vMerge/>
            <w:tcBorders>
              <w:top w:val="nil"/>
              <w:left w:val="single" w:sz="4" w:space="0" w:color="auto"/>
              <w:bottom w:val="single" w:sz="4" w:space="0" w:color="auto"/>
              <w:right w:val="single" w:sz="4" w:space="0" w:color="auto"/>
            </w:tcBorders>
            <w:vAlign w:val="center"/>
            <w:hideMark/>
          </w:tcPr>
          <w:p w:rsidR="00E342EB" w:rsidRPr="00DC1A59" w:rsidRDefault="00E342EB" w:rsidP="00E342EB">
            <w:pPr>
              <w:spacing w:after="0" w:line="240" w:lineRule="auto"/>
              <w:rPr>
                <w:rFonts w:eastAsia="Times New Roman" w:cs="Calibri"/>
                <w:b/>
                <w:bCs/>
                <w:color w:val="000000"/>
                <w:sz w:val="18"/>
                <w:szCs w:val="18"/>
                <w:lang w:eastAsia="cs-CZ"/>
              </w:rPr>
            </w:pPr>
          </w:p>
        </w:tc>
        <w:tc>
          <w:tcPr>
            <w:tcW w:w="1134" w:type="dxa"/>
            <w:vMerge/>
            <w:tcBorders>
              <w:top w:val="nil"/>
              <w:left w:val="single" w:sz="4" w:space="0" w:color="auto"/>
              <w:bottom w:val="single" w:sz="4" w:space="0" w:color="auto"/>
              <w:right w:val="single" w:sz="4" w:space="0" w:color="auto"/>
            </w:tcBorders>
            <w:vAlign w:val="center"/>
            <w:hideMark/>
          </w:tcPr>
          <w:p w:rsidR="00E342EB" w:rsidRPr="00DC1A59" w:rsidRDefault="00E342EB" w:rsidP="00E342EB">
            <w:pPr>
              <w:spacing w:after="0" w:line="240" w:lineRule="auto"/>
              <w:rPr>
                <w:rFonts w:eastAsia="Times New Roman" w:cs="Calibri"/>
                <w:b/>
                <w:bCs/>
                <w:color w:val="000000"/>
                <w:sz w:val="18"/>
                <w:szCs w:val="18"/>
                <w:lang w:eastAsia="cs-CZ"/>
              </w:rPr>
            </w:pPr>
          </w:p>
        </w:tc>
      </w:tr>
      <w:tr w:rsidR="00E342EB" w:rsidRPr="00DC1A59" w:rsidTr="00E342EB">
        <w:trPr>
          <w:trHeight w:val="300"/>
        </w:trPr>
        <w:tc>
          <w:tcPr>
            <w:tcW w:w="1929" w:type="dxa"/>
            <w:vMerge/>
            <w:tcBorders>
              <w:top w:val="single" w:sz="4" w:space="0" w:color="auto"/>
              <w:left w:val="single" w:sz="4" w:space="0" w:color="auto"/>
              <w:bottom w:val="single" w:sz="4" w:space="0" w:color="auto"/>
              <w:right w:val="single" w:sz="4" w:space="0" w:color="auto"/>
            </w:tcBorders>
            <w:vAlign w:val="center"/>
            <w:hideMark/>
          </w:tcPr>
          <w:p w:rsidR="00E342EB" w:rsidRPr="00DC1A59" w:rsidRDefault="00E342EB" w:rsidP="00E342EB">
            <w:pPr>
              <w:spacing w:after="0" w:line="240" w:lineRule="auto"/>
              <w:rPr>
                <w:rFonts w:eastAsia="Times New Roman" w:cs="Calibri"/>
                <w:b/>
                <w:bCs/>
                <w:color w:val="000000"/>
                <w:sz w:val="18"/>
                <w:szCs w:val="18"/>
                <w:lang w:eastAsia="cs-CZ"/>
              </w:rPr>
            </w:pPr>
          </w:p>
        </w:tc>
        <w:tc>
          <w:tcPr>
            <w:tcW w:w="674" w:type="dxa"/>
            <w:vMerge/>
            <w:tcBorders>
              <w:top w:val="nil"/>
              <w:left w:val="single" w:sz="4" w:space="0" w:color="auto"/>
              <w:bottom w:val="single" w:sz="4" w:space="0" w:color="auto"/>
              <w:right w:val="single" w:sz="4" w:space="0" w:color="auto"/>
            </w:tcBorders>
            <w:vAlign w:val="center"/>
            <w:hideMark/>
          </w:tcPr>
          <w:p w:rsidR="00E342EB" w:rsidRPr="00DC1A59" w:rsidRDefault="00E342EB" w:rsidP="00E342EB">
            <w:pPr>
              <w:spacing w:after="0" w:line="240" w:lineRule="auto"/>
              <w:rPr>
                <w:rFonts w:eastAsia="Times New Roman" w:cs="Calibri"/>
                <w:b/>
                <w:bCs/>
                <w:color w:val="000000"/>
                <w:sz w:val="18"/>
                <w:szCs w:val="18"/>
                <w:lang w:eastAsia="cs-CZ"/>
              </w:rPr>
            </w:pPr>
          </w:p>
        </w:tc>
        <w:tc>
          <w:tcPr>
            <w:tcW w:w="757" w:type="dxa"/>
            <w:vMerge/>
            <w:tcBorders>
              <w:top w:val="nil"/>
              <w:left w:val="single" w:sz="4" w:space="0" w:color="auto"/>
              <w:bottom w:val="single" w:sz="4" w:space="0" w:color="auto"/>
              <w:right w:val="single" w:sz="4" w:space="0" w:color="auto"/>
            </w:tcBorders>
            <w:shd w:val="clear" w:color="auto" w:fill="9CC2E5" w:themeFill="accent1" w:themeFillTint="99"/>
            <w:vAlign w:val="center"/>
            <w:hideMark/>
          </w:tcPr>
          <w:p w:rsidR="00E342EB" w:rsidRPr="00DC1A59" w:rsidRDefault="00E342EB" w:rsidP="00E342EB">
            <w:pPr>
              <w:spacing w:after="0" w:line="240" w:lineRule="auto"/>
              <w:rPr>
                <w:rFonts w:eastAsia="Times New Roman" w:cs="Calibri"/>
                <w:b/>
                <w:bCs/>
                <w:color w:val="000000"/>
                <w:sz w:val="18"/>
                <w:szCs w:val="18"/>
                <w:lang w:eastAsia="cs-CZ"/>
              </w:rPr>
            </w:pPr>
          </w:p>
        </w:tc>
        <w:tc>
          <w:tcPr>
            <w:tcW w:w="876" w:type="dxa"/>
            <w:vMerge/>
            <w:tcBorders>
              <w:top w:val="nil"/>
              <w:left w:val="single" w:sz="4" w:space="0" w:color="auto"/>
              <w:bottom w:val="single" w:sz="4" w:space="0" w:color="auto"/>
              <w:right w:val="single" w:sz="4" w:space="0" w:color="auto"/>
            </w:tcBorders>
            <w:shd w:val="clear" w:color="auto" w:fill="9CC2E5" w:themeFill="accent1" w:themeFillTint="99"/>
            <w:vAlign w:val="center"/>
            <w:hideMark/>
          </w:tcPr>
          <w:p w:rsidR="00E342EB" w:rsidRPr="00DC1A59" w:rsidRDefault="00E342EB" w:rsidP="00E342EB">
            <w:pPr>
              <w:spacing w:after="0" w:line="240" w:lineRule="auto"/>
              <w:rPr>
                <w:rFonts w:eastAsia="Times New Roman" w:cs="Calibri"/>
                <w:b/>
                <w:bCs/>
                <w:color w:val="000000"/>
                <w:sz w:val="18"/>
                <w:szCs w:val="18"/>
                <w:lang w:eastAsia="cs-CZ"/>
              </w:rPr>
            </w:pPr>
          </w:p>
        </w:tc>
        <w:tc>
          <w:tcPr>
            <w:tcW w:w="3022" w:type="dxa"/>
            <w:vMerge/>
            <w:tcBorders>
              <w:top w:val="nil"/>
              <w:left w:val="single" w:sz="4" w:space="0" w:color="auto"/>
              <w:bottom w:val="single" w:sz="4" w:space="0" w:color="auto"/>
              <w:right w:val="single" w:sz="4" w:space="0" w:color="auto"/>
            </w:tcBorders>
            <w:vAlign w:val="center"/>
            <w:hideMark/>
          </w:tcPr>
          <w:p w:rsidR="00E342EB" w:rsidRPr="00DC1A59" w:rsidRDefault="00E342EB" w:rsidP="00E342EB">
            <w:pPr>
              <w:spacing w:after="0" w:line="240" w:lineRule="auto"/>
              <w:rPr>
                <w:rFonts w:eastAsia="Times New Roman" w:cs="Calibri"/>
                <w:b/>
                <w:bCs/>
                <w:color w:val="000000"/>
                <w:sz w:val="18"/>
                <w:szCs w:val="18"/>
                <w:lang w:eastAsia="cs-CZ"/>
              </w:rPr>
            </w:pPr>
          </w:p>
        </w:tc>
        <w:tc>
          <w:tcPr>
            <w:tcW w:w="892" w:type="dxa"/>
            <w:vMerge/>
            <w:tcBorders>
              <w:top w:val="nil"/>
              <w:left w:val="single" w:sz="4" w:space="0" w:color="auto"/>
              <w:bottom w:val="single" w:sz="4" w:space="0" w:color="auto"/>
              <w:right w:val="single" w:sz="4" w:space="0" w:color="auto"/>
            </w:tcBorders>
            <w:vAlign w:val="center"/>
            <w:hideMark/>
          </w:tcPr>
          <w:p w:rsidR="00E342EB" w:rsidRPr="00DC1A59" w:rsidRDefault="00E342EB" w:rsidP="00E342EB">
            <w:pPr>
              <w:spacing w:after="0" w:line="240" w:lineRule="auto"/>
              <w:rPr>
                <w:rFonts w:eastAsia="Times New Roman" w:cs="Calibri"/>
                <w:b/>
                <w:bCs/>
                <w:color w:val="000000"/>
                <w:sz w:val="18"/>
                <w:szCs w:val="18"/>
                <w:lang w:eastAsia="cs-CZ"/>
              </w:rPr>
            </w:pPr>
          </w:p>
        </w:tc>
        <w:tc>
          <w:tcPr>
            <w:tcW w:w="1134" w:type="dxa"/>
            <w:vMerge/>
            <w:tcBorders>
              <w:top w:val="nil"/>
              <w:left w:val="single" w:sz="4" w:space="0" w:color="auto"/>
              <w:bottom w:val="single" w:sz="4" w:space="0" w:color="auto"/>
              <w:right w:val="single" w:sz="4" w:space="0" w:color="auto"/>
            </w:tcBorders>
            <w:vAlign w:val="center"/>
            <w:hideMark/>
          </w:tcPr>
          <w:p w:rsidR="00E342EB" w:rsidRPr="00DC1A59" w:rsidRDefault="00E342EB" w:rsidP="00E342EB">
            <w:pPr>
              <w:spacing w:after="0" w:line="240" w:lineRule="auto"/>
              <w:rPr>
                <w:rFonts w:eastAsia="Times New Roman" w:cs="Calibri"/>
                <w:b/>
                <w:bCs/>
                <w:color w:val="000000"/>
                <w:sz w:val="18"/>
                <w:szCs w:val="18"/>
                <w:lang w:eastAsia="cs-CZ"/>
              </w:rPr>
            </w:pPr>
          </w:p>
        </w:tc>
      </w:tr>
      <w:tr w:rsidR="00E342EB" w:rsidRPr="00DC1A59" w:rsidTr="00E342EB">
        <w:trPr>
          <w:trHeight w:val="102"/>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Bílá Hlína</w:t>
            </w:r>
          </w:p>
        </w:tc>
        <w:tc>
          <w:tcPr>
            <w:tcW w:w="67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7</w:t>
            </w:r>
          </w:p>
        </w:tc>
        <w:tc>
          <w:tcPr>
            <w:tcW w:w="757"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7</w:t>
            </w:r>
          </w:p>
        </w:tc>
        <w:tc>
          <w:tcPr>
            <w:tcW w:w="302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MH 5</w:t>
            </w:r>
          </w:p>
        </w:tc>
        <w:tc>
          <w:tcPr>
            <w:tcW w:w="89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-100</w:t>
            </w:r>
          </w:p>
        </w:tc>
      </w:tr>
      <w:tr w:rsidR="00E342EB" w:rsidRPr="00DC1A59" w:rsidTr="00E342EB">
        <w:trPr>
          <w:trHeight w:val="135"/>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Boseň</w:t>
            </w:r>
          </w:p>
        </w:tc>
        <w:tc>
          <w:tcPr>
            <w:tcW w:w="67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48</w:t>
            </w:r>
          </w:p>
        </w:tc>
        <w:tc>
          <w:tcPr>
            <w:tcW w:w="757"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48</w:t>
            </w:r>
          </w:p>
        </w:tc>
        <w:tc>
          <w:tcPr>
            <w:tcW w:w="302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MH 16, MB 10, Kněžmost 9</w:t>
            </w:r>
          </w:p>
        </w:tc>
        <w:tc>
          <w:tcPr>
            <w:tcW w:w="89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w:t>
            </w:r>
          </w:p>
        </w:tc>
        <w:tc>
          <w:tcPr>
            <w:tcW w:w="113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-98</w:t>
            </w:r>
          </w:p>
        </w:tc>
      </w:tr>
      <w:tr w:rsidR="00E342EB" w:rsidRPr="00DC1A59" w:rsidTr="00E342EB">
        <w:trPr>
          <w:trHeight w:val="124"/>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Branžež</w:t>
            </w:r>
          </w:p>
        </w:tc>
        <w:tc>
          <w:tcPr>
            <w:tcW w:w="67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26</w:t>
            </w:r>
          </w:p>
        </w:tc>
        <w:tc>
          <w:tcPr>
            <w:tcW w:w="757"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2</w:t>
            </w:r>
          </w:p>
        </w:tc>
        <w:tc>
          <w:tcPr>
            <w:tcW w:w="876"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24</w:t>
            </w:r>
          </w:p>
        </w:tc>
        <w:tc>
          <w:tcPr>
            <w:tcW w:w="302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MB 13, Kněžmost 9</w:t>
            </w:r>
          </w:p>
        </w:tc>
        <w:tc>
          <w:tcPr>
            <w:tcW w:w="89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-100</w:t>
            </w:r>
          </w:p>
        </w:tc>
      </w:tr>
      <w:tr w:rsidR="00E342EB" w:rsidRPr="00DC1A59" w:rsidTr="00E342EB">
        <w:trPr>
          <w:trHeight w:val="185"/>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Březina</w:t>
            </w:r>
          </w:p>
        </w:tc>
        <w:tc>
          <w:tcPr>
            <w:tcW w:w="67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41</w:t>
            </w:r>
          </w:p>
        </w:tc>
        <w:tc>
          <w:tcPr>
            <w:tcW w:w="757"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41</w:t>
            </w:r>
          </w:p>
        </w:tc>
        <w:tc>
          <w:tcPr>
            <w:tcW w:w="302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MH 23, MB 5</w:t>
            </w:r>
          </w:p>
        </w:tc>
        <w:tc>
          <w:tcPr>
            <w:tcW w:w="89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-100</w:t>
            </w:r>
          </w:p>
        </w:tc>
      </w:tr>
      <w:tr w:rsidR="00E342EB" w:rsidRPr="00DC1A59" w:rsidTr="00E342EB">
        <w:trPr>
          <w:trHeight w:val="88"/>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Dolní Krupá</w:t>
            </w:r>
          </w:p>
        </w:tc>
        <w:tc>
          <w:tcPr>
            <w:tcW w:w="67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15</w:t>
            </w:r>
          </w:p>
        </w:tc>
        <w:tc>
          <w:tcPr>
            <w:tcW w:w="757"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15</w:t>
            </w:r>
          </w:p>
        </w:tc>
        <w:tc>
          <w:tcPr>
            <w:tcW w:w="302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MH 10</w:t>
            </w:r>
          </w:p>
        </w:tc>
        <w:tc>
          <w:tcPr>
            <w:tcW w:w="89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-100</w:t>
            </w:r>
          </w:p>
        </w:tc>
      </w:tr>
      <w:tr w:rsidR="00E342EB" w:rsidRPr="00DC1A59" w:rsidTr="00E342EB">
        <w:trPr>
          <w:trHeight w:val="148"/>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Horní Bukovina</w:t>
            </w:r>
          </w:p>
        </w:tc>
        <w:tc>
          <w:tcPr>
            <w:tcW w:w="67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11</w:t>
            </w:r>
          </w:p>
        </w:tc>
        <w:tc>
          <w:tcPr>
            <w:tcW w:w="757"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11</w:t>
            </w:r>
          </w:p>
        </w:tc>
        <w:tc>
          <w:tcPr>
            <w:tcW w:w="302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MH 4, MB 3</w:t>
            </w:r>
          </w:p>
        </w:tc>
        <w:tc>
          <w:tcPr>
            <w:tcW w:w="89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-100</w:t>
            </w:r>
          </w:p>
        </w:tc>
      </w:tr>
      <w:tr w:rsidR="00E342EB" w:rsidRPr="00DC1A59" w:rsidTr="00E342EB">
        <w:trPr>
          <w:trHeight w:val="208"/>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Chocnějovice</w:t>
            </w:r>
          </w:p>
        </w:tc>
        <w:tc>
          <w:tcPr>
            <w:tcW w:w="67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47</w:t>
            </w:r>
          </w:p>
        </w:tc>
        <w:tc>
          <w:tcPr>
            <w:tcW w:w="757"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47</w:t>
            </w:r>
          </w:p>
        </w:tc>
        <w:tc>
          <w:tcPr>
            <w:tcW w:w="302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MH 21, MB 8, Loukovec 6</w:t>
            </w:r>
          </w:p>
        </w:tc>
        <w:tc>
          <w:tcPr>
            <w:tcW w:w="89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-100</w:t>
            </w:r>
          </w:p>
        </w:tc>
      </w:tr>
      <w:tr w:rsidR="00E342EB" w:rsidRPr="00DC1A59" w:rsidTr="00E342EB">
        <w:trPr>
          <w:trHeight w:val="112"/>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Jivina</w:t>
            </w:r>
          </w:p>
        </w:tc>
        <w:tc>
          <w:tcPr>
            <w:tcW w:w="67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46</w:t>
            </w:r>
          </w:p>
        </w:tc>
        <w:tc>
          <w:tcPr>
            <w:tcW w:w="757"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12</w:t>
            </w:r>
          </w:p>
        </w:tc>
        <w:tc>
          <w:tcPr>
            <w:tcW w:w="876"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34</w:t>
            </w:r>
          </w:p>
        </w:tc>
        <w:tc>
          <w:tcPr>
            <w:tcW w:w="302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MH 17, MB 3</w:t>
            </w:r>
          </w:p>
        </w:tc>
        <w:tc>
          <w:tcPr>
            <w:tcW w:w="89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5</w:t>
            </w:r>
          </w:p>
        </w:tc>
        <w:tc>
          <w:tcPr>
            <w:tcW w:w="113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-89</w:t>
            </w:r>
          </w:p>
        </w:tc>
      </w:tr>
      <w:tr w:rsidR="00E342EB" w:rsidRPr="00DC1A59" w:rsidTr="00E342EB">
        <w:trPr>
          <w:trHeight w:val="173"/>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Klášter Hradiště nad Jizerou</w:t>
            </w:r>
          </w:p>
        </w:tc>
        <w:tc>
          <w:tcPr>
            <w:tcW w:w="67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52</w:t>
            </w:r>
          </w:p>
        </w:tc>
        <w:tc>
          <w:tcPr>
            <w:tcW w:w="757"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8</w:t>
            </w:r>
          </w:p>
        </w:tc>
        <w:tc>
          <w:tcPr>
            <w:tcW w:w="876"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44</w:t>
            </w:r>
          </w:p>
        </w:tc>
        <w:tc>
          <w:tcPr>
            <w:tcW w:w="302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MH 17, MB 11</w:t>
            </w:r>
          </w:p>
        </w:tc>
        <w:tc>
          <w:tcPr>
            <w:tcW w:w="89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-100</w:t>
            </w:r>
          </w:p>
        </w:tc>
      </w:tr>
      <w:tr w:rsidR="00E342EB" w:rsidRPr="00DC1A59" w:rsidTr="00E342EB">
        <w:trPr>
          <w:trHeight w:val="90"/>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Kněžmost</w:t>
            </w:r>
          </w:p>
        </w:tc>
        <w:tc>
          <w:tcPr>
            <w:tcW w:w="67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143</w:t>
            </w:r>
          </w:p>
        </w:tc>
        <w:tc>
          <w:tcPr>
            <w:tcW w:w="757"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39</w:t>
            </w:r>
          </w:p>
        </w:tc>
        <w:tc>
          <w:tcPr>
            <w:tcW w:w="876"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104</w:t>
            </w:r>
          </w:p>
        </w:tc>
        <w:tc>
          <w:tcPr>
            <w:tcW w:w="302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MB 42, MH 22, Pha 12</w:t>
            </w:r>
          </w:p>
        </w:tc>
        <w:tc>
          <w:tcPr>
            <w:tcW w:w="89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27</w:t>
            </w:r>
          </w:p>
        </w:tc>
        <w:tc>
          <w:tcPr>
            <w:tcW w:w="113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-81</w:t>
            </w:r>
          </w:p>
        </w:tc>
      </w:tr>
      <w:tr w:rsidR="00E342EB" w:rsidRPr="00DC1A59" w:rsidTr="00E342EB">
        <w:trPr>
          <w:trHeight w:val="150"/>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Koryta</w:t>
            </w:r>
          </w:p>
        </w:tc>
        <w:tc>
          <w:tcPr>
            <w:tcW w:w="67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13</w:t>
            </w:r>
          </w:p>
        </w:tc>
        <w:tc>
          <w:tcPr>
            <w:tcW w:w="757"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13</w:t>
            </w:r>
          </w:p>
        </w:tc>
        <w:tc>
          <w:tcPr>
            <w:tcW w:w="302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MB 4</w:t>
            </w:r>
          </w:p>
        </w:tc>
        <w:tc>
          <w:tcPr>
            <w:tcW w:w="89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-100</w:t>
            </w:r>
          </w:p>
        </w:tc>
      </w:tr>
      <w:tr w:rsidR="00E342EB" w:rsidRPr="00DC1A59" w:rsidTr="00E342EB">
        <w:trPr>
          <w:trHeight w:val="182"/>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Loukov</w:t>
            </w:r>
          </w:p>
        </w:tc>
        <w:tc>
          <w:tcPr>
            <w:tcW w:w="67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7</w:t>
            </w:r>
          </w:p>
        </w:tc>
        <w:tc>
          <w:tcPr>
            <w:tcW w:w="757"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7</w:t>
            </w:r>
          </w:p>
        </w:tc>
        <w:tc>
          <w:tcPr>
            <w:tcW w:w="302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MB 3</w:t>
            </w:r>
          </w:p>
        </w:tc>
        <w:tc>
          <w:tcPr>
            <w:tcW w:w="89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6</w:t>
            </w:r>
          </w:p>
        </w:tc>
        <w:tc>
          <w:tcPr>
            <w:tcW w:w="113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-14</w:t>
            </w:r>
          </w:p>
        </w:tc>
      </w:tr>
      <w:tr w:rsidR="00E342EB" w:rsidRPr="00DC1A59" w:rsidTr="00E342EB">
        <w:trPr>
          <w:trHeight w:val="100"/>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Loukovec</w:t>
            </w:r>
          </w:p>
        </w:tc>
        <w:tc>
          <w:tcPr>
            <w:tcW w:w="67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22</w:t>
            </w:r>
          </w:p>
        </w:tc>
        <w:tc>
          <w:tcPr>
            <w:tcW w:w="757"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2</w:t>
            </w:r>
          </w:p>
        </w:tc>
        <w:tc>
          <w:tcPr>
            <w:tcW w:w="876"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20</w:t>
            </w:r>
          </w:p>
        </w:tc>
        <w:tc>
          <w:tcPr>
            <w:tcW w:w="3022" w:type="dxa"/>
            <w:tcBorders>
              <w:top w:val="nil"/>
              <w:left w:val="nil"/>
              <w:bottom w:val="single" w:sz="4" w:space="0" w:color="auto"/>
              <w:right w:val="single" w:sz="4" w:space="0" w:color="auto"/>
            </w:tcBorders>
            <w:shd w:val="clear" w:color="auto" w:fill="auto"/>
            <w:vAlign w:val="bottom"/>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MH 5, MB 4, TUR 4</w:t>
            </w:r>
          </w:p>
        </w:tc>
        <w:tc>
          <w:tcPr>
            <w:tcW w:w="89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74</w:t>
            </w:r>
          </w:p>
        </w:tc>
        <w:tc>
          <w:tcPr>
            <w:tcW w:w="113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236</w:t>
            </w:r>
          </w:p>
        </w:tc>
      </w:tr>
      <w:tr w:rsidR="00E342EB" w:rsidRPr="00DC1A59" w:rsidTr="00E342EB">
        <w:trPr>
          <w:trHeight w:val="161"/>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Mnichovo Hradiště</w:t>
            </w:r>
          </w:p>
        </w:tc>
        <w:tc>
          <w:tcPr>
            <w:tcW w:w="67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494</w:t>
            </w:r>
          </w:p>
        </w:tc>
        <w:tc>
          <w:tcPr>
            <w:tcW w:w="757"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195</w:t>
            </w:r>
          </w:p>
        </w:tc>
        <w:tc>
          <w:tcPr>
            <w:tcW w:w="876"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299</w:t>
            </w:r>
          </w:p>
        </w:tc>
        <w:tc>
          <w:tcPr>
            <w:tcW w:w="302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MB 87, Pha 63, LB 43, TUR 24, Loukovec 6, Bakov 4</w:t>
            </w:r>
          </w:p>
        </w:tc>
        <w:tc>
          <w:tcPr>
            <w:tcW w:w="89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279</w:t>
            </w:r>
          </w:p>
        </w:tc>
        <w:tc>
          <w:tcPr>
            <w:tcW w:w="113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-44</w:t>
            </w:r>
          </w:p>
        </w:tc>
      </w:tr>
      <w:tr w:rsidR="00E342EB" w:rsidRPr="00DC1A59" w:rsidTr="00E342EB">
        <w:trPr>
          <w:trHeight w:val="70"/>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Mohelnice nad Jizerou</w:t>
            </w:r>
          </w:p>
        </w:tc>
        <w:tc>
          <w:tcPr>
            <w:tcW w:w="67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8</w:t>
            </w:r>
          </w:p>
        </w:tc>
        <w:tc>
          <w:tcPr>
            <w:tcW w:w="757"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8</w:t>
            </w:r>
          </w:p>
        </w:tc>
        <w:tc>
          <w:tcPr>
            <w:tcW w:w="302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MH 7</w:t>
            </w:r>
          </w:p>
        </w:tc>
        <w:tc>
          <w:tcPr>
            <w:tcW w:w="89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-100</w:t>
            </w:r>
          </w:p>
        </w:tc>
      </w:tr>
      <w:tr w:rsidR="00E342EB" w:rsidRPr="00DC1A59" w:rsidTr="00E342EB">
        <w:trPr>
          <w:trHeight w:val="125"/>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Mukařov</w:t>
            </w:r>
          </w:p>
        </w:tc>
        <w:tc>
          <w:tcPr>
            <w:tcW w:w="67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16</w:t>
            </w:r>
          </w:p>
        </w:tc>
        <w:tc>
          <w:tcPr>
            <w:tcW w:w="757"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16</w:t>
            </w:r>
          </w:p>
        </w:tc>
        <w:tc>
          <w:tcPr>
            <w:tcW w:w="302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MH 11</w:t>
            </w:r>
          </w:p>
        </w:tc>
        <w:tc>
          <w:tcPr>
            <w:tcW w:w="89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-100</w:t>
            </w:r>
          </w:p>
        </w:tc>
      </w:tr>
      <w:tr w:rsidR="00E342EB" w:rsidRPr="00DC1A59" w:rsidTr="00E342EB">
        <w:trPr>
          <w:trHeight w:val="184"/>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Neveklovice</w:t>
            </w:r>
          </w:p>
        </w:tc>
        <w:tc>
          <w:tcPr>
            <w:tcW w:w="67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7</w:t>
            </w:r>
          </w:p>
        </w:tc>
        <w:tc>
          <w:tcPr>
            <w:tcW w:w="757"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7</w:t>
            </w:r>
          </w:p>
        </w:tc>
        <w:tc>
          <w:tcPr>
            <w:tcW w:w="302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 </w:t>
            </w:r>
          </w:p>
        </w:tc>
        <w:tc>
          <w:tcPr>
            <w:tcW w:w="89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-100</w:t>
            </w:r>
          </w:p>
        </w:tc>
      </w:tr>
      <w:tr w:rsidR="00E342EB" w:rsidRPr="00DC1A59" w:rsidTr="00E342EB">
        <w:trPr>
          <w:trHeight w:val="88"/>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Ptýrov</w:t>
            </w:r>
          </w:p>
        </w:tc>
        <w:tc>
          <w:tcPr>
            <w:tcW w:w="67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13</w:t>
            </w:r>
          </w:p>
        </w:tc>
        <w:tc>
          <w:tcPr>
            <w:tcW w:w="757"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13</w:t>
            </w:r>
          </w:p>
        </w:tc>
        <w:tc>
          <w:tcPr>
            <w:tcW w:w="3022" w:type="dxa"/>
            <w:tcBorders>
              <w:top w:val="nil"/>
              <w:left w:val="nil"/>
              <w:bottom w:val="single" w:sz="4" w:space="0" w:color="auto"/>
              <w:right w:val="single" w:sz="4" w:space="0" w:color="auto"/>
            </w:tcBorders>
            <w:shd w:val="clear" w:color="auto" w:fill="auto"/>
            <w:vAlign w:val="bottom"/>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MB 7, MH 3</w:t>
            </w:r>
          </w:p>
        </w:tc>
        <w:tc>
          <w:tcPr>
            <w:tcW w:w="89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-100</w:t>
            </w:r>
          </w:p>
        </w:tc>
      </w:tr>
      <w:tr w:rsidR="00E342EB" w:rsidRPr="00DC1A59" w:rsidTr="00E342EB">
        <w:trPr>
          <w:trHeight w:val="212"/>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Rokytá</w:t>
            </w:r>
          </w:p>
        </w:tc>
        <w:tc>
          <w:tcPr>
            <w:tcW w:w="67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28</w:t>
            </w:r>
          </w:p>
        </w:tc>
        <w:tc>
          <w:tcPr>
            <w:tcW w:w="757"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28</w:t>
            </w:r>
          </w:p>
        </w:tc>
        <w:tc>
          <w:tcPr>
            <w:tcW w:w="3022" w:type="dxa"/>
            <w:tcBorders>
              <w:top w:val="nil"/>
              <w:left w:val="nil"/>
              <w:bottom w:val="single" w:sz="4" w:space="0" w:color="auto"/>
              <w:right w:val="single" w:sz="4" w:space="0" w:color="auto"/>
            </w:tcBorders>
            <w:shd w:val="clear" w:color="auto" w:fill="auto"/>
            <w:vAlign w:val="bottom"/>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MH 13, MB 8</w:t>
            </w:r>
          </w:p>
        </w:tc>
        <w:tc>
          <w:tcPr>
            <w:tcW w:w="89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-100</w:t>
            </w:r>
          </w:p>
        </w:tc>
      </w:tr>
      <w:tr w:rsidR="00E342EB" w:rsidRPr="00DC1A59" w:rsidTr="00E342EB">
        <w:trPr>
          <w:trHeight w:val="258"/>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Sezemice</w:t>
            </w:r>
          </w:p>
        </w:tc>
        <w:tc>
          <w:tcPr>
            <w:tcW w:w="67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6</w:t>
            </w:r>
          </w:p>
        </w:tc>
        <w:tc>
          <w:tcPr>
            <w:tcW w:w="757"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6</w:t>
            </w:r>
          </w:p>
        </w:tc>
        <w:tc>
          <w:tcPr>
            <w:tcW w:w="302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 </w:t>
            </w:r>
          </w:p>
        </w:tc>
        <w:tc>
          <w:tcPr>
            <w:tcW w:w="89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-100</w:t>
            </w:r>
          </w:p>
        </w:tc>
      </w:tr>
      <w:tr w:rsidR="00E342EB" w:rsidRPr="00DC1A59" w:rsidTr="00E342EB">
        <w:trPr>
          <w:trHeight w:val="134"/>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Strážiště</w:t>
            </w:r>
          </w:p>
        </w:tc>
        <w:tc>
          <w:tcPr>
            <w:tcW w:w="67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11</w:t>
            </w:r>
          </w:p>
        </w:tc>
        <w:tc>
          <w:tcPr>
            <w:tcW w:w="757"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11</w:t>
            </w:r>
          </w:p>
        </w:tc>
        <w:tc>
          <w:tcPr>
            <w:tcW w:w="3022" w:type="dxa"/>
            <w:tcBorders>
              <w:top w:val="nil"/>
              <w:left w:val="nil"/>
              <w:bottom w:val="single" w:sz="4" w:space="0" w:color="auto"/>
              <w:right w:val="single" w:sz="4" w:space="0" w:color="auto"/>
            </w:tcBorders>
            <w:shd w:val="clear" w:color="auto" w:fill="auto"/>
            <w:vAlign w:val="bottom"/>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MH 7</w:t>
            </w:r>
          </w:p>
        </w:tc>
        <w:tc>
          <w:tcPr>
            <w:tcW w:w="89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-100</w:t>
            </w:r>
          </w:p>
        </w:tc>
      </w:tr>
      <w:tr w:rsidR="00E342EB" w:rsidRPr="00DC1A59" w:rsidTr="00E342EB">
        <w:trPr>
          <w:trHeight w:val="195"/>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Žďár</w:t>
            </w:r>
          </w:p>
        </w:tc>
        <w:tc>
          <w:tcPr>
            <w:tcW w:w="67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101</w:t>
            </w:r>
          </w:p>
        </w:tc>
        <w:tc>
          <w:tcPr>
            <w:tcW w:w="757"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19</w:t>
            </w:r>
          </w:p>
        </w:tc>
        <w:tc>
          <w:tcPr>
            <w:tcW w:w="876"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82</w:t>
            </w:r>
          </w:p>
        </w:tc>
        <w:tc>
          <w:tcPr>
            <w:tcW w:w="3022" w:type="dxa"/>
            <w:tcBorders>
              <w:top w:val="nil"/>
              <w:left w:val="nil"/>
              <w:bottom w:val="single" w:sz="4" w:space="0" w:color="auto"/>
              <w:right w:val="single" w:sz="4" w:space="0" w:color="auto"/>
            </w:tcBorders>
            <w:shd w:val="clear" w:color="auto" w:fill="auto"/>
            <w:vAlign w:val="bottom"/>
            <w:hideMark/>
          </w:tcPr>
          <w:p w:rsidR="00E342EB" w:rsidRPr="00DF44AE" w:rsidRDefault="00E342EB" w:rsidP="00E342EB">
            <w:pPr>
              <w:spacing w:after="0" w:line="240" w:lineRule="auto"/>
              <w:rPr>
                <w:rFonts w:eastAsia="Times New Roman" w:cs="Calibri"/>
                <w:color w:val="000000"/>
                <w:sz w:val="18"/>
                <w:szCs w:val="18"/>
                <w:lang w:eastAsia="cs-CZ"/>
              </w:rPr>
            </w:pPr>
            <w:r w:rsidRPr="00DF44AE">
              <w:rPr>
                <w:rFonts w:eastAsia="Times New Roman" w:cs="Calibri"/>
                <w:color w:val="000000"/>
                <w:sz w:val="18"/>
                <w:szCs w:val="18"/>
                <w:lang w:eastAsia="cs-CZ"/>
              </w:rPr>
              <w:t>MH 30, MB 11, TUR 11, Pha 9, LB 8</w:t>
            </w:r>
          </w:p>
        </w:tc>
        <w:tc>
          <w:tcPr>
            <w:tcW w:w="892"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E342EB" w:rsidRPr="00DF44AE" w:rsidRDefault="00E342EB" w:rsidP="00E342EB">
            <w:pPr>
              <w:spacing w:after="0" w:line="240" w:lineRule="auto"/>
              <w:jc w:val="right"/>
              <w:rPr>
                <w:rFonts w:eastAsia="Times New Roman" w:cs="Calibri"/>
                <w:color w:val="000000"/>
                <w:sz w:val="18"/>
                <w:szCs w:val="18"/>
                <w:lang w:eastAsia="cs-CZ"/>
              </w:rPr>
            </w:pPr>
            <w:r w:rsidRPr="00DF44AE">
              <w:rPr>
                <w:rFonts w:eastAsia="Times New Roman" w:cs="Calibri"/>
                <w:color w:val="000000"/>
                <w:sz w:val="18"/>
                <w:szCs w:val="18"/>
                <w:lang w:eastAsia="cs-CZ"/>
              </w:rPr>
              <w:t>-100</w:t>
            </w:r>
          </w:p>
        </w:tc>
      </w:tr>
    </w:tbl>
    <w:p w:rsidR="00E342EB" w:rsidRDefault="00E342EB" w:rsidP="00E342EB">
      <w:pPr>
        <w:pStyle w:val="Zpat"/>
        <w:jc w:val="both"/>
        <w:rPr>
          <w:i/>
          <w:sz w:val="16"/>
          <w:szCs w:val="20"/>
        </w:rPr>
      </w:pPr>
      <w:r>
        <w:rPr>
          <w:i/>
          <w:sz w:val="16"/>
          <w:szCs w:val="20"/>
        </w:rPr>
        <w:t xml:space="preserve">Zdroj: </w:t>
      </w:r>
      <w:hyperlink r:id="rId19" w:history="1">
        <w:r w:rsidRPr="001C2DBC">
          <w:rPr>
            <w:rStyle w:val="Hypertextovodkaz"/>
            <w:sz w:val="18"/>
            <w:szCs w:val="18"/>
          </w:rPr>
          <w:t>https://www.czso.cz/csu/czso/23020-13-n-k3026_2013-16</w:t>
        </w:r>
      </w:hyperlink>
      <w:r>
        <w:rPr>
          <w:sz w:val="18"/>
          <w:szCs w:val="18"/>
        </w:rPr>
        <w:t xml:space="preserve">, </w:t>
      </w:r>
      <w:hyperlink r:id="rId20" w:history="1">
        <w:r w:rsidRPr="001C2DBC">
          <w:rPr>
            <w:rStyle w:val="Hypertextovodkaz"/>
            <w:sz w:val="18"/>
            <w:szCs w:val="18"/>
          </w:rPr>
          <w:t>https://vdb.czso.cz</w:t>
        </w:r>
      </w:hyperlink>
      <w:r>
        <w:rPr>
          <w:sz w:val="18"/>
          <w:szCs w:val="18"/>
        </w:rPr>
        <w:t xml:space="preserve"> </w:t>
      </w:r>
    </w:p>
    <w:p w:rsidR="00E342EB" w:rsidRDefault="00E342EB" w:rsidP="00E342EB">
      <w:pPr>
        <w:pStyle w:val="Zpat"/>
        <w:jc w:val="both"/>
        <w:rPr>
          <w:i/>
          <w:sz w:val="16"/>
          <w:szCs w:val="20"/>
        </w:rPr>
      </w:pPr>
      <w:r>
        <w:rPr>
          <w:i/>
          <w:sz w:val="16"/>
          <w:szCs w:val="20"/>
        </w:rPr>
        <w:t>Vysvětlivky: LB – Liberec, MB – Mladá Boleslav, MH – Mnichovo Hradiště, Pha – Praha, TUR – Turnov,</w:t>
      </w:r>
    </w:p>
    <w:p w:rsidR="00E342EB" w:rsidRPr="005B5E02" w:rsidRDefault="00E342EB" w:rsidP="00E342EB">
      <w:pPr>
        <w:pStyle w:val="Zpat"/>
        <w:jc w:val="both"/>
        <w:rPr>
          <w:i/>
          <w:sz w:val="16"/>
          <w:szCs w:val="20"/>
        </w:rPr>
      </w:pPr>
      <w:r>
        <w:rPr>
          <w:i/>
          <w:sz w:val="16"/>
          <w:szCs w:val="20"/>
        </w:rPr>
        <w:t>Pozn.: saldo dojížďky = (počet dojíždějících – počet vyjíždějících) / počet vyjíždějících</w:t>
      </w:r>
    </w:p>
    <w:p w:rsidR="00E342EB" w:rsidRPr="0069198A" w:rsidRDefault="00E342EB" w:rsidP="00E27964">
      <w:pPr>
        <w:pStyle w:val="Nadpis1"/>
        <w:numPr>
          <w:ilvl w:val="2"/>
          <w:numId w:val="21"/>
        </w:numPr>
        <w:pBdr>
          <w:bottom w:val="none" w:sz="0" w:space="0" w:color="auto"/>
        </w:pBdr>
        <w:rPr>
          <w:caps w:val="0"/>
          <w:color w:val="auto"/>
          <w:sz w:val="24"/>
          <w:szCs w:val="24"/>
        </w:rPr>
      </w:pPr>
      <w:bookmarkStart w:id="35" w:name="_Toc508219341"/>
      <w:bookmarkStart w:id="36" w:name="_Toc508293231"/>
      <w:r w:rsidRPr="0069198A">
        <w:rPr>
          <w:caps w:val="0"/>
          <w:color w:val="auto"/>
          <w:sz w:val="24"/>
          <w:szCs w:val="24"/>
        </w:rPr>
        <w:t>Sociální situace</w:t>
      </w:r>
      <w:bookmarkEnd w:id="35"/>
      <w:bookmarkEnd w:id="36"/>
    </w:p>
    <w:p w:rsidR="00E342EB" w:rsidRPr="0069198A" w:rsidRDefault="00E342EB" w:rsidP="00E27964">
      <w:pPr>
        <w:pStyle w:val="Nadpis1"/>
        <w:numPr>
          <w:ilvl w:val="3"/>
          <w:numId w:val="21"/>
        </w:numPr>
        <w:pBdr>
          <w:bottom w:val="none" w:sz="0" w:space="0" w:color="auto"/>
        </w:pBdr>
        <w:rPr>
          <w:i/>
          <w:caps w:val="0"/>
          <w:color w:val="auto"/>
          <w:sz w:val="24"/>
          <w:szCs w:val="24"/>
        </w:rPr>
      </w:pPr>
      <w:bookmarkStart w:id="37" w:name="_Toc508219342"/>
      <w:bookmarkStart w:id="38" w:name="_Toc508293232"/>
      <w:r w:rsidRPr="0069198A">
        <w:rPr>
          <w:i/>
          <w:caps w:val="0"/>
          <w:color w:val="auto"/>
          <w:sz w:val="24"/>
          <w:szCs w:val="24"/>
        </w:rPr>
        <w:t>Sociálně – patologické jevy</w:t>
      </w:r>
      <w:bookmarkEnd w:id="37"/>
      <w:bookmarkEnd w:id="38"/>
    </w:p>
    <w:p w:rsidR="00E342EB" w:rsidRPr="00CF7DBB" w:rsidRDefault="00E342EB" w:rsidP="00E342EB">
      <w:pPr>
        <w:pStyle w:val="Zpat"/>
        <w:spacing w:before="240"/>
        <w:jc w:val="both"/>
        <w:rPr>
          <w:rFonts w:cs="Arial"/>
          <w:color w:val="FF0000"/>
        </w:rPr>
      </w:pPr>
      <w:r w:rsidRPr="00586DB8">
        <w:rPr>
          <w:rFonts w:cs="Arial"/>
        </w:rPr>
        <w:t>Děti a mládež jsou skupinou populace, která je významně ohrožena sociálně-patologickými jevy, proto je třeba tyto jevy včas podchycovat, zamezovat jejich vzniku a šíření a nastalé jevy účinně řešit. Dle informací z území je celkový nápad sociálně-patologických jevů dětí a mládeže v současné době v SO ORP nízký, hlavně kvůli příznivé ekonomické situaci. Nejčastější jsou případy užívání legálních i nelegálních drog (alkohol, tabák, marihuana, v menší míře pervitin). Problémy dětí primárně řeší jednotlivé školy, každá má svého preventistu. 1. ZŠ Sokolovská má rovněž školního psychologa. Pokud problém nemůže vyřešit škola, řeší jej Orgán sociálně – právní ochrany dětí (OSPOD), který funguje pro celé SO ORP v rámci Městského úřadu Mnichovo Hradiště</w:t>
      </w:r>
      <w:r w:rsidRPr="00003073">
        <w:rPr>
          <w:rFonts w:cs="Arial"/>
        </w:rPr>
        <w:t>. Nízký celkový nápad sociálně-patologických jevů je způsoben i přesunem dětí z ulic k počítačům, děti mají tak kvůli odlišné náplni svého volného času méně příležitostí k páchání závadového jednání. Vliv může mít i novelizace zákona č. 359/1999 Sb. o sociálně-právní ochraně dětí, která v § 6 vymezuje kategorie ohrožených dětí, kterými by se měly orgány sociálně-právní ochrany dětí zabývat. Řešených případů je tak celkově méně, narůstá však administrativní náročnost řešení těchto případů.</w:t>
      </w:r>
    </w:p>
    <w:p w:rsidR="00E342EB" w:rsidRDefault="00E342EB" w:rsidP="00E342EB">
      <w:pPr>
        <w:pStyle w:val="Zpat"/>
        <w:spacing w:before="240"/>
        <w:jc w:val="both"/>
        <w:rPr>
          <w:rFonts w:cs="Arial"/>
        </w:rPr>
      </w:pPr>
    </w:p>
    <w:p w:rsidR="00E342EB" w:rsidRPr="0069198A" w:rsidRDefault="00E342EB" w:rsidP="00E27964">
      <w:pPr>
        <w:pStyle w:val="Nadpis1"/>
        <w:numPr>
          <w:ilvl w:val="3"/>
          <w:numId w:val="21"/>
        </w:numPr>
        <w:pBdr>
          <w:bottom w:val="none" w:sz="0" w:space="0" w:color="auto"/>
        </w:pBdr>
        <w:rPr>
          <w:i/>
          <w:caps w:val="0"/>
          <w:color w:val="auto"/>
          <w:sz w:val="24"/>
          <w:szCs w:val="24"/>
        </w:rPr>
      </w:pPr>
      <w:bookmarkStart w:id="39" w:name="_Toc508219343"/>
      <w:bookmarkStart w:id="40" w:name="_Toc508293233"/>
      <w:r w:rsidRPr="0069198A">
        <w:rPr>
          <w:i/>
          <w:caps w:val="0"/>
          <w:color w:val="auto"/>
          <w:sz w:val="24"/>
          <w:szCs w:val="24"/>
        </w:rPr>
        <w:t>Sociálně vyloučená lokalita</w:t>
      </w:r>
      <w:bookmarkEnd w:id="39"/>
      <w:bookmarkEnd w:id="40"/>
    </w:p>
    <w:p w:rsidR="00E342EB" w:rsidRPr="00FF7B66" w:rsidRDefault="00E342EB" w:rsidP="00E342EB">
      <w:pPr>
        <w:pStyle w:val="Zpat"/>
        <w:spacing w:before="240"/>
        <w:jc w:val="both"/>
        <w:rPr>
          <w:rFonts w:cs="Arial"/>
        </w:rPr>
      </w:pPr>
      <w:r w:rsidRPr="00FF7B66">
        <w:rPr>
          <w:rFonts w:cs="Arial"/>
        </w:rPr>
        <w:t xml:space="preserve">V území SO ORP Mnichovo Hradiště se podle tzv. Gabalovy zprávy (Analýza sociálně vyloučených lokalit v ČR) z roku 2015 vyskytuje sociálně-vyloučená lokalita (SVL) v Klášteře Hradiště nad Jizerou. </w:t>
      </w:r>
      <w:r w:rsidRPr="00FF7B66">
        <w:rPr>
          <w:rFonts w:cs="Arial"/>
        </w:rPr>
        <w:lastRenderedPageBreak/>
        <w:t>Tato SVL v centru obce v bývalém areálu zemědělského družstva je tvořena jedním domem se 7 byty. Počet obyvatel je odhadován mezi 25 a 50, jde v drtivé většině o Romy. V roce 2013 uváděla obec jako hlavní problémy této lokality nezaměstnanost zdejších obyvatel, rozšíření drog a krádeže. V současné době je podle vyjádření obce situace v lokalitě poměrně nepřehledná – nikdo přesně neví, kolik lidí zde pobývá ani jejich identitu. Není proto např. známo, zda všechny přítomné děti chodí do školy. Podle vyjádření odboru sociálních věcí Městského úřadu v Mnichově Hradišti významnější problémy v současné době v lokalitě nejsou. 2-3 děti z této lokality jsou v péči kurátora pro mládež na SO ORP.</w:t>
      </w:r>
    </w:p>
    <w:p w:rsidR="00E342EB" w:rsidRPr="008E7FA7" w:rsidRDefault="00E342EB" w:rsidP="00E342EB">
      <w:pPr>
        <w:pStyle w:val="Zpat"/>
        <w:spacing w:before="240"/>
        <w:jc w:val="both"/>
        <w:rPr>
          <w:rFonts w:cs="Arial"/>
        </w:rPr>
      </w:pPr>
    </w:p>
    <w:p w:rsidR="00E342EB" w:rsidRPr="0069198A" w:rsidRDefault="00E342EB" w:rsidP="00E27964">
      <w:pPr>
        <w:pStyle w:val="Nadpis1"/>
        <w:numPr>
          <w:ilvl w:val="3"/>
          <w:numId w:val="21"/>
        </w:numPr>
        <w:pBdr>
          <w:bottom w:val="none" w:sz="0" w:space="0" w:color="auto"/>
        </w:pBdr>
        <w:rPr>
          <w:i/>
          <w:caps w:val="0"/>
          <w:color w:val="auto"/>
          <w:sz w:val="24"/>
          <w:szCs w:val="24"/>
        </w:rPr>
      </w:pPr>
      <w:bookmarkStart w:id="41" w:name="_Toc508219344"/>
      <w:bookmarkStart w:id="42" w:name="_Toc508293234"/>
      <w:r w:rsidRPr="0069198A">
        <w:rPr>
          <w:i/>
          <w:caps w:val="0"/>
          <w:color w:val="auto"/>
          <w:sz w:val="24"/>
          <w:szCs w:val="24"/>
        </w:rPr>
        <w:t>Sociální a další služby zaměřené na děti, mládež a rodiče poskytované v regionu</w:t>
      </w:r>
      <w:bookmarkEnd w:id="41"/>
      <w:bookmarkEnd w:id="42"/>
    </w:p>
    <w:p w:rsidR="00E342EB" w:rsidRPr="00893631" w:rsidRDefault="00E342EB" w:rsidP="00E342EB">
      <w:pPr>
        <w:pStyle w:val="Zpat"/>
        <w:spacing w:before="240"/>
        <w:jc w:val="both"/>
        <w:rPr>
          <w:rFonts w:cs="Arial"/>
          <w:color w:val="FF0000"/>
        </w:rPr>
      </w:pPr>
      <w:r w:rsidRPr="00F54172">
        <w:rPr>
          <w:rFonts w:cs="Arial"/>
        </w:rPr>
        <w:t xml:space="preserve">V území SO ORP Mnichovo Hradiště sídlí jen jedna sociální služba vedená v registru MPSV, která je zaměřená rovněž na děti, mládež a rodiče – služba osobní asistence Spokojený domov, o.p.s.  </w:t>
      </w:r>
      <w:r>
        <w:rPr>
          <w:rFonts w:cs="Arial"/>
        </w:rPr>
        <w:t xml:space="preserve">Dle vyjádření odboru sociálních věcí </w:t>
      </w:r>
      <w:r w:rsidRPr="00365045">
        <w:rPr>
          <w:rFonts w:cs="Arial"/>
        </w:rPr>
        <w:t xml:space="preserve">Městského úřadu v Mnichově Hradišti </w:t>
      </w:r>
      <w:r>
        <w:rPr>
          <w:rFonts w:cs="Arial"/>
        </w:rPr>
        <w:t>zde není pociťována absence některých služeb. Diskut</w:t>
      </w:r>
      <w:r w:rsidR="002D63A1">
        <w:rPr>
          <w:rFonts w:cs="Arial"/>
        </w:rPr>
        <w:t>ovalo</w:t>
      </w:r>
      <w:r>
        <w:rPr>
          <w:rFonts w:cs="Arial"/>
        </w:rPr>
        <w:t xml:space="preserve"> se o nízkoprahovém zařízení pro děti a mládež,</w:t>
      </w:r>
      <w:r w:rsidR="002D63A1">
        <w:rPr>
          <w:rFonts w:cs="Arial"/>
        </w:rPr>
        <w:t xml:space="preserve"> </w:t>
      </w:r>
      <w:r w:rsidR="002D63A1" w:rsidRPr="002D63A1">
        <w:rPr>
          <w:rFonts w:cs="Arial"/>
        </w:rPr>
        <w:t>nakonec se i díky Realizačnímu týmu MAP zřídila terénní forma</w:t>
      </w:r>
      <w:r>
        <w:rPr>
          <w:rFonts w:cs="Arial"/>
        </w:rPr>
        <w:t xml:space="preserve">. Klasický „nízkopráh“ ve formě fyzicky existujícího zařízení je kvůli vysokým provozním nákladům zřejmě nereálný. </w:t>
      </w:r>
    </w:p>
    <w:p w:rsidR="00E342EB" w:rsidRDefault="00E342EB" w:rsidP="00E342EB">
      <w:pPr>
        <w:pStyle w:val="Nzevtabulky"/>
        <w:rPr>
          <w:lang w:eastAsia="cs-CZ"/>
        </w:rPr>
      </w:pPr>
      <w:r w:rsidRPr="00003073">
        <w:rPr>
          <w:lang w:eastAsia="cs-CZ"/>
        </w:rPr>
        <w:t xml:space="preserve">Tabulka č. 33: Přehled </w:t>
      </w:r>
      <w:r w:rsidRPr="00CE7473">
        <w:rPr>
          <w:lang w:eastAsia="cs-CZ"/>
        </w:rPr>
        <w:t xml:space="preserve">sociálních služeb zaměřených na děti, mládež a rodiče sídlících v SO ORP </w:t>
      </w:r>
      <w:r>
        <w:rPr>
          <w:lang w:eastAsia="cs-CZ"/>
        </w:rPr>
        <w:t>Mnichovo Hradiště</w:t>
      </w:r>
    </w:p>
    <w:tbl>
      <w:tblPr>
        <w:tblW w:w="10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0"/>
        <w:gridCol w:w="1260"/>
        <w:gridCol w:w="1280"/>
        <w:gridCol w:w="1420"/>
        <w:gridCol w:w="1060"/>
        <w:gridCol w:w="3700"/>
        <w:gridCol w:w="960"/>
      </w:tblGrid>
      <w:tr w:rsidR="00E342EB" w:rsidRPr="00B315FF" w:rsidTr="00E342EB">
        <w:trPr>
          <w:trHeight w:val="480"/>
          <w:jc w:val="center"/>
        </w:trPr>
        <w:tc>
          <w:tcPr>
            <w:tcW w:w="1040" w:type="dxa"/>
            <w:shd w:val="clear" w:color="000000" w:fill="FFC000"/>
            <w:vAlign w:val="bottom"/>
            <w:hideMark/>
          </w:tcPr>
          <w:p w:rsidR="00E342EB" w:rsidRPr="00B315FF" w:rsidRDefault="00E342EB" w:rsidP="00E342EB">
            <w:pPr>
              <w:spacing w:after="0" w:line="240" w:lineRule="auto"/>
              <w:rPr>
                <w:rFonts w:eastAsia="Times New Roman" w:cs="Calibri"/>
                <w:sz w:val="18"/>
                <w:szCs w:val="18"/>
                <w:lang w:eastAsia="cs-CZ"/>
              </w:rPr>
            </w:pPr>
            <w:r w:rsidRPr="00B315FF">
              <w:rPr>
                <w:rFonts w:eastAsia="Times New Roman" w:cs="Calibri"/>
                <w:sz w:val="18"/>
                <w:szCs w:val="18"/>
                <w:lang w:eastAsia="cs-CZ"/>
              </w:rPr>
              <w:t>druh služby</w:t>
            </w:r>
          </w:p>
        </w:tc>
        <w:tc>
          <w:tcPr>
            <w:tcW w:w="1260" w:type="dxa"/>
            <w:shd w:val="clear" w:color="000000" w:fill="FFC000"/>
            <w:vAlign w:val="bottom"/>
            <w:hideMark/>
          </w:tcPr>
          <w:p w:rsidR="00E342EB" w:rsidRPr="00B315FF" w:rsidRDefault="00E342EB" w:rsidP="00E342EB">
            <w:pPr>
              <w:spacing w:after="0" w:line="240" w:lineRule="auto"/>
              <w:rPr>
                <w:rFonts w:eastAsia="Times New Roman" w:cs="Calibri"/>
                <w:sz w:val="18"/>
                <w:szCs w:val="18"/>
                <w:lang w:eastAsia="cs-CZ"/>
              </w:rPr>
            </w:pPr>
            <w:r w:rsidRPr="00B315FF">
              <w:rPr>
                <w:rFonts w:eastAsia="Times New Roman" w:cs="Calibri"/>
                <w:sz w:val="18"/>
                <w:szCs w:val="18"/>
                <w:lang w:eastAsia="cs-CZ"/>
              </w:rPr>
              <w:t>název poskytovatele</w:t>
            </w:r>
          </w:p>
        </w:tc>
        <w:tc>
          <w:tcPr>
            <w:tcW w:w="1280" w:type="dxa"/>
            <w:shd w:val="clear" w:color="000000" w:fill="FFC000"/>
            <w:vAlign w:val="bottom"/>
            <w:hideMark/>
          </w:tcPr>
          <w:p w:rsidR="00E342EB" w:rsidRPr="00B315FF" w:rsidRDefault="00E342EB" w:rsidP="00E342EB">
            <w:pPr>
              <w:spacing w:after="0" w:line="240" w:lineRule="auto"/>
              <w:rPr>
                <w:rFonts w:eastAsia="Times New Roman" w:cs="Calibri"/>
                <w:sz w:val="18"/>
                <w:szCs w:val="18"/>
                <w:lang w:eastAsia="cs-CZ"/>
              </w:rPr>
            </w:pPr>
            <w:r w:rsidRPr="00B315FF">
              <w:rPr>
                <w:rFonts w:eastAsia="Times New Roman" w:cs="Calibri"/>
                <w:sz w:val="18"/>
                <w:szCs w:val="18"/>
                <w:lang w:eastAsia="cs-CZ"/>
              </w:rPr>
              <w:t>zařízení</w:t>
            </w:r>
          </w:p>
        </w:tc>
        <w:tc>
          <w:tcPr>
            <w:tcW w:w="1420" w:type="dxa"/>
            <w:shd w:val="clear" w:color="000000" w:fill="FFC000"/>
            <w:vAlign w:val="bottom"/>
            <w:hideMark/>
          </w:tcPr>
          <w:p w:rsidR="00E342EB" w:rsidRPr="00B315FF" w:rsidRDefault="00E342EB" w:rsidP="00E342EB">
            <w:pPr>
              <w:spacing w:after="0" w:line="240" w:lineRule="auto"/>
              <w:rPr>
                <w:rFonts w:eastAsia="Times New Roman" w:cs="Calibri"/>
                <w:sz w:val="18"/>
                <w:szCs w:val="18"/>
                <w:lang w:eastAsia="cs-CZ"/>
              </w:rPr>
            </w:pPr>
            <w:r w:rsidRPr="00B315FF">
              <w:rPr>
                <w:rFonts w:eastAsia="Times New Roman" w:cs="Calibri"/>
                <w:sz w:val="18"/>
                <w:szCs w:val="18"/>
                <w:lang w:eastAsia="cs-CZ"/>
              </w:rPr>
              <w:t>adresa</w:t>
            </w:r>
          </w:p>
        </w:tc>
        <w:tc>
          <w:tcPr>
            <w:tcW w:w="1060" w:type="dxa"/>
            <w:shd w:val="clear" w:color="000000" w:fill="FFC000"/>
            <w:vAlign w:val="bottom"/>
            <w:hideMark/>
          </w:tcPr>
          <w:p w:rsidR="00E342EB" w:rsidRPr="00B315FF" w:rsidRDefault="00E342EB" w:rsidP="00E342EB">
            <w:pPr>
              <w:spacing w:after="0" w:line="240" w:lineRule="auto"/>
              <w:rPr>
                <w:rFonts w:eastAsia="Times New Roman" w:cs="Calibri"/>
                <w:sz w:val="18"/>
                <w:szCs w:val="18"/>
                <w:lang w:eastAsia="cs-CZ"/>
              </w:rPr>
            </w:pPr>
            <w:r w:rsidRPr="00B315FF">
              <w:rPr>
                <w:rFonts w:eastAsia="Times New Roman" w:cs="Calibri"/>
                <w:sz w:val="18"/>
                <w:szCs w:val="18"/>
                <w:lang w:eastAsia="cs-CZ"/>
              </w:rPr>
              <w:t>forma poskytování</w:t>
            </w:r>
          </w:p>
        </w:tc>
        <w:tc>
          <w:tcPr>
            <w:tcW w:w="3700" w:type="dxa"/>
            <w:shd w:val="clear" w:color="000000" w:fill="FFC000"/>
            <w:vAlign w:val="bottom"/>
            <w:hideMark/>
          </w:tcPr>
          <w:p w:rsidR="00E342EB" w:rsidRPr="00B315FF" w:rsidRDefault="00E342EB" w:rsidP="00E342EB">
            <w:pPr>
              <w:spacing w:after="0" w:line="240" w:lineRule="auto"/>
              <w:rPr>
                <w:rFonts w:eastAsia="Times New Roman" w:cs="Calibri"/>
                <w:sz w:val="18"/>
                <w:szCs w:val="18"/>
                <w:lang w:eastAsia="cs-CZ"/>
              </w:rPr>
            </w:pPr>
            <w:r w:rsidRPr="00B315FF">
              <w:rPr>
                <w:rFonts w:eastAsia="Times New Roman" w:cs="Calibri"/>
                <w:sz w:val="18"/>
                <w:szCs w:val="18"/>
                <w:lang w:eastAsia="cs-CZ"/>
              </w:rPr>
              <w:t>cílová skupina</w:t>
            </w:r>
          </w:p>
        </w:tc>
        <w:tc>
          <w:tcPr>
            <w:tcW w:w="960" w:type="dxa"/>
            <w:shd w:val="clear" w:color="000000" w:fill="FFC000"/>
            <w:vAlign w:val="bottom"/>
            <w:hideMark/>
          </w:tcPr>
          <w:p w:rsidR="00E342EB" w:rsidRPr="00B315FF" w:rsidRDefault="00E342EB" w:rsidP="00E342EB">
            <w:pPr>
              <w:spacing w:after="0" w:line="240" w:lineRule="auto"/>
              <w:rPr>
                <w:rFonts w:eastAsia="Times New Roman" w:cs="Calibri"/>
                <w:sz w:val="18"/>
                <w:szCs w:val="18"/>
                <w:lang w:eastAsia="cs-CZ"/>
              </w:rPr>
            </w:pPr>
            <w:r w:rsidRPr="00B315FF">
              <w:rPr>
                <w:rFonts w:eastAsia="Times New Roman" w:cs="Calibri"/>
                <w:sz w:val="18"/>
                <w:szCs w:val="18"/>
                <w:lang w:eastAsia="cs-CZ"/>
              </w:rPr>
              <w:t>věková skupina</w:t>
            </w:r>
          </w:p>
        </w:tc>
      </w:tr>
      <w:tr w:rsidR="00E342EB" w:rsidRPr="00B315FF" w:rsidTr="00E342EB">
        <w:trPr>
          <w:trHeight w:val="1440"/>
          <w:jc w:val="center"/>
        </w:trPr>
        <w:tc>
          <w:tcPr>
            <w:tcW w:w="1040" w:type="dxa"/>
            <w:vMerge w:val="restart"/>
            <w:shd w:val="clear" w:color="000000" w:fill="C5D9F1"/>
            <w:vAlign w:val="center"/>
            <w:hideMark/>
          </w:tcPr>
          <w:p w:rsidR="00E342EB" w:rsidRPr="00B315FF" w:rsidRDefault="00E342EB" w:rsidP="00E342EB">
            <w:pPr>
              <w:spacing w:after="0" w:line="240" w:lineRule="auto"/>
              <w:rPr>
                <w:rFonts w:eastAsia="Times New Roman" w:cs="Calibri"/>
                <w:sz w:val="18"/>
                <w:szCs w:val="18"/>
                <w:lang w:eastAsia="cs-CZ"/>
              </w:rPr>
            </w:pPr>
            <w:r w:rsidRPr="00B315FF">
              <w:rPr>
                <w:rFonts w:eastAsia="Times New Roman" w:cs="Calibri"/>
                <w:sz w:val="18"/>
                <w:szCs w:val="18"/>
                <w:lang w:eastAsia="cs-CZ"/>
              </w:rPr>
              <w:t>Osobní asistence</w:t>
            </w:r>
          </w:p>
        </w:tc>
        <w:tc>
          <w:tcPr>
            <w:tcW w:w="1260" w:type="dxa"/>
            <w:vMerge w:val="restart"/>
            <w:shd w:val="clear" w:color="000000" w:fill="C5D9F1"/>
            <w:vAlign w:val="center"/>
            <w:hideMark/>
          </w:tcPr>
          <w:p w:rsidR="00E342EB" w:rsidRPr="00B315FF" w:rsidRDefault="00E342EB" w:rsidP="00E342EB">
            <w:pPr>
              <w:spacing w:after="0" w:line="240" w:lineRule="auto"/>
              <w:rPr>
                <w:rFonts w:eastAsia="Times New Roman" w:cs="Calibri"/>
                <w:sz w:val="18"/>
                <w:szCs w:val="18"/>
                <w:lang w:eastAsia="cs-CZ"/>
              </w:rPr>
            </w:pPr>
            <w:r w:rsidRPr="00B315FF">
              <w:rPr>
                <w:rFonts w:eastAsia="Times New Roman" w:cs="Calibri"/>
                <w:sz w:val="18"/>
                <w:szCs w:val="18"/>
                <w:lang w:eastAsia="cs-CZ"/>
              </w:rPr>
              <w:t>Spokojený domov, o.p.s.</w:t>
            </w:r>
          </w:p>
        </w:tc>
        <w:tc>
          <w:tcPr>
            <w:tcW w:w="1280" w:type="dxa"/>
            <w:vMerge w:val="restart"/>
            <w:shd w:val="clear" w:color="000000" w:fill="C5D9F1"/>
            <w:vAlign w:val="center"/>
            <w:hideMark/>
          </w:tcPr>
          <w:p w:rsidR="00E342EB" w:rsidRPr="00B315FF" w:rsidRDefault="00E342EB" w:rsidP="00E342EB">
            <w:pPr>
              <w:spacing w:after="0" w:line="240" w:lineRule="auto"/>
              <w:rPr>
                <w:rFonts w:eastAsia="Times New Roman" w:cs="Calibri"/>
                <w:sz w:val="18"/>
                <w:szCs w:val="18"/>
                <w:lang w:eastAsia="cs-CZ"/>
              </w:rPr>
            </w:pPr>
            <w:r w:rsidRPr="00B315FF">
              <w:rPr>
                <w:rFonts w:eastAsia="Times New Roman" w:cs="Calibri"/>
                <w:sz w:val="18"/>
                <w:szCs w:val="18"/>
                <w:lang w:eastAsia="cs-CZ"/>
              </w:rPr>
              <w:t>Spokojený domov, o.p.s.</w:t>
            </w:r>
          </w:p>
        </w:tc>
        <w:tc>
          <w:tcPr>
            <w:tcW w:w="1420" w:type="dxa"/>
            <w:shd w:val="clear" w:color="000000" w:fill="C5D9F1"/>
            <w:vAlign w:val="bottom"/>
            <w:hideMark/>
          </w:tcPr>
          <w:p w:rsidR="00E342EB" w:rsidRPr="00B315FF" w:rsidRDefault="00E342EB" w:rsidP="00E342EB">
            <w:pPr>
              <w:spacing w:after="0" w:line="240" w:lineRule="auto"/>
              <w:rPr>
                <w:rFonts w:eastAsia="Times New Roman" w:cs="Calibri"/>
                <w:sz w:val="18"/>
                <w:szCs w:val="18"/>
                <w:lang w:eastAsia="cs-CZ"/>
              </w:rPr>
            </w:pPr>
            <w:r w:rsidRPr="00B315FF">
              <w:rPr>
                <w:rFonts w:eastAsia="Times New Roman" w:cs="Calibri"/>
                <w:sz w:val="18"/>
                <w:szCs w:val="18"/>
                <w:lang w:eastAsia="cs-CZ"/>
              </w:rPr>
              <w:t>Jaselská 1250, 295 01 Mnichovo Hradiště</w:t>
            </w:r>
          </w:p>
        </w:tc>
        <w:tc>
          <w:tcPr>
            <w:tcW w:w="1060" w:type="dxa"/>
            <w:vMerge w:val="restart"/>
            <w:shd w:val="clear" w:color="000000" w:fill="C5D9F1"/>
            <w:vAlign w:val="center"/>
            <w:hideMark/>
          </w:tcPr>
          <w:p w:rsidR="00E342EB" w:rsidRPr="00B315FF" w:rsidRDefault="00E342EB" w:rsidP="00E342EB">
            <w:pPr>
              <w:spacing w:after="0" w:line="240" w:lineRule="auto"/>
              <w:rPr>
                <w:rFonts w:eastAsia="Times New Roman" w:cs="Calibri"/>
                <w:sz w:val="18"/>
                <w:szCs w:val="18"/>
                <w:lang w:eastAsia="cs-CZ"/>
              </w:rPr>
            </w:pPr>
            <w:r w:rsidRPr="00B315FF">
              <w:rPr>
                <w:rFonts w:eastAsia="Times New Roman" w:cs="Calibri"/>
                <w:sz w:val="18"/>
                <w:szCs w:val="18"/>
                <w:lang w:eastAsia="cs-CZ"/>
              </w:rPr>
              <w:t>terénní</w:t>
            </w:r>
          </w:p>
        </w:tc>
        <w:tc>
          <w:tcPr>
            <w:tcW w:w="3700" w:type="dxa"/>
            <w:shd w:val="clear" w:color="000000" w:fill="C5D9F1"/>
            <w:vAlign w:val="bottom"/>
            <w:hideMark/>
          </w:tcPr>
          <w:p w:rsidR="00E342EB" w:rsidRPr="00B315FF" w:rsidRDefault="00E342EB" w:rsidP="00E342EB">
            <w:pPr>
              <w:spacing w:after="0" w:line="240" w:lineRule="auto"/>
              <w:rPr>
                <w:rFonts w:eastAsia="Times New Roman" w:cs="Calibri"/>
                <w:sz w:val="18"/>
                <w:szCs w:val="18"/>
                <w:lang w:eastAsia="cs-CZ"/>
              </w:rPr>
            </w:pPr>
            <w:r w:rsidRPr="00B315FF">
              <w:rPr>
                <w:rFonts w:eastAsia="Times New Roman" w:cs="Calibri"/>
                <w:sz w:val="18"/>
                <w:szCs w:val="18"/>
                <w:lang w:eastAsia="cs-CZ"/>
              </w:rPr>
              <w:t>osoby s chronickým duševním onemocněním</w:t>
            </w:r>
            <w:r w:rsidRPr="00B315FF">
              <w:rPr>
                <w:rFonts w:eastAsia="Times New Roman" w:cs="Calibri"/>
                <w:sz w:val="18"/>
                <w:szCs w:val="18"/>
                <w:lang w:eastAsia="cs-CZ"/>
              </w:rPr>
              <w:br/>
              <w:t>osoby s kombinovaným postižením</w:t>
            </w:r>
            <w:r w:rsidRPr="00B315FF">
              <w:rPr>
                <w:rFonts w:eastAsia="Times New Roman" w:cs="Calibri"/>
                <w:sz w:val="18"/>
                <w:szCs w:val="18"/>
                <w:lang w:eastAsia="cs-CZ"/>
              </w:rPr>
              <w:br/>
              <w:t>osoby s mentálním postižením</w:t>
            </w:r>
            <w:r w:rsidRPr="00B315FF">
              <w:rPr>
                <w:rFonts w:eastAsia="Times New Roman" w:cs="Calibri"/>
                <w:sz w:val="18"/>
                <w:szCs w:val="18"/>
                <w:lang w:eastAsia="cs-CZ"/>
              </w:rPr>
              <w:br/>
              <w:t>osoby s tělesným postižením</w:t>
            </w:r>
            <w:r w:rsidRPr="00B315FF">
              <w:rPr>
                <w:rFonts w:eastAsia="Times New Roman" w:cs="Calibri"/>
                <w:sz w:val="18"/>
                <w:szCs w:val="18"/>
                <w:lang w:eastAsia="cs-CZ"/>
              </w:rPr>
              <w:br/>
              <w:t>osoby se zdravotním postižením</w:t>
            </w:r>
          </w:p>
        </w:tc>
        <w:tc>
          <w:tcPr>
            <w:tcW w:w="960" w:type="dxa"/>
            <w:vMerge w:val="restart"/>
            <w:shd w:val="clear" w:color="000000" w:fill="C5D9F1"/>
            <w:vAlign w:val="center"/>
            <w:hideMark/>
          </w:tcPr>
          <w:p w:rsidR="00E342EB" w:rsidRPr="00B315FF" w:rsidRDefault="00E342EB" w:rsidP="00E342EB">
            <w:pPr>
              <w:spacing w:after="0" w:line="240" w:lineRule="auto"/>
              <w:rPr>
                <w:rFonts w:eastAsia="Times New Roman" w:cs="Calibri"/>
                <w:sz w:val="18"/>
                <w:szCs w:val="18"/>
                <w:lang w:eastAsia="cs-CZ"/>
              </w:rPr>
            </w:pPr>
            <w:r w:rsidRPr="00B315FF">
              <w:rPr>
                <w:rFonts w:eastAsia="Times New Roman" w:cs="Calibri"/>
                <w:sz w:val="18"/>
                <w:szCs w:val="18"/>
                <w:lang w:eastAsia="cs-CZ"/>
              </w:rPr>
              <w:t>od 6 let věku se zahájením školní docházky</w:t>
            </w:r>
          </w:p>
        </w:tc>
      </w:tr>
      <w:tr w:rsidR="00E342EB" w:rsidRPr="00B315FF" w:rsidTr="00E342EB">
        <w:trPr>
          <w:trHeight w:val="1440"/>
          <w:jc w:val="center"/>
        </w:trPr>
        <w:tc>
          <w:tcPr>
            <w:tcW w:w="1040" w:type="dxa"/>
            <w:vMerge/>
            <w:vAlign w:val="center"/>
            <w:hideMark/>
          </w:tcPr>
          <w:p w:rsidR="00E342EB" w:rsidRPr="00B315FF" w:rsidRDefault="00E342EB" w:rsidP="00E342EB">
            <w:pPr>
              <w:spacing w:after="0" w:line="240" w:lineRule="auto"/>
              <w:rPr>
                <w:rFonts w:eastAsia="Times New Roman" w:cs="Calibri"/>
                <w:sz w:val="18"/>
                <w:szCs w:val="18"/>
                <w:lang w:eastAsia="cs-CZ"/>
              </w:rPr>
            </w:pPr>
          </w:p>
        </w:tc>
        <w:tc>
          <w:tcPr>
            <w:tcW w:w="1260" w:type="dxa"/>
            <w:vMerge/>
            <w:vAlign w:val="center"/>
            <w:hideMark/>
          </w:tcPr>
          <w:p w:rsidR="00E342EB" w:rsidRPr="00B315FF" w:rsidRDefault="00E342EB" w:rsidP="00E342EB">
            <w:pPr>
              <w:spacing w:after="0" w:line="240" w:lineRule="auto"/>
              <w:rPr>
                <w:rFonts w:eastAsia="Times New Roman" w:cs="Calibri"/>
                <w:sz w:val="18"/>
                <w:szCs w:val="18"/>
                <w:lang w:eastAsia="cs-CZ"/>
              </w:rPr>
            </w:pPr>
          </w:p>
        </w:tc>
        <w:tc>
          <w:tcPr>
            <w:tcW w:w="1280" w:type="dxa"/>
            <w:vMerge/>
            <w:vAlign w:val="center"/>
            <w:hideMark/>
          </w:tcPr>
          <w:p w:rsidR="00E342EB" w:rsidRPr="00B315FF" w:rsidRDefault="00E342EB" w:rsidP="00E342EB">
            <w:pPr>
              <w:spacing w:after="0" w:line="240" w:lineRule="auto"/>
              <w:rPr>
                <w:rFonts w:eastAsia="Times New Roman" w:cs="Calibri"/>
                <w:sz w:val="18"/>
                <w:szCs w:val="18"/>
                <w:lang w:eastAsia="cs-CZ"/>
              </w:rPr>
            </w:pPr>
          </w:p>
        </w:tc>
        <w:tc>
          <w:tcPr>
            <w:tcW w:w="1420" w:type="dxa"/>
            <w:shd w:val="clear" w:color="000000" w:fill="C5D9F1"/>
            <w:vAlign w:val="bottom"/>
            <w:hideMark/>
          </w:tcPr>
          <w:p w:rsidR="00E342EB" w:rsidRPr="00B315FF" w:rsidRDefault="00E342EB" w:rsidP="00E342EB">
            <w:pPr>
              <w:spacing w:after="0" w:line="240" w:lineRule="auto"/>
              <w:rPr>
                <w:rFonts w:eastAsia="Times New Roman" w:cs="Calibri"/>
                <w:sz w:val="18"/>
                <w:szCs w:val="18"/>
                <w:lang w:eastAsia="cs-CZ"/>
              </w:rPr>
            </w:pPr>
            <w:r w:rsidRPr="00B315FF">
              <w:rPr>
                <w:rFonts w:eastAsia="Times New Roman" w:cs="Calibri"/>
                <w:sz w:val="18"/>
                <w:szCs w:val="18"/>
                <w:lang w:eastAsia="cs-CZ"/>
              </w:rPr>
              <w:t>Na Návsi 44, Veselá, 295 01 Mnichovo Hradiště</w:t>
            </w:r>
          </w:p>
        </w:tc>
        <w:tc>
          <w:tcPr>
            <w:tcW w:w="1060" w:type="dxa"/>
            <w:vMerge/>
            <w:vAlign w:val="center"/>
            <w:hideMark/>
          </w:tcPr>
          <w:p w:rsidR="00E342EB" w:rsidRPr="00B315FF" w:rsidRDefault="00E342EB" w:rsidP="00E342EB">
            <w:pPr>
              <w:spacing w:after="0" w:line="240" w:lineRule="auto"/>
              <w:rPr>
                <w:rFonts w:eastAsia="Times New Roman" w:cs="Calibri"/>
                <w:sz w:val="18"/>
                <w:szCs w:val="18"/>
                <w:lang w:eastAsia="cs-CZ"/>
              </w:rPr>
            </w:pPr>
          </w:p>
        </w:tc>
        <w:tc>
          <w:tcPr>
            <w:tcW w:w="3700" w:type="dxa"/>
            <w:shd w:val="clear" w:color="000000" w:fill="C5D9F1"/>
            <w:vAlign w:val="bottom"/>
            <w:hideMark/>
          </w:tcPr>
          <w:p w:rsidR="00E342EB" w:rsidRPr="00B315FF" w:rsidRDefault="00E342EB" w:rsidP="00E342EB">
            <w:pPr>
              <w:spacing w:after="0" w:line="240" w:lineRule="auto"/>
              <w:rPr>
                <w:rFonts w:eastAsia="Times New Roman" w:cs="Calibri"/>
                <w:sz w:val="18"/>
                <w:szCs w:val="18"/>
                <w:lang w:eastAsia="cs-CZ"/>
              </w:rPr>
            </w:pPr>
            <w:r w:rsidRPr="00B315FF">
              <w:rPr>
                <w:rFonts w:eastAsia="Times New Roman" w:cs="Calibri"/>
                <w:sz w:val="18"/>
                <w:szCs w:val="18"/>
                <w:lang w:eastAsia="cs-CZ"/>
              </w:rPr>
              <w:t>osoby s chronickým duševním onemocněním</w:t>
            </w:r>
            <w:r w:rsidRPr="00B315FF">
              <w:rPr>
                <w:rFonts w:eastAsia="Times New Roman" w:cs="Calibri"/>
                <w:sz w:val="18"/>
                <w:szCs w:val="18"/>
                <w:lang w:eastAsia="cs-CZ"/>
              </w:rPr>
              <w:br/>
              <w:t>osoby s kombinovaným postižením</w:t>
            </w:r>
            <w:r w:rsidRPr="00B315FF">
              <w:rPr>
                <w:rFonts w:eastAsia="Times New Roman" w:cs="Calibri"/>
                <w:sz w:val="18"/>
                <w:szCs w:val="18"/>
                <w:lang w:eastAsia="cs-CZ"/>
              </w:rPr>
              <w:br/>
              <w:t>osoby s mentálním postižením</w:t>
            </w:r>
            <w:r w:rsidRPr="00B315FF">
              <w:rPr>
                <w:rFonts w:eastAsia="Times New Roman" w:cs="Calibri"/>
                <w:sz w:val="18"/>
                <w:szCs w:val="18"/>
                <w:lang w:eastAsia="cs-CZ"/>
              </w:rPr>
              <w:br/>
              <w:t>osoby s tělesným postižením</w:t>
            </w:r>
            <w:r w:rsidRPr="00B315FF">
              <w:rPr>
                <w:rFonts w:eastAsia="Times New Roman" w:cs="Calibri"/>
                <w:sz w:val="18"/>
                <w:szCs w:val="18"/>
                <w:lang w:eastAsia="cs-CZ"/>
              </w:rPr>
              <w:br/>
              <w:t>osoby se zdravotním postižením</w:t>
            </w:r>
          </w:p>
        </w:tc>
        <w:tc>
          <w:tcPr>
            <w:tcW w:w="960" w:type="dxa"/>
            <w:vMerge/>
            <w:vAlign w:val="center"/>
            <w:hideMark/>
          </w:tcPr>
          <w:p w:rsidR="00E342EB" w:rsidRPr="00B315FF" w:rsidRDefault="00E342EB" w:rsidP="00E342EB">
            <w:pPr>
              <w:spacing w:after="0" w:line="240" w:lineRule="auto"/>
              <w:rPr>
                <w:rFonts w:eastAsia="Times New Roman" w:cs="Calibri"/>
                <w:sz w:val="18"/>
                <w:szCs w:val="18"/>
                <w:lang w:eastAsia="cs-CZ"/>
              </w:rPr>
            </w:pPr>
          </w:p>
        </w:tc>
      </w:tr>
    </w:tbl>
    <w:p w:rsidR="00E342EB" w:rsidRPr="00CA55C7" w:rsidRDefault="00E342EB" w:rsidP="00E342EB">
      <w:pPr>
        <w:pStyle w:val="Zpat"/>
        <w:jc w:val="both"/>
        <w:rPr>
          <w:i/>
          <w:sz w:val="16"/>
          <w:szCs w:val="20"/>
        </w:rPr>
      </w:pPr>
      <w:r w:rsidRPr="00CA55C7">
        <w:rPr>
          <w:i/>
          <w:sz w:val="16"/>
          <w:szCs w:val="20"/>
        </w:rPr>
        <w:t xml:space="preserve">Zdroj: </w:t>
      </w:r>
      <w:hyperlink r:id="rId21" w:history="1">
        <w:r w:rsidRPr="00CA55C7">
          <w:rPr>
            <w:i/>
            <w:sz w:val="16"/>
            <w:szCs w:val="20"/>
          </w:rPr>
          <w:t>http://iregistr.mpsv.cz</w:t>
        </w:r>
      </w:hyperlink>
    </w:p>
    <w:p w:rsidR="00E342EB" w:rsidRPr="00974BE5" w:rsidRDefault="00E342EB" w:rsidP="00E342EB">
      <w:pPr>
        <w:pStyle w:val="Zpat"/>
        <w:spacing w:before="240"/>
        <w:jc w:val="both"/>
        <w:rPr>
          <w:rFonts w:cs="Arial"/>
        </w:rPr>
      </w:pPr>
      <w:r w:rsidRPr="00974BE5">
        <w:rPr>
          <w:rFonts w:cs="Arial"/>
        </w:rPr>
        <w:t>Široké portfolio sociálních služeb pro děti a mládež se nabízí v Mladé Boleslavi, řada těchto služeb do území dojíždí. Přehled těchto služeb je uveden v příloze č. 5.</w:t>
      </w:r>
    </w:p>
    <w:p w:rsidR="00E342EB" w:rsidRPr="00F77FF0" w:rsidRDefault="00E342EB" w:rsidP="00E342EB">
      <w:pPr>
        <w:pStyle w:val="Zpat"/>
        <w:spacing w:before="240"/>
        <w:jc w:val="both"/>
        <w:rPr>
          <w:rFonts w:cs="Arial"/>
        </w:rPr>
      </w:pPr>
      <w:r>
        <w:rPr>
          <w:rFonts w:cs="Arial"/>
        </w:rPr>
        <w:t>Své a</w:t>
      </w:r>
      <w:r w:rsidRPr="00F77FF0">
        <w:rPr>
          <w:rFonts w:cs="Arial"/>
        </w:rPr>
        <w:t>ktivity realizuje dle domluvy a aktuálního programu v Mnichově Hradišti</w:t>
      </w:r>
      <w:r>
        <w:rPr>
          <w:rFonts w:cs="Arial"/>
        </w:rPr>
        <w:t xml:space="preserve"> Centrum pro rodinu Náruč sídlící v Turnově. Tento subjekt provozuje rodinné centrum a centrum podpory náhradní rodinné péče.</w:t>
      </w:r>
      <w:r w:rsidRPr="00D374B1">
        <w:rPr>
          <w:rFonts w:cs="Arial"/>
        </w:rPr>
        <w:t xml:space="preserve"> </w:t>
      </w:r>
      <w:r>
        <w:rPr>
          <w:rFonts w:cs="Arial"/>
        </w:rPr>
        <w:t>Jekhetani Luma – Společný svět, o.s. provozuje v Mnichově Hradišti jeden den v týdnu intervenční centrum a poradnu.</w:t>
      </w:r>
    </w:p>
    <w:p w:rsidR="00E342EB" w:rsidRDefault="00E342EB" w:rsidP="00E342EB">
      <w:pPr>
        <w:pStyle w:val="Zpat"/>
        <w:spacing w:before="240"/>
        <w:jc w:val="both"/>
        <w:rPr>
          <w:rFonts w:cs="Arial"/>
        </w:rPr>
      </w:pPr>
    </w:p>
    <w:p w:rsidR="00E342EB" w:rsidRPr="0069198A" w:rsidRDefault="00E342EB" w:rsidP="00E27964">
      <w:pPr>
        <w:pStyle w:val="Nadpis1"/>
        <w:numPr>
          <w:ilvl w:val="2"/>
          <w:numId w:val="21"/>
        </w:numPr>
        <w:pBdr>
          <w:bottom w:val="none" w:sz="0" w:space="0" w:color="auto"/>
        </w:pBdr>
        <w:rPr>
          <w:caps w:val="0"/>
          <w:color w:val="auto"/>
          <w:sz w:val="24"/>
          <w:szCs w:val="24"/>
        </w:rPr>
      </w:pPr>
      <w:bookmarkStart w:id="43" w:name="_Toc508219345"/>
      <w:bookmarkStart w:id="44" w:name="_Toc508293235"/>
      <w:r w:rsidRPr="0069198A">
        <w:rPr>
          <w:caps w:val="0"/>
          <w:color w:val="auto"/>
          <w:sz w:val="24"/>
          <w:szCs w:val="24"/>
        </w:rPr>
        <w:t>Návaznost na dokončené základní vzdělávání</w:t>
      </w:r>
      <w:bookmarkEnd w:id="43"/>
      <w:bookmarkEnd w:id="44"/>
    </w:p>
    <w:p w:rsidR="00E342EB" w:rsidRPr="008D30CD" w:rsidRDefault="00E342EB" w:rsidP="00E342EB">
      <w:pPr>
        <w:pStyle w:val="Zpat"/>
        <w:spacing w:before="240"/>
        <w:jc w:val="both"/>
      </w:pPr>
      <w:r>
        <w:t xml:space="preserve">Pro absolventy základních škol je pro budoucí život klíčová volba střední školy. V  okrese Mladá Boleslav existuje celkem 18 středních škol. V SO ORP Mnichovo Hradiště sídlí 2 střední školy uvedené </w:t>
      </w:r>
      <w:r>
        <w:lastRenderedPageBreak/>
        <w:t>níže v tabulce. Obě zřizuje Středočeský kraj. Gymnázium nabízí čtyřleté a osmileté studium. Střední odborné učiliště nabízí 5 učebních oborů – strojní mechanik, mechanik opravář motorových vozidel, instalatér, opravářské práce a opravář zemědělských strojů.</w:t>
      </w:r>
    </w:p>
    <w:p w:rsidR="00E342EB" w:rsidRPr="00C2384F" w:rsidRDefault="00E342EB" w:rsidP="00E342EB">
      <w:pPr>
        <w:pStyle w:val="Nzevtabulky"/>
        <w:rPr>
          <w:lang w:eastAsia="cs-CZ"/>
        </w:rPr>
      </w:pPr>
      <w:r w:rsidRPr="00003073">
        <w:rPr>
          <w:lang w:eastAsia="cs-CZ"/>
        </w:rPr>
        <w:t xml:space="preserve">Tabulka č. 34: Přehled </w:t>
      </w:r>
      <w:r>
        <w:rPr>
          <w:lang w:eastAsia="cs-CZ"/>
        </w:rPr>
        <w:t>středních škol v SO ORP Mnichovo Hradiště</w:t>
      </w:r>
    </w:p>
    <w:tbl>
      <w:tblPr>
        <w:tblW w:w="10217" w:type="dxa"/>
        <w:jc w:val="center"/>
        <w:tblCellMar>
          <w:left w:w="70" w:type="dxa"/>
          <w:right w:w="70" w:type="dxa"/>
        </w:tblCellMar>
        <w:tblLook w:val="04A0" w:firstRow="1" w:lastRow="0" w:firstColumn="1" w:lastColumn="0" w:noHBand="0" w:noVBand="1"/>
      </w:tblPr>
      <w:tblGrid>
        <w:gridCol w:w="1060"/>
        <w:gridCol w:w="951"/>
        <w:gridCol w:w="5520"/>
        <w:gridCol w:w="960"/>
        <w:gridCol w:w="1180"/>
        <w:gridCol w:w="546"/>
      </w:tblGrid>
      <w:tr w:rsidR="00E342EB" w:rsidRPr="00F231BC" w:rsidTr="00E342EB">
        <w:trPr>
          <w:trHeight w:val="300"/>
          <w:jc w:val="center"/>
        </w:trPr>
        <w:tc>
          <w:tcPr>
            <w:tcW w:w="106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rsidR="00E342EB" w:rsidRPr="00F231BC" w:rsidRDefault="00E342EB" w:rsidP="00E342EB">
            <w:pPr>
              <w:spacing w:after="0" w:line="240" w:lineRule="auto"/>
              <w:rPr>
                <w:rFonts w:eastAsia="Times New Roman" w:cs="Calibri"/>
                <w:b/>
                <w:color w:val="000000"/>
                <w:sz w:val="20"/>
                <w:szCs w:val="20"/>
                <w:lang w:eastAsia="cs-CZ"/>
              </w:rPr>
            </w:pPr>
            <w:r w:rsidRPr="00C2384F">
              <w:rPr>
                <w:rFonts w:eastAsia="Times New Roman" w:cs="Calibri"/>
                <w:b/>
                <w:color w:val="000000"/>
                <w:sz w:val="20"/>
                <w:szCs w:val="20"/>
                <w:lang w:eastAsia="cs-CZ"/>
              </w:rPr>
              <w:t>Red IZO</w:t>
            </w:r>
          </w:p>
        </w:tc>
        <w:tc>
          <w:tcPr>
            <w:tcW w:w="951"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rsidR="00E342EB" w:rsidRPr="00F231BC" w:rsidRDefault="00E342EB" w:rsidP="00E342EB">
            <w:pPr>
              <w:spacing w:after="0" w:line="240" w:lineRule="auto"/>
              <w:rPr>
                <w:rFonts w:eastAsia="Times New Roman" w:cs="Calibri"/>
                <w:b/>
                <w:color w:val="000000"/>
                <w:sz w:val="20"/>
                <w:szCs w:val="20"/>
                <w:lang w:eastAsia="cs-CZ"/>
              </w:rPr>
            </w:pPr>
            <w:r w:rsidRPr="00C2384F">
              <w:rPr>
                <w:rFonts w:eastAsia="Times New Roman" w:cs="Calibri"/>
                <w:b/>
                <w:color w:val="000000"/>
                <w:sz w:val="20"/>
                <w:szCs w:val="20"/>
                <w:lang w:eastAsia="cs-CZ"/>
              </w:rPr>
              <w:t>IČO</w:t>
            </w:r>
          </w:p>
        </w:tc>
        <w:tc>
          <w:tcPr>
            <w:tcW w:w="552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rsidR="00E342EB" w:rsidRPr="00F231BC" w:rsidRDefault="00E342EB" w:rsidP="00E342EB">
            <w:pPr>
              <w:spacing w:after="0" w:line="240" w:lineRule="auto"/>
              <w:rPr>
                <w:rFonts w:eastAsia="Times New Roman" w:cs="Calibri"/>
                <w:b/>
                <w:color w:val="000000"/>
                <w:sz w:val="20"/>
                <w:szCs w:val="20"/>
                <w:lang w:eastAsia="cs-CZ"/>
              </w:rPr>
            </w:pPr>
            <w:r w:rsidRPr="00C2384F">
              <w:rPr>
                <w:rFonts w:eastAsia="Times New Roman" w:cs="Calibri"/>
                <w:b/>
                <w:color w:val="000000"/>
                <w:sz w:val="20"/>
                <w:szCs w:val="20"/>
                <w:lang w:eastAsia="cs-CZ"/>
              </w:rPr>
              <w:t>Název</w:t>
            </w:r>
          </w:p>
        </w:tc>
        <w:tc>
          <w:tcPr>
            <w:tcW w:w="96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rsidR="00E342EB" w:rsidRPr="00F231BC" w:rsidRDefault="00E342EB" w:rsidP="00E342EB">
            <w:pPr>
              <w:spacing w:after="0" w:line="240" w:lineRule="auto"/>
              <w:rPr>
                <w:rFonts w:eastAsia="Times New Roman" w:cs="Calibri"/>
                <w:b/>
                <w:color w:val="000000"/>
                <w:sz w:val="20"/>
                <w:szCs w:val="20"/>
                <w:lang w:eastAsia="cs-CZ"/>
              </w:rPr>
            </w:pPr>
            <w:r w:rsidRPr="00C2384F">
              <w:rPr>
                <w:rFonts w:eastAsia="Times New Roman" w:cs="Calibri"/>
                <w:b/>
                <w:color w:val="000000"/>
                <w:sz w:val="20"/>
                <w:szCs w:val="20"/>
                <w:lang w:eastAsia="cs-CZ"/>
              </w:rPr>
              <w:t>Místo</w:t>
            </w:r>
          </w:p>
        </w:tc>
        <w:tc>
          <w:tcPr>
            <w:tcW w:w="118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rsidR="00E342EB" w:rsidRPr="00F231BC" w:rsidRDefault="00E342EB" w:rsidP="00E342EB">
            <w:pPr>
              <w:spacing w:after="0" w:line="240" w:lineRule="auto"/>
              <w:rPr>
                <w:rFonts w:eastAsia="Times New Roman" w:cs="Calibri"/>
                <w:b/>
                <w:color w:val="000000"/>
                <w:sz w:val="20"/>
                <w:szCs w:val="20"/>
                <w:lang w:eastAsia="cs-CZ"/>
              </w:rPr>
            </w:pPr>
            <w:r w:rsidRPr="00C2384F">
              <w:rPr>
                <w:rFonts w:eastAsia="Times New Roman" w:cs="Calibri"/>
                <w:b/>
                <w:color w:val="000000"/>
                <w:sz w:val="20"/>
                <w:szCs w:val="20"/>
                <w:lang w:eastAsia="cs-CZ"/>
              </w:rPr>
              <w:t>Ulice</w:t>
            </w:r>
          </w:p>
        </w:tc>
        <w:tc>
          <w:tcPr>
            <w:tcW w:w="546"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rsidR="00E342EB" w:rsidRPr="00F231BC" w:rsidRDefault="00E342EB" w:rsidP="00E342EB">
            <w:pPr>
              <w:spacing w:after="0" w:line="240" w:lineRule="auto"/>
              <w:rPr>
                <w:rFonts w:eastAsia="Times New Roman" w:cs="Calibri"/>
                <w:b/>
                <w:color w:val="000000"/>
                <w:sz w:val="20"/>
                <w:szCs w:val="20"/>
                <w:lang w:eastAsia="cs-CZ"/>
              </w:rPr>
            </w:pPr>
            <w:r w:rsidRPr="00C2384F">
              <w:rPr>
                <w:rFonts w:eastAsia="Times New Roman" w:cs="Calibri"/>
                <w:b/>
                <w:color w:val="000000"/>
                <w:sz w:val="20"/>
                <w:szCs w:val="20"/>
                <w:lang w:eastAsia="cs-CZ"/>
              </w:rPr>
              <w:t>Č.p.</w:t>
            </w:r>
          </w:p>
        </w:tc>
      </w:tr>
      <w:tr w:rsidR="00E342EB" w:rsidRPr="00F231BC" w:rsidTr="00E342EB">
        <w:trPr>
          <w:trHeight w:val="30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E342EB" w:rsidRPr="00F231BC" w:rsidRDefault="00E342EB" w:rsidP="00E342EB">
            <w:pPr>
              <w:spacing w:after="0" w:line="240" w:lineRule="auto"/>
              <w:jc w:val="right"/>
              <w:rPr>
                <w:rFonts w:eastAsia="Times New Roman" w:cs="Calibri"/>
                <w:color w:val="000000"/>
                <w:sz w:val="20"/>
                <w:szCs w:val="20"/>
                <w:lang w:eastAsia="cs-CZ"/>
              </w:rPr>
            </w:pPr>
            <w:r w:rsidRPr="00E41369">
              <w:rPr>
                <w:rFonts w:eastAsia="Times New Roman" w:cs="Calibri"/>
                <w:color w:val="000000"/>
                <w:sz w:val="20"/>
                <w:szCs w:val="20"/>
                <w:lang w:eastAsia="cs-CZ"/>
              </w:rPr>
              <w:t>600007421</w:t>
            </w:r>
          </w:p>
        </w:tc>
        <w:tc>
          <w:tcPr>
            <w:tcW w:w="951" w:type="dxa"/>
            <w:tcBorders>
              <w:top w:val="nil"/>
              <w:left w:val="nil"/>
              <w:bottom w:val="single" w:sz="4" w:space="0" w:color="auto"/>
              <w:right w:val="single" w:sz="4" w:space="0" w:color="auto"/>
            </w:tcBorders>
            <w:shd w:val="clear" w:color="auto" w:fill="auto"/>
            <w:noWrap/>
            <w:vAlign w:val="bottom"/>
            <w:hideMark/>
          </w:tcPr>
          <w:p w:rsidR="00E342EB" w:rsidRPr="00F231BC" w:rsidRDefault="00E342EB" w:rsidP="00E342EB">
            <w:pPr>
              <w:spacing w:after="0" w:line="240" w:lineRule="auto"/>
              <w:rPr>
                <w:rFonts w:eastAsia="Times New Roman" w:cs="Calibri"/>
                <w:color w:val="000000"/>
                <w:sz w:val="20"/>
                <w:szCs w:val="20"/>
                <w:lang w:eastAsia="cs-CZ"/>
              </w:rPr>
            </w:pPr>
            <w:r w:rsidRPr="00E41369">
              <w:rPr>
                <w:rFonts w:eastAsia="Times New Roman" w:cs="Calibri"/>
                <w:color w:val="000000"/>
                <w:sz w:val="20"/>
                <w:szCs w:val="20"/>
                <w:lang w:eastAsia="cs-CZ"/>
              </w:rPr>
              <w:t>48683906</w:t>
            </w:r>
          </w:p>
        </w:tc>
        <w:tc>
          <w:tcPr>
            <w:tcW w:w="5520" w:type="dxa"/>
            <w:tcBorders>
              <w:top w:val="nil"/>
              <w:left w:val="nil"/>
              <w:bottom w:val="single" w:sz="4" w:space="0" w:color="auto"/>
              <w:right w:val="single" w:sz="4" w:space="0" w:color="auto"/>
            </w:tcBorders>
            <w:shd w:val="clear" w:color="auto" w:fill="auto"/>
            <w:vAlign w:val="bottom"/>
            <w:hideMark/>
          </w:tcPr>
          <w:p w:rsidR="00E342EB" w:rsidRPr="00F231BC" w:rsidRDefault="00E342EB" w:rsidP="00E342EB">
            <w:pPr>
              <w:spacing w:after="0" w:line="240" w:lineRule="auto"/>
              <w:rPr>
                <w:rFonts w:eastAsia="Times New Roman" w:cs="Calibri"/>
                <w:color w:val="000000"/>
                <w:sz w:val="20"/>
                <w:szCs w:val="20"/>
                <w:lang w:eastAsia="cs-CZ"/>
              </w:rPr>
            </w:pPr>
            <w:r w:rsidRPr="00E41369">
              <w:rPr>
                <w:rFonts w:eastAsia="Times New Roman" w:cs="Calibri"/>
                <w:color w:val="000000"/>
                <w:sz w:val="20"/>
                <w:szCs w:val="20"/>
                <w:lang w:eastAsia="cs-CZ"/>
              </w:rPr>
              <w:t>Gymnázium, Mnichovo Hradiště, Studentská 896</w:t>
            </w:r>
          </w:p>
        </w:tc>
        <w:tc>
          <w:tcPr>
            <w:tcW w:w="960" w:type="dxa"/>
            <w:tcBorders>
              <w:top w:val="nil"/>
              <w:left w:val="nil"/>
              <w:bottom w:val="single" w:sz="4" w:space="0" w:color="auto"/>
              <w:right w:val="single" w:sz="4" w:space="0" w:color="auto"/>
            </w:tcBorders>
            <w:shd w:val="clear" w:color="auto" w:fill="auto"/>
            <w:noWrap/>
            <w:vAlign w:val="bottom"/>
            <w:hideMark/>
          </w:tcPr>
          <w:p w:rsidR="00E342EB" w:rsidRPr="00F231BC" w:rsidRDefault="00E342EB" w:rsidP="00E342EB">
            <w:pPr>
              <w:spacing w:after="0" w:line="240" w:lineRule="auto"/>
              <w:rPr>
                <w:rFonts w:eastAsia="Times New Roman" w:cs="Calibri"/>
                <w:color w:val="000000"/>
                <w:sz w:val="20"/>
                <w:szCs w:val="20"/>
                <w:lang w:eastAsia="cs-CZ"/>
              </w:rPr>
            </w:pPr>
            <w:r>
              <w:rPr>
                <w:rFonts w:eastAsia="Times New Roman" w:cs="Calibri"/>
                <w:color w:val="000000"/>
                <w:sz w:val="20"/>
                <w:szCs w:val="20"/>
                <w:lang w:eastAsia="cs-CZ"/>
              </w:rPr>
              <w:t>Mnichovo Hradiště</w:t>
            </w:r>
          </w:p>
        </w:tc>
        <w:tc>
          <w:tcPr>
            <w:tcW w:w="1180" w:type="dxa"/>
            <w:tcBorders>
              <w:top w:val="nil"/>
              <w:left w:val="nil"/>
              <w:bottom w:val="single" w:sz="4" w:space="0" w:color="auto"/>
              <w:right w:val="single" w:sz="4" w:space="0" w:color="auto"/>
            </w:tcBorders>
            <w:shd w:val="clear" w:color="auto" w:fill="auto"/>
            <w:noWrap/>
            <w:vAlign w:val="bottom"/>
            <w:hideMark/>
          </w:tcPr>
          <w:p w:rsidR="00E342EB" w:rsidRPr="00F231BC" w:rsidRDefault="00E342EB" w:rsidP="00E342EB">
            <w:pPr>
              <w:spacing w:after="0" w:line="240" w:lineRule="auto"/>
              <w:rPr>
                <w:rFonts w:eastAsia="Times New Roman" w:cs="Calibri"/>
                <w:color w:val="000000"/>
                <w:sz w:val="20"/>
                <w:szCs w:val="20"/>
                <w:lang w:eastAsia="cs-CZ"/>
              </w:rPr>
            </w:pPr>
            <w:r>
              <w:rPr>
                <w:rFonts w:eastAsia="Times New Roman" w:cs="Calibri"/>
                <w:color w:val="000000"/>
                <w:sz w:val="20"/>
                <w:szCs w:val="20"/>
                <w:lang w:eastAsia="cs-CZ"/>
              </w:rPr>
              <w:t>Nad Parkem</w:t>
            </w:r>
          </w:p>
        </w:tc>
        <w:tc>
          <w:tcPr>
            <w:tcW w:w="546" w:type="dxa"/>
            <w:tcBorders>
              <w:top w:val="nil"/>
              <w:left w:val="nil"/>
              <w:bottom w:val="single" w:sz="4" w:space="0" w:color="auto"/>
              <w:right w:val="single" w:sz="4" w:space="0" w:color="auto"/>
            </w:tcBorders>
            <w:shd w:val="clear" w:color="auto" w:fill="auto"/>
            <w:noWrap/>
            <w:vAlign w:val="bottom"/>
            <w:hideMark/>
          </w:tcPr>
          <w:p w:rsidR="00E342EB" w:rsidRPr="00F231BC" w:rsidRDefault="00E342EB" w:rsidP="00E342EB">
            <w:pPr>
              <w:spacing w:after="0" w:line="240" w:lineRule="auto"/>
              <w:jc w:val="right"/>
              <w:rPr>
                <w:rFonts w:eastAsia="Times New Roman" w:cs="Calibri"/>
                <w:color w:val="000000"/>
                <w:sz w:val="20"/>
                <w:szCs w:val="20"/>
                <w:lang w:eastAsia="cs-CZ"/>
              </w:rPr>
            </w:pPr>
            <w:r>
              <w:rPr>
                <w:rFonts w:eastAsia="Times New Roman" w:cs="Calibri"/>
                <w:color w:val="000000"/>
                <w:sz w:val="20"/>
                <w:szCs w:val="20"/>
                <w:lang w:eastAsia="cs-CZ"/>
              </w:rPr>
              <w:t>896</w:t>
            </w:r>
          </w:p>
        </w:tc>
      </w:tr>
      <w:tr w:rsidR="00E342EB" w:rsidRPr="00F231BC" w:rsidTr="00E342EB">
        <w:trPr>
          <w:trHeight w:val="52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E342EB" w:rsidRPr="00F231BC" w:rsidRDefault="00E342EB" w:rsidP="00E342EB">
            <w:pPr>
              <w:spacing w:after="0" w:line="240" w:lineRule="auto"/>
              <w:jc w:val="right"/>
              <w:rPr>
                <w:rFonts w:eastAsia="Times New Roman" w:cs="Calibri"/>
                <w:color w:val="000000"/>
                <w:sz w:val="20"/>
                <w:szCs w:val="20"/>
                <w:lang w:eastAsia="cs-CZ"/>
              </w:rPr>
            </w:pPr>
            <w:r w:rsidRPr="004540BD">
              <w:rPr>
                <w:rFonts w:eastAsia="Times New Roman" w:cs="Calibri"/>
                <w:color w:val="000000"/>
                <w:sz w:val="20"/>
                <w:szCs w:val="20"/>
                <w:lang w:eastAsia="cs-CZ"/>
              </w:rPr>
              <w:t>600007537</w:t>
            </w:r>
          </w:p>
        </w:tc>
        <w:tc>
          <w:tcPr>
            <w:tcW w:w="951" w:type="dxa"/>
            <w:tcBorders>
              <w:top w:val="nil"/>
              <w:left w:val="nil"/>
              <w:bottom w:val="single" w:sz="4" w:space="0" w:color="auto"/>
              <w:right w:val="single" w:sz="4" w:space="0" w:color="auto"/>
            </w:tcBorders>
            <w:shd w:val="clear" w:color="auto" w:fill="auto"/>
            <w:noWrap/>
            <w:vAlign w:val="bottom"/>
            <w:hideMark/>
          </w:tcPr>
          <w:p w:rsidR="00E342EB" w:rsidRPr="00F231BC" w:rsidRDefault="00E342EB" w:rsidP="00E342EB">
            <w:pPr>
              <w:spacing w:after="0" w:line="240" w:lineRule="auto"/>
              <w:rPr>
                <w:rFonts w:eastAsia="Times New Roman" w:cs="Calibri"/>
                <w:color w:val="000000"/>
                <w:sz w:val="20"/>
                <w:szCs w:val="20"/>
                <w:lang w:eastAsia="cs-CZ"/>
              </w:rPr>
            </w:pPr>
            <w:r w:rsidRPr="004540BD">
              <w:rPr>
                <w:rFonts w:eastAsia="Times New Roman" w:cs="Calibri"/>
                <w:color w:val="000000"/>
                <w:sz w:val="20"/>
                <w:szCs w:val="20"/>
                <w:lang w:eastAsia="cs-CZ"/>
              </w:rPr>
              <w:t>00069566</w:t>
            </w:r>
          </w:p>
        </w:tc>
        <w:tc>
          <w:tcPr>
            <w:tcW w:w="5520" w:type="dxa"/>
            <w:tcBorders>
              <w:top w:val="nil"/>
              <w:left w:val="nil"/>
              <w:bottom w:val="single" w:sz="4" w:space="0" w:color="auto"/>
              <w:right w:val="single" w:sz="4" w:space="0" w:color="auto"/>
            </w:tcBorders>
            <w:shd w:val="clear" w:color="auto" w:fill="auto"/>
            <w:vAlign w:val="bottom"/>
            <w:hideMark/>
          </w:tcPr>
          <w:p w:rsidR="00E342EB" w:rsidRPr="00F231BC" w:rsidRDefault="00E342EB" w:rsidP="00E342EB">
            <w:pPr>
              <w:spacing w:after="0" w:line="240" w:lineRule="auto"/>
              <w:rPr>
                <w:rFonts w:eastAsia="Times New Roman" w:cs="Calibri"/>
                <w:color w:val="000000"/>
                <w:sz w:val="20"/>
                <w:szCs w:val="20"/>
                <w:lang w:eastAsia="cs-CZ"/>
              </w:rPr>
            </w:pPr>
            <w:r w:rsidRPr="004540BD">
              <w:rPr>
                <w:rFonts w:eastAsia="Times New Roman" w:cs="Calibri"/>
                <w:color w:val="000000"/>
                <w:sz w:val="20"/>
                <w:szCs w:val="20"/>
                <w:lang w:eastAsia="cs-CZ"/>
              </w:rPr>
              <w:t>Střední odborné učiliště, Hubálov 17</w:t>
            </w:r>
          </w:p>
        </w:tc>
        <w:tc>
          <w:tcPr>
            <w:tcW w:w="960" w:type="dxa"/>
            <w:tcBorders>
              <w:top w:val="nil"/>
              <w:left w:val="nil"/>
              <w:bottom w:val="single" w:sz="4" w:space="0" w:color="auto"/>
              <w:right w:val="single" w:sz="4" w:space="0" w:color="auto"/>
            </w:tcBorders>
            <w:shd w:val="clear" w:color="auto" w:fill="auto"/>
            <w:noWrap/>
            <w:vAlign w:val="bottom"/>
            <w:hideMark/>
          </w:tcPr>
          <w:p w:rsidR="00E342EB" w:rsidRPr="00F231BC" w:rsidRDefault="00E342EB" w:rsidP="00E342EB">
            <w:pPr>
              <w:spacing w:after="0" w:line="240" w:lineRule="auto"/>
              <w:rPr>
                <w:rFonts w:eastAsia="Times New Roman" w:cs="Calibri"/>
                <w:color w:val="000000"/>
                <w:sz w:val="20"/>
                <w:szCs w:val="20"/>
                <w:lang w:eastAsia="cs-CZ"/>
              </w:rPr>
            </w:pPr>
            <w:r>
              <w:rPr>
                <w:rFonts w:eastAsia="Times New Roman" w:cs="Calibri"/>
                <w:color w:val="000000"/>
                <w:sz w:val="20"/>
                <w:szCs w:val="20"/>
                <w:lang w:eastAsia="cs-CZ"/>
              </w:rPr>
              <w:t>Loukovec</w:t>
            </w:r>
          </w:p>
        </w:tc>
        <w:tc>
          <w:tcPr>
            <w:tcW w:w="1180" w:type="dxa"/>
            <w:tcBorders>
              <w:top w:val="nil"/>
              <w:left w:val="nil"/>
              <w:bottom w:val="single" w:sz="4" w:space="0" w:color="auto"/>
              <w:right w:val="single" w:sz="4" w:space="0" w:color="auto"/>
            </w:tcBorders>
            <w:shd w:val="clear" w:color="auto" w:fill="auto"/>
            <w:noWrap/>
            <w:vAlign w:val="bottom"/>
            <w:hideMark/>
          </w:tcPr>
          <w:p w:rsidR="00E342EB" w:rsidRPr="00F231BC" w:rsidRDefault="00E342EB" w:rsidP="00E342EB">
            <w:pPr>
              <w:spacing w:after="0" w:line="240" w:lineRule="auto"/>
              <w:rPr>
                <w:rFonts w:eastAsia="Times New Roman" w:cs="Calibri"/>
                <w:color w:val="000000"/>
                <w:sz w:val="20"/>
                <w:szCs w:val="20"/>
                <w:lang w:eastAsia="cs-CZ"/>
              </w:rPr>
            </w:pPr>
            <w:r>
              <w:rPr>
                <w:rFonts w:eastAsia="Times New Roman" w:cs="Calibri"/>
                <w:color w:val="000000"/>
                <w:sz w:val="20"/>
                <w:szCs w:val="20"/>
                <w:lang w:eastAsia="cs-CZ"/>
              </w:rPr>
              <w:t>Hubálov</w:t>
            </w:r>
          </w:p>
        </w:tc>
        <w:tc>
          <w:tcPr>
            <w:tcW w:w="546" w:type="dxa"/>
            <w:tcBorders>
              <w:top w:val="nil"/>
              <w:left w:val="nil"/>
              <w:bottom w:val="single" w:sz="4" w:space="0" w:color="auto"/>
              <w:right w:val="single" w:sz="4" w:space="0" w:color="auto"/>
            </w:tcBorders>
            <w:shd w:val="clear" w:color="auto" w:fill="auto"/>
            <w:noWrap/>
            <w:vAlign w:val="bottom"/>
            <w:hideMark/>
          </w:tcPr>
          <w:p w:rsidR="00E342EB" w:rsidRPr="00F231BC" w:rsidRDefault="00E342EB" w:rsidP="00E342EB">
            <w:pPr>
              <w:spacing w:after="0" w:line="240" w:lineRule="auto"/>
              <w:jc w:val="right"/>
              <w:rPr>
                <w:rFonts w:eastAsia="Times New Roman" w:cs="Calibri"/>
                <w:color w:val="000000"/>
                <w:sz w:val="20"/>
                <w:szCs w:val="20"/>
                <w:lang w:eastAsia="cs-CZ"/>
              </w:rPr>
            </w:pPr>
            <w:r>
              <w:rPr>
                <w:rFonts w:eastAsia="Times New Roman" w:cs="Calibri"/>
                <w:color w:val="000000"/>
                <w:sz w:val="20"/>
                <w:szCs w:val="20"/>
                <w:lang w:eastAsia="cs-CZ"/>
              </w:rPr>
              <w:t>17</w:t>
            </w:r>
          </w:p>
        </w:tc>
      </w:tr>
    </w:tbl>
    <w:p w:rsidR="00E342EB" w:rsidRDefault="00E342EB" w:rsidP="00E342EB">
      <w:pPr>
        <w:pStyle w:val="Zdrojkurzivou11b"/>
        <w:rPr>
          <w:rFonts w:cs="Arial"/>
        </w:rPr>
      </w:pPr>
      <w:r w:rsidRPr="00C2384F">
        <w:rPr>
          <w:rFonts w:cs="Arial"/>
        </w:rPr>
        <w:t xml:space="preserve">Zdroj: </w:t>
      </w:r>
      <w:hyperlink r:id="rId22" w:history="1">
        <w:r w:rsidRPr="00C2384F">
          <w:rPr>
            <w:rFonts w:cs="Arial"/>
          </w:rPr>
          <w:t>http://rejskol.msmt.cz/</w:t>
        </w:r>
      </w:hyperlink>
    </w:p>
    <w:p w:rsidR="00E342EB" w:rsidRDefault="00E342EB" w:rsidP="00E342EB">
      <w:pPr>
        <w:pStyle w:val="Zpat"/>
        <w:spacing w:before="240"/>
        <w:jc w:val="both"/>
      </w:pPr>
      <w:r>
        <w:t xml:space="preserve">Nejbližšími městy mimo SO ORP, kde lze navštěvovat střední školy jsou Mladá Boleslav a Turnov. Zejména v Mladé Boleslavi je zastoupeno poměrně široké spektrum středních škol, včetně škol soukromých. Výčet středních škol v těchto městech je níže v tabulce. </w:t>
      </w:r>
    </w:p>
    <w:p w:rsidR="00E342EB" w:rsidRPr="00C2384F" w:rsidRDefault="00E342EB" w:rsidP="00E342EB">
      <w:pPr>
        <w:pStyle w:val="Nzevtabulky"/>
        <w:rPr>
          <w:lang w:eastAsia="cs-CZ"/>
        </w:rPr>
      </w:pPr>
      <w:r w:rsidRPr="00003073">
        <w:rPr>
          <w:lang w:eastAsia="cs-CZ"/>
        </w:rPr>
        <w:t xml:space="preserve">Tabulka č. 35: Přehled </w:t>
      </w:r>
      <w:r>
        <w:rPr>
          <w:lang w:eastAsia="cs-CZ"/>
        </w:rPr>
        <w:t>středních škol v Mladé Boleslavi a Turnově</w:t>
      </w:r>
    </w:p>
    <w:tbl>
      <w:tblPr>
        <w:tblStyle w:val="Mkatabulky"/>
        <w:tblW w:w="0" w:type="auto"/>
        <w:tblLook w:val="04A0" w:firstRow="1" w:lastRow="0" w:firstColumn="1" w:lastColumn="0" w:noHBand="0" w:noVBand="1"/>
      </w:tblPr>
      <w:tblGrid>
        <w:gridCol w:w="959"/>
        <w:gridCol w:w="6660"/>
        <w:gridCol w:w="1667"/>
      </w:tblGrid>
      <w:tr w:rsidR="00E342EB" w:rsidTr="00E342EB">
        <w:tc>
          <w:tcPr>
            <w:tcW w:w="959" w:type="dxa"/>
            <w:shd w:val="clear" w:color="auto" w:fill="9CC2E5" w:themeFill="accent1" w:themeFillTint="99"/>
          </w:tcPr>
          <w:p w:rsidR="00E342EB" w:rsidRPr="00D21075" w:rsidRDefault="00E342EB" w:rsidP="00E342EB">
            <w:pPr>
              <w:pStyle w:val="Zpat"/>
              <w:jc w:val="both"/>
              <w:rPr>
                <w:b/>
              </w:rPr>
            </w:pPr>
            <w:r w:rsidRPr="00D21075">
              <w:rPr>
                <w:b/>
              </w:rPr>
              <w:t>Město</w:t>
            </w:r>
          </w:p>
        </w:tc>
        <w:tc>
          <w:tcPr>
            <w:tcW w:w="6662" w:type="dxa"/>
            <w:shd w:val="clear" w:color="auto" w:fill="9CC2E5" w:themeFill="accent1" w:themeFillTint="99"/>
          </w:tcPr>
          <w:p w:rsidR="00E342EB" w:rsidRPr="00D21075" w:rsidRDefault="00E342EB" w:rsidP="00E342EB">
            <w:pPr>
              <w:pStyle w:val="Zpat"/>
              <w:jc w:val="both"/>
              <w:rPr>
                <w:b/>
              </w:rPr>
            </w:pPr>
            <w:r w:rsidRPr="00D21075">
              <w:rPr>
                <w:b/>
              </w:rPr>
              <w:t>Škola</w:t>
            </w:r>
          </w:p>
        </w:tc>
        <w:tc>
          <w:tcPr>
            <w:tcW w:w="1667" w:type="dxa"/>
            <w:shd w:val="clear" w:color="auto" w:fill="9CC2E5" w:themeFill="accent1" w:themeFillTint="99"/>
          </w:tcPr>
          <w:p w:rsidR="00E342EB" w:rsidRPr="00D21075" w:rsidRDefault="00E342EB" w:rsidP="00E342EB">
            <w:pPr>
              <w:pStyle w:val="Zpat"/>
              <w:jc w:val="both"/>
              <w:rPr>
                <w:b/>
              </w:rPr>
            </w:pPr>
            <w:r w:rsidRPr="00D21075">
              <w:rPr>
                <w:b/>
              </w:rPr>
              <w:t>Zřizovatel</w:t>
            </w:r>
          </w:p>
        </w:tc>
      </w:tr>
      <w:tr w:rsidR="00E342EB" w:rsidTr="00E342EB">
        <w:tc>
          <w:tcPr>
            <w:tcW w:w="959" w:type="dxa"/>
            <w:vMerge w:val="restart"/>
          </w:tcPr>
          <w:p w:rsidR="00E342EB" w:rsidRDefault="00E342EB" w:rsidP="00E342EB">
            <w:pPr>
              <w:pStyle w:val="Zpat"/>
              <w:jc w:val="both"/>
            </w:pPr>
            <w:r>
              <w:t>Mladá Boleslav</w:t>
            </w:r>
          </w:p>
        </w:tc>
        <w:tc>
          <w:tcPr>
            <w:tcW w:w="6662" w:type="dxa"/>
          </w:tcPr>
          <w:p w:rsidR="00E342EB" w:rsidRDefault="00E342EB" w:rsidP="00E342EB">
            <w:pPr>
              <w:pStyle w:val="Zpat"/>
              <w:jc w:val="both"/>
            </w:pPr>
            <w:r w:rsidRPr="00EA320E">
              <w:t>Gymnázium, Mladá Boleslav, Palackého 191/1</w:t>
            </w:r>
          </w:p>
        </w:tc>
        <w:tc>
          <w:tcPr>
            <w:tcW w:w="1667" w:type="dxa"/>
            <w:vMerge w:val="restart"/>
          </w:tcPr>
          <w:p w:rsidR="00E342EB" w:rsidRPr="00EA320E" w:rsidRDefault="00E342EB" w:rsidP="00E342EB">
            <w:pPr>
              <w:pStyle w:val="Zpat"/>
              <w:jc w:val="both"/>
            </w:pPr>
            <w:r>
              <w:t>Středočeský kraj</w:t>
            </w:r>
          </w:p>
        </w:tc>
      </w:tr>
      <w:tr w:rsidR="00E342EB" w:rsidTr="00E342EB">
        <w:tc>
          <w:tcPr>
            <w:tcW w:w="959" w:type="dxa"/>
            <w:vMerge/>
          </w:tcPr>
          <w:p w:rsidR="00E342EB" w:rsidRDefault="00E342EB" w:rsidP="00E342EB">
            <w:pPr>
              <w:pStyle w:val="Zpat"/>
              <w:jc w:val="both"/>
            </w:pPr>
          </w:p>
        </w:tc>
        <w:tc>
          <w:tcPr>
            <w:tcW w:w="6662" w:type="dxa"/>
          </w:tcPr>
          <w:p w:rsidR="00E342EB" w:rsidRDefault="00E342EB" w:rsidP="00E342EB">
            <w:pPr>
              <w:pStyle w:val="Zpat"/>
              <w:jc w:val="both"/>
            </w:pPr>
            <w:r w:rsidRPr="00EA320E">
              <w:t>Gymnázium Dr. Josefa Pekaře, Mladá Boleslav, Palackého 211</w:t>
            </w:r>
          </w:p>
        </w:tc>
        <w:tc>
          <w:tcPr>
            <w:tcW w:w="1667" w:type="dxa"/>
            <w:vMerge/>
          </w:tcPr>
          <w:p w:rsidR="00E342EB" w:rsidRPr="00EA320E" w:rsidRDefault="00E342EB" w:rsidP="00E342EB">
            <w:pPr>
              <w:pStyle w:val="Zpat"/>
              <w:jc w:val="both"/>
            </w:pPr>
          </w:p>
        </w:tc>
      </w:tr>
      <w:tr w:rsidR="00E342EB" w:rsidTr="00E342EB">
        <w:tc>
          <w:tcPr>
            <w:tcW w:w="959" w:type="dxa"/>
            <w:vMerge/>
          </w:tcPr>
          <w:p w:rsidR="00E342EB" w:rsidRDefault="00E342EB" w:rsidP="00E342EB">
            <w:pPr>
              <w:pStyle w:val="Zpat"/>
              <w:jc w:val="both"/>
            </w:pPr>
          </w:p>
        </w:tc>
        <w:tc>
          <w:tcPr>
            <w:tcW w:w="6662" w:type="dxa"/>
          </w:tcPr>
          <w:p w:rsidR="00E342EB" w:rsidRDefault="00E342EB" w:rsidP="00E342EB">
            <w:pPr>
              <w:pStyle w:val="Zpat"/>
              <w:jc w:val="both"/>
            </w:pPr>
            <w:r w:rsidRPr="00EA320E">
              <w:t>Integrovaná střední škola, Mladá Boleslav, Na Karmeli 206</w:t>
            </w:r>
          </w:p>
        </w:tc>
        <w:tc>
          <w:tcPr>
            <w:tcW w:w="1667" w:type="dxa"/>
            <w:vMerge/>
          </w:tcPr>
          <w:p w:rsidR="00E342EB" w:rsidRPr="00EA320E" w:rsidRDefault="00E342EB" w:rsidP="00E342EB">
            <w:pPr>
              <w:pStyle w:val="Zpat"/>
              <w:jc w:val="both"/>
            </w:pPr>
          </w:p>
        </w:tc>
      </w:tr>
      <w:tr w:rsidR="00E342EB" w:rsidTr="00E342EB">
        <w:tc>
          <w:tcPr>
            <w:tcW w:w="959" w:type="dxa"/>
            <w:vMerge/>
          </w:tcPr>
          <w:p w:rsidR="00E342EB" w:rsidRDefault="00E342EB" w:rsidP="00E342EB">
            <w:pPr>
              <w:pStyle w:val="Zpat"/>
              <w:jc w:val="both"/>
            </w:pPr>
          </w:p>
        </w:tc>
        <w:tc>
          <w:tcPr>
            <w:tcW w:w="6662" w:type="dxa"/>
          </w:tcPr>
          <w:p w:rsidR="00E342EB" w:rsidRDefault="00E342EB" w:rsidP="00E342EB">
            <w:pPr>
              <w:pStyle w:val="Zpat"/>
              <w:jc w:val="both"/>
            </w:pPr>
            <w:r w:rsidRPr="00EA320E">
              <w:t>Obchodní akademie, Vyšší odborná škola ekonomická a Jazyková škola s právem státní jazykové zkoušky, Mladá Boleslav, T. G. Masaryka 14</w:t>
            </w:r>
          </w:p>
        </w:tc>
        <w:tc>
          <w:tcPr>
            <w:tcW w:w="1667" w:type="dxa"/>
            <w:vMerge/>
          </w:tcPr>
          <w:p w:rsidR="00E342EB" w:rsidRPr="00EA320E" w:rsidRDefault="00E342EB" w:rsidP="00E342EB">
            <w:pPr>
              <w:pStyle w:val="Zpat"/>
              <w:jc w:val="both"/>
            </w:pPr>
          </w:p>
        </w:tc>
      </w:tr>
      <w:tr w:rsidR="00E342EB" w:rsidTr="00E342EB">
        <w:tc>
          <w:tcPr>
            <w:tcW w:w="959" w:type="dxa"/>
            <w:vMerge/>
          </w:tcPr>
          <w:p w:rsidR="00E342EB" w:rsidRDefault="00E342EB" w:rsidP="00E342EB">
            <w:pPr>
              <w:pStyle w:val="Zpat"/>
              <w:jc w:val="both"/>
            </w:pPr>
          </w:p>
        </w:tc>
        <w:tc>
          <w:tcPr>
            <w:tcW w:w="6662" w:type="dxa"/>
          </w:tcPr>
          <w:p w:rsidR="00E342EB" w:rsidRDefault="00E342EB" w:rsidP="00E342EB">
            <w:pPr>
              <w:pStyle w:val="Zpat"/>
              <w:jc w:val="both"/>
            </w:pPr>
            <w:r w:rsidRPr="00EA320E">
              <w:t>Střední odborná škola a Střední odborné učiliště, Mladá Boleslav, Jičínská 762</w:t>
            </w:r>
          </w:p>
        </w:tc>
        <w:tc>
          <w:tcPr>
            <w:tcW w:w="1667" w:type="dxa"/>
            <w:vMerge/>
          </w:tcPr>
          <w:p w:rsidR="00E342EB" w:rsidRPr="00EA320E" w:rsidRDefault="00E342EB" w:rsidP="00E342EB">
            <w:pPr>
              <w:pStyle w:val="Zpat"/>
              <w:jc w:val="both"/>
            </w:pPr>
          </w:p>
        </w:tc>
      </w:tr>
      <w:tr w:rsidR="00E342EB" w:rsidTr="00E342EB">
        <w:tc>
          <w:tcPr>
            <w:tcW w:w="959" w:type="dxa"/>
            <w:vMerge/>
          </w:tcPr>
          <w:p w:rsidR="00E342EB" w:rsidRDefault="00E342EB" w:rsidP="00E342EB">
            <w:pPr>
              <w:pStyle w:val="Zpat"/>
              <w:jc w:val="both"/>
            </w:pPr>
          </w:p>
        </w:tc>
        <w:tc>
          <w:tcPr>
            <w:tcW w:w="6662" w:type="dxa"/>
          </w:tcPr>
          <w:p w:rsidR="00E342EB" w:rsidRDefault="00E342EB" w:rsidP="00E342EB">
            <w:pPr>
              <w:pStyle w:val="Zpat"/>
              <w:jc w:val="both"/>
            </w:pPr>
            <w:r w:rsidRPr="00EA320E">
              <w:t>Střední průmyslová škola, Mladá Boleslav, Havlíčkova 456</w:t>
            </w:r>
          </w:p>
        </w:tc>
        <w:tc>
          <w:tcPr>
            <w:tcW w:w="1667" w:type="dxa"/>
            <w:vMerge/>
          </w:tcPr>
          <w:p w:rsidR="00E342EB" w:rsidRPr="00EA320E" w:rsidRDefault="00E342EB" w:rsidP="00E342EB">
            <w:pPr>
              <w:pStyle w:val="Zpat"/>
              <w:jc w:val="both"/>
            </w:pPr>
          </w:p>
        </w:tc>
      </w:tr>
      <w:tr w:rsidR="00E342EB" w:rsidTr="00E342EB">
        <w:tc>
          <w:tcPr>
            <w:tcW w:w="959" w:type="dxa"/>
            <w:vMerge/>
          </w:tcPr>
          <w:p w:rsidR="00E342EB" w:rsidRDefault="00E342EB" w:rsidP="00E342EB">
            <w:pPr>
              <w:pStyle w:val="Zpat"/>
              <w:jc w:val="both"/>
            </w:pPr>
          </w:p>
        </w:tc>
        <w:tc>
          <w:tcPr>
            <w:tcW w:w="6662" w:type="dxa"/>
          </w:tcPr>
          <w:p w:rsidR="00E342EB" w:rsidRDefault="00E342EB" w:rsidP="00E342EB">
            <w:pPr>
              <w:pStyle w:val="Zpat"/>
              <w:jc w:val="both"/>
            </w:pPr>
            <w:r w:rsidRPr="00EA320E">
              <w:t>Střední zdravotnická škola a Vyšší odborná škola zdravotnická, Mladá Boleslav, B. Němcové 482</w:t>
            </w:r>
          </w:p>
        </w:tc>
        <w:tc>
          <w:tcPr>
            <w:tcW w:w="1667" w:type="dxa"/>
            <w:vMerge/>
          </w:tcPr>
          <w:p w:rsidR="00E342EB" w:rsidRPr="00EA320E" w:rsidRDefault="00E342EB" w:rsidP="00E342EB">
            <w:pPr>
              <w:pStyle w:val="Zpat"/>
              <w:jc w:val="both"/>
            </w:pPr>
          </w:p>
        </w:tc>
      </w:tr>
      <w:tr w:rsidR="00E342EB" w:rsidTr="00E342EB">
        <w:tc>
          <w:tcPr>
            <w:tcW w:w="959" w:type="dxa"/>
            <w:vMerge/>
          </w:tcPr>
          <w:p w:rsidR="00E342EB" w:rsidRDefault="00E342EB" w:rsidP="00E342EB">
            <w:pPr>
              <w:pStyle w:val="Zpat"/>
              <w:jc w:val="both"/>
            </w:pPr>
          </w:p>
        </w:tc>
        <w:tc>
          <w:tcPr>
            <w:tcW w:w="6662" w:type="dxa"/>
          </w:tcPr>
          <w:p w:rsidR="00E342EB" w:rsidRDefault="00E342EB" w:rsidP="00E342EB">
            <w:pPr>
              <w:pStyle w:val="Zpat"/>
              <w:jc w:val="both"/>
            </w:pPr>
            <w:r w:rsidRPr="00EA320E">
              <w:tab/>
              <w:t>Střední škola, Základní škola, Mateřská škola, Dětský domov a Speciálně pedagogické centrum Mladá Boleslav, příspěvková organizace</w:t>
            </w:r>
          </w:p>
        </w:tc>
        <w:tc>
          <w:tcPr>
            <w:tcW w:w="1667" w:type="dxa"/>
            <w:vMerge/>
          </w:tcPr>
          <w:p w:rsidR="00E342EB" w:rsidRPr="00EA320E" w:rsidRDefault="00E342EB" w:rsidP="00E342EB">
            <w:pPr>
              <w:pStyle w:val="Zpat"/>
              <w:jc w:val="both"/>
            </w:pPr>
          </w:p>
        </w:tc>
      </w:tr>
      <w:tr w:rsidR="00E342EB" w:rsidTr="00E342EB">
        <w:tc>
          <w:tcPr>
            <w:tcW w:w="959" w:type="dxa"/>
            <w:vMerge/>
          </w:tcPr>
          <w:p w:rsidR="00E342EB" w:rsidRDefault="00E342EB" w:rsidP="00E342EB">
            <w:pPr>
              <w:pStyle w:val="Zpat"/>
              <w:jc w:val="both"/>
            </w:pPr>
          </w:p>
        </w:tc>
        <w:tc>
          <w:tcPr>
            <w:tcW w:w="6662" w:type="dxa"/>
          </w:tcPr>
          <w:p w:rsidR="00E342EB" w:rsidRDefault="00E342EB" w:rsidP="00E342EB">
            <w:pPr>
              <w:pStyle w:val="Zpat"/>
              <w:jc w:val="both"/>
            </w:pPr>
            <w:r w:rsidRPr="009A47A1">
              <w:t>Soukromá střední škola MAJA, s.r.o.</w:t>
            </w:r>
          </w:p>
        </w:tc>
        <w:tc>
          <w:tcPr>
            <w:tcW w:w="1667" w:type="dxa"/>
            <w:vMerge w:val="restart"/>
          </w:tcPr>
          <w:p w:rsidR="00E342EB" w:rsidRPr="009A47A1" w:rsidRDefault="00E342EB" w:rsidP="00E342EB">
            <w:pPr>
              <w:pStyle w:val="Zpat"/>
              <w:jc w:val="both"/>
            </w:pPr>
            <w:r>
              <w:t>soukromý</w:t>
            </w:r>
          </w:p>
        </w:tc>
      </w:tr>
      <w:tr w:rsidR="00E342EB" w:rsidTr="00E342EB">
        <w:tc>
          <w:tcPr>
            <w:tcW w:w="959" w:type="dxa"/>
            <w:vMerge/>
          </w:tcPr>
          <w:p w:rsidR="00E342EB" w:rsidRDefault="00E342EB" w:rsidP="00E342EB">
            <w:pPr>
              <w:pStyle w:val="Zpat"/>
              <w:jc w:val="both"/>
            </w:pPr>
          </w:p>
        </w:tc>
        <w:tc>
          <w:tcPr>
            <w:tcW w:w="6662" w:type="dxa"/>
          </w:tcPr>
          <w:p w:rsidR="00E342EB" w:rsidRDefault="00E342EB" w:rsidP="00E342EB">
            <w:pPr>
              <w:pStyle w:val="Zpat"/>
              <w:jc w:val="both"/>
            </w:pPr>
            <w:r w:rsidRPr="009A47A1">
              <w:t>Střední škola ekonomicko-podnikatelská SPEKTRUM, s.r.o. Mladá Boleslav</w:t>
            </w:r>
            <w:r>
              <w:t>*</w:t>
            </w:r>
          </w:p>
        </w:tc>
        <w:tc>
          <w:tcPr>
            <w:tcW w:w="1667" w:type="dxa"/>
            <w:vMerge/>
          </w:tcPr>
          <w:p w:rsidR="00E342EB" w:rsidRPr="009A47A1" w:rsidRDefault="00E342EB" w:rsidP="00E342EB">
            <w:pPr>
              <w:pStyle w:val="Zpat"/>
              <w:jc w:val="both"/>
            </w:pPr>
          </w:p>
        </w:tc>
      </w:tr>
      <w:tr w:rsidR="00E342EB" w:rsidTr="00E342EB">
        <w:tc>
          <w:tcPr>
            <w:tcW w:w="959" w:type="dxa"/>
            <w:vMerge/>
          </w:tcPr>
          <w:p w:rsidR="00E342EB" w:rsidRDefault="00E342EB" w:rsidP="00E342EB">
            <w:pPr>
              <w:pStyle w:val="Zpat"/>
              <w:jc w:val="both"/>
            </w:pPr>
          </w:p>
        </w:tc>
        <w:tc>
          <w:tcPr>
            <w:tcW w:w="6662" w:type="dxa"/>
          </w:tcPr>
          <w:p w:rsidR="00E342EB" w:rsidRDefault="00E342EB" w:rsidP="00E342EB">
            <w:pPr>
              <w:pStyle w:val="Zpat"/>
              <w:jc w:val="both"/>
            </w:pPr>
            <w:r w:rsidRPr="009A47A1">
              <w:t>Střední škola gastronomie a hotelnictví Mladá Boleslav, s.r.o.</w:t>
            </w:r>
          </w:p>
        </w:tc>
        <w:tc>
          <w:tcPr>
            <w:tcW w:w="1667" w:type="dxa"/>
            <w:vMerge/>
          </w:tcPr>
          <w:p w:rsidR="00E342EB" w:rsidRPr="009A47A1" w:rsidRDefault="00E342EB" w:rsidP="00E342EB">
            <w:pPr>
              <w:pStyle w:val="Zpat"/>
              <w:jc w:val="both"/>
            </w:pPr>
          </w:p>
        </w:tc>
      </w:tr>
      <w:tr w:rsidR="00E342EB" w:rsidTr="00E342EB">
        <w:tc>
          <w:tcPr>
            <w:tcW w:w="959" w:type="dxa"/>
            <w:vMerge/>
          </w:tcPr>
          <w:p w:rsidR="00E342EB" w:rsidRDefault="00E342EB" w:rsidP="00E342EB">
            <w:pPr>
              <w:pStyle w:val="Zpat"/>
              <w:jc w:val="both"/>
            </w:pPr>
          </w:p>
        </w:tc>
        <w:tc>
          <w:tcPr>
            <w:tcW w:w="6662" w:type="dxa"/>
          </w:tcPr>
          <w:p w:rsidR="00E342EB" w:rsidRDefault="00E342EB" w:rsidP="00E342EB">
            <w:pPr>
              <w:pStyle w:val="Zpat"/>
              <w:jc w:val="both"/>
            </w:pPr>
            <w:r w:rsidRPr="009A47A1">
              <w:t>Střední škola podnikatelská HERMÉS MB s.r.o.</w:t>
            </w:r>
          </w:p>
        </w:tc>
        <w:tc>
          <w:tcPr>
            <w:tcW w:w="1667" w:type="dxa"/>
            <w:vMerge/>
          </w:tcPr>
          <w:p w:rsidR="00E342EB" w:rsidRPr="009A47A1" w:rsidRDefault="00E342EB" w:rsidP="00E342EB">
            <w:pPr>
              <w:pStyle w:val="Zpat"/>
              <w:jc w:val="both"/>
            </w:pPr>
          </w:p>
        </w:tc>
      </w:tr>
      <w:tr w:rsidR="00E342EB" w:rsidTr="00E342EB">
        <w:tc>
          <w:tcPr>
            <w:tcW w:w="959" w:type="dxa"/>
            <w:vMerge/>
          </w:tcPr>
          <w:p w:rsidR="00E342EB" w:rsidRDefault="00E342EB" w:rsidP="00E342EB">
            <w:pPr>
              <w:pStyle w:val="Zpat"/>
              <w:jc w:val="both"/>
            </w:pPr>
          </w:p>
        </w:tc>
        <w:tc>
          <w:tcPr>
            <w:tcW w:w="6662" w:type="dxa"/>
          </w:tcPr>
          <w:p w:rsidR="00E342EB" w:rsidRDefault="00E342EB" w:rsidP="00E342EB">
            <w:pPr>
              <w:pStyle w:val="Zpat"/>
              <w:jc w:val="both"/>
            </w:pPr>
            <w:r w:rsidRPr="009A47A1">
              <w:t>Střední škola tradičních řemesel HERMÉS MB s.r.o.</w:t>
            </w:r>
          </w:p>
        </w:tc>
        <w:tc>
          <w:tcPr>
            <w:tcW w:w="1667" w:type="dxa"/>
            <w:vMerge/>
          </w:tcPr>
          <w:p w:rsidR="00E342EB" w:rsidRPr="009A47A1" w:rsidRDefault="00E342EB" w:rsidP="00E342EB">
            <w:pPr>
              <w:pStyle w:val="Zpat"/>
              <w:jc w:val="both"/>
            </w:pPr>
          </w:p>
        </w:tc>
      </w:tr>
      <w:tr w:rsidR="00E342EB" w:rsidTr="00E342EB">
        <w:tc>
          <w:tcPr>
            <w:tcW w:w="959" w:type="dxa"/>
            <w:vMerge/>
          </w:tcPr>
          <w:p w:rsidR="00E342EB" w:rsidRDefault="00E342EB" w:rsidP="00E342EB">
            <w:pPr>
              <w:pStyle w:val="Zpat"/>
              <w:jc w:val="both"/>
            </w:pPr>
          </w:p>
        </w:tc>
        <w:tc>
          <w:tcPr>
            <w:tcW w:w="6662" w:type="dxa"/>
          </w:tcPr>
          <w:p w:rsidR="00E342EB" w:rsidRDefault="00E342EB" w:rsidP="00E342EB">
            <w:pPr>
              <w:pStyle w:val="Zpat"/>
              <w:jc w:val="both"/>
            </w:pPr>
            <w:r w:rsidRPr="009A47A1">
              <w:t>ŠKODA AUTO a.s., Střední odborné učiliště strojírenské, odštěpný závod</w:t>
            </w:r>
          </w:p>
        </w:tc>
        <w:tc>
          <w:tcPr>
            <w:tcW w:w="1667" w:type="dxa"/>
          </w:tcPr>
          <w:p w:rsidR="00E342EB" w:rsidRPr="009A47A1" w:rsidRDefault="00E342EB" w:rsidP="00E342EB">
            <w:pPr>
              <w:pStyle w:val="Zpat"/>
              <w:jc w:val="both"/>
            </w:pPr>
            <w:r>
              <w:t>Akciová společnost</w:t>
            </w:r>
          </w:p>
        </w:tc>
      </w:tr>
      <w:tr w:rsidR="00E342EB" w:rsidTr="00E342EB">
        <w:tc>
          <w:tcPr>
            <w:tcW w:w="959" w:type="dxa"/>
            <w:vMerge w:val="restart"/>
          </w:tcPr>
          <w:p w:rsidR="00E342EB" w:rsidRDefault="00E342EB" w:rsidP="00E342EB">
            <w:pPr>
              <w:pStyle w:val="Zpat"/>
              <w:jc w:val="both"/>
            </w:pPr>
            <w:r>
              <w:t>Turnov</w:t>
            </w:r>
          </w:p>
        </w:tc>
        <w:tc>
          <w:tcPr>
            <w:tcW w:w="6662" w:type="dxa"/>
          </w:tcPr>
          <w:p w:rsidR="00E342EB" w:rsidRDefault="00E342EB" w:rsidP="00E342EB">
            <w:pPr>
              <w:pStyle w:val="Zpat"/>
              <w:jc w:val="both"/>
            </w:pPr>
            <w:r w:rsidRPr="00D21075">
              <w:t>Gymnázium, Turnov, Jana Palacha 804, příspěvková organizace</w:t>
            </w:r>
          </w:p>
        </w:tc>
        <w:tc>
          <w:tcPr>
            <w:tcW w:w="1667" w:type="dxa"/>
            <w:vMerge w:val="restart"/>
          </w:tcPr>
          <w:p w:rsidR="00E342EB" w:rsidRDefault="00E342EB" w:rsidP="00E342EB">
            <w:pPr>
              <w:pStyle w:val="Zpat"/>
              <w:jc w:val="both"/>
            </w:pPr>
            <w:r>
              <w:t>Liberecký kraj</w:t>
            </w:r>
          </w:p>
        </w:tc>
      </w:tr>
      <w:tr w:rsidR="00E342EB" w:rsidTr="00E342EB">
        <w:tc>
          <w:tcPr>
            <w:tcW w:w="959" w:type="dxa"/>
            <w:vMerge/>
          </w:tcPr>
          <w:p w:rsidR="00E342EB" w:rsidRDefault="00E342EB" w:rsidP="00E342EB">
            <w:pPr>
              <w:pStyle w:val="Zpat"/>
              <w:jc w:val="both"/>
            </w:pPr>
          </w:p>
        </w:tc>
        <w:tc>
          <w:tcPr>
            <w:tcW w:w="6662" w:type="dxa"/>
          </w:tcPr>
          <w:p w:rsidR="00E342EB" w:rsidRDefault="00E342EB" w:rsidP="00E342EB">
            <w:pPr>
              <w:pStyle w:val="Zpat"/>
              <w:jc w:val="both"/>
            </w:pPr>
            <w:r w:rsidRPr="00D21075">
              <w:t>Obchodní akademie, Hotelová škola a Střední odborná škola, Turnov, Zborovská 519, příspěvková organizace</w:t>
            </w:r>
          </w:p>
        </w:tc>
        <w:tc>
          <w:tcPr>
            <w:tcW w:w="1667" w:type="dxa"/>
            <w:vMerge/>
          </w:tcPr>
          <w:p w:rsidR="00E342EB" w:rsidRDefault="00E342EB" w:rsidP="00E342EB">
            <w:pPr>
              <w:pStyle w:val="Zpat"/>
              <w:jc w:val="both"/>
            </w:pPr>
          </w:p>
        </w:tc>
      </w:tr>
      <w:tr w:rsidR="00E342EB" w:rsidTr="00E342EB">
        <w:tc>
          <w:tcPr>
            <w:tcW w:w="959" w:type="dxa"/>
            <w:vMerge/>
          </w:tcPr>
          <w:p w:rsidR="00E342EB" w:rsidRDefault="00E342EB" w:rsidP="00E342EB">
            <w:pPr>
              <w:pStyle w:val="Zpat"/>
              <w:jc w:val="both"/>
            </w:pPr>
          </w:p>
        </w:tc>
        <w:tc>
          <w:tcPr>
            <w:tcW w:w="6662" w:type="dxa"/>
          </w:tcPr>
          <w:p w:rsidR="00E342EB" w:rsidRDefault="00E342EB" w:rsidP="00E342EB">
            <w:pPr>
              <w:pStyle w:val="Zpat"/>
              <w:jc w:val="both"/>
            </w:pPr>
            <w:r w:rsidRPr="00D21075">
              <w:t>Střední uměleckoprůmyslová škola a Vyšší odborná škola, Turnov, Skálova 373, příspěvková organizace</w:t>
            </w:r>
          </w:p>
        </w:tc>
        <w:tc>
          <w:tcPr>
            <w:tcW w:w="1667" w:type="dxa"/>
            <w:vMerge/>
          </w:tcPr>
          <w:p w:rsidR="00E342EB" w:rsidRDefault="00E342EB" w:rsidP="00E342EB">
            <w:pPr>
              <w:pStyle w:val="Zpat"/>
              <w:jc w:val="both"/>
            </w:pPr>
          </w:p>
        </w:tc>
      </w:tr>
      <w:tr w:rsidR="00E342EB" w:rsidTr="00E342EB">
        <w:tc>
          <w:tcPr>
            <w:tcW w:w="959" w:type="dxa"/>
            <w:vMerge/>
          </w:tcPr>
          <w:p w:rsidR="00E342EB" w:rsidRDefault="00E342EB" w:rsidP="00E342EB">
            <w:pPr>
              <w:pStyle w:val="Zpat"/>
              <w:jc w:val="both"/>
            </w:pPr>
          </w:p>
        </w:tc>
        <w:tc>
          <w:tcPr>
            <w:tcW w:w="6662" w:type="dxa"/>
          </w:tcPr>
          <w:p w:rsidR="00E342EB" w:rsidRDefault="00E342EB" w:rsidP="00E342EB">
            <w:pPr>
              <w:pStyle w:val="Zpat"/>
              <w:jc w:val="both"/>
            </w:pPr>
            <w:r w:rsidRPr="00D21075">
              <w:t>Střední zdravotnická škola, Turnov, 28. října 1390, příspěvková organizace</w:t>
            </w:r>
          </w:p>
        </w:tc>
        <w:tc>
          <w:tcPr>
            <w:tcW w:w="1667" w:type="dxa"/>
            <w:vMerge/>
          </w:tcPr>
          <w:p w:rsidR="00E342EB" w:rsidRDefault="00E342EB" w:rsidP="00E342EB">
            <w:pPr>
              <w:pStyle w:val="Zpat"/>
              <w:jc w:val="both"/>
            </w:pPr>
          </w:p>
        </w:tc>
      </w:tr>
    </w:tbl>
    <w:p w:rsidR="00E342EB" w:rsidRDefault="00E342EB" w:rsidP="00E342EB">
      <w:pPr>
        <w:pStyle w:val="Zpat"/>
        <w:jc w:val="both"/>
      </w:pPr>
      <w:r>
        <w:t>* škola nabízí jen kombinovanou a distanční formu studia</w:t>
      </w:r>
    </w:p>
    <w:p w:rsidR="00E342EB" w:rsidRDefault="00E342EB" w:rsidP="00E342EB">
      <w:pPr>
        <w:pStyle w:val="Zpat"/>
        <w:spacing w:before="240"/>
        <w:jc w:val="both"/>
      </w:pPr>
      <w:r>
        <w:t>A</w:t>
      </w:r>
      <w:r w:rsidRPr="00593677">
        <w:t>bsolventi škol patří k dlouhodobě obtížně</w:t>
      </w:r>
      <w:r>
        <w:t xml:space="preserve"> </w:t>
      </w:r>
      <w:r w:rsidRPr="00593677">
        <w:t>umístitelným skupinám osob v</w:t>
      </w:r>
      <w:r>
        <w:t> </w:t>
      </w:r>
      <w:r w:rsidRPr="00593677">
        <w:t>kraji</w:t>
      </w:r>
      <w:r>
        <w:t xml:space="preserve">. Nejdůležitější problémy, které absolventi škol mají se získáváním zaměstnání, jsou hlavně nulová praxe, nízká zodpovědnost, nepříliš kladný přístup k práci, špatné návyky z učilišť, zkreslené představy o mzdách, s tím související i špatná motivace, neochota dojíždět za prací, nesoulad mezi kvalifikací absolventů a </w:t>
      </w:r>
      <w:r>
        <w:lastRenderedPageBreak/>
        <w:t>poptávkou na trhu práce (podle Zprávy o situaci na krajském trhu práce, o realizaci APZ v roce 2016 a strategie APZ pro rok 2017).</w:t>
      </w:r>
    </w:p>
    <w:p w:rsidR="00E342EB" w:rsidRDefault="00E342EB" w:rsidP="00E342EB">
      <w:pPr>
        <w:pStyle w:val="Zpat"/>
        <w:spacing w:before="240"/>
        <w:jc w:val="both"/>
      </w:pPr>
      <w:r>
        <w:t xml:space="preserve">Od roku 2014 dochází ve Středočeském kraji k poklesu počtu nezaměstnaných absolventů. K 30.9.2013 bylo evidováno 3831 nezaměstnaných absolventů, k 30.9.2016 již jen 2176. Celý okres Mladá Boleslav včetně SO ORP Mnichovo Hradiště patří k oblastem s nejnižší nezaměstnaností v rámci České republiky (viz též tabulka č.4 v kap.3.1.1). </w:t>
      </w:r>
    </w:p>
    <w:p w:rsidR="00E342EB" w:rsidRDefault="00E342EB" w:rsidP="00E342EB">
      <w:pPr>
        <w:pStyle w:val="Zpat"/>
        <w:spacing w:before="240"/>
        <w:jc w:val="both"/>
      </w:pPr>
      <w:r>
        <w:t>Profese s nejvyšším počtem volných míst v okrese Mladá Boleslav ve 2. čtvrtletí roku 2017 udává následující tabulka.</w:t>
      </w:r>
    </w:p>
    <w:p w:rsidR="00E342EB" w:rsidRDefault="00E342EB" w:rsidP="00E342EB">
      <w:pPr>
        <w:pStyle w:val="Nzevtabulky"/>
        <w:rPr>
          <w:lang w:eastAsia="cs-CZ"/>
        </w:rPr>
      </w:pPr>
      <w:r w:rsidRPr="00003073">
        <w:rPr>
          <w:lang w:eastAsia="cs-CZ"/>
        </w:rPr>
        <w:t xml:space="preserve">Tabulka č. 36: Profese </w:t>
      </w:r>
      <w:r>
        <w:rPr>
          <w:lang w:eastAsia="cs-CZ"/>
        </w:rPr>
        <w:t>s nejvyšším počtem volných míst v okrese Mladá Boleslav ve 2. čtvrtletí 2017</w:t>
      </w:r>
    </w:p>
    <w:tbl>
      <w:tblPr>
        <w:tblW w:w="7079" w:type="dxa"/>
        <w:tblCellMar>
          <w:left w:w="70" w:type="dxa"/>
          <w:right w:w="70" w:type="dxa"/>
        </w:tblCellMar>
        <w:tblLook w:val="04A0" w:firstRow="1" w:lastRow="0" w:firstColumn="1" w:lastColumn="0" w:noHBand="0" w:noVBand="1"/>
      </w:tblPr>
      <w:tblGrid>
        <w:gridCol w:w="5219"/>
        <w:gridCol w:w="1860"/>
      </w:tblGrid>
      <w:tr w:rsidR="00E342EB" w:rsidRPr="00AD7B6E" w:rsidTr="00E342EB">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rsidR="00E342EB" w:rsidRPr="00AD7B6E" w:rsidRDefault="00E342EB" w:rsidP="00E342EB">
            <w:pPr>
              <w:spacing w:after="0" w:line="240" w:lineRule="auto"/>
              <w:rPr>
                <w:rFonts w:eastAsia="Times New Roman" w:cs="Calibri"/>
                <w:b/>
                <w:color w:val="000000"/>
                <w:lang w:eastAsia="cs-CZ"/>
              </w:rPr>
            </w:pPr>
            <w:r w:rsidRPr="00AD7B6E">
              <w:rPr>
                <w:rFonts w:eastAsia="Times New Roman" w:cs="Calibri"/>
                <w:b/>
                <w:color w:val="000000"/>
                <w:lang w:eastAsia="cs-CZ"/>
              </w:rPr>
              <w:t>Profese</w:t>
            </w:r>
          </w:p>
        </w:tc>
        <w:tc>
          <w:tcPr>
            <w:tcW w:w="186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rsidR="00E342EB" w:rsidRPr="00AD7B6E" w:rsidRDefault="00E342EB" w:rsidP="00E342EB">
            <w:pPr>
              <w:spacing w:after="0" w:line="240" w:lineRule="auto"/>
              <w:rPr>
                <w:rFonts w:eastAsia="Times New Roman" w:cs="Calibri"/>
                <w:b/>
                <w:color w:val="000000"/>
                <w:lang w:eastAsia="cs-CZ"/>
              </w:rPr>
            </w:pPr>
            <w:r w:rsidRPr="00AD7B6E">
              <w:rPr>
                <w:rFonts w:eastAsia="Times New Roman" w:cs="Calibri"/>
                <w:b/>
                <w:color w:val="000000"/>
                <w:lang w:eastAsia="cs-CZ"/>
              </w:rPr>
              <w:t>Počet volných míst</w:t>
            </w:r>
          </w:p>
        </w:tc>
      </w:tr>
      <w:tr w:rsidR="00E342EB" w:rsidRPr="00AD7B6E" w:rsidTr="00E342EB">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2EB" w:rsidRPr="00DB4372" w:rsidRDefault="00E342EB" w:rsidP="00E342EB">
            <w:pPr>
              <w:spacing w:after="0" w:line="240" w:lineRule="auto"/>
              <w:rPr>
                <w:rFonts w:eastAsia="Times New Roman" w:cs="Calibri"/>
                <w:color w:val="000000"/>
                <w:lang w:eastAsia="cs-CZ"/>
              </w:rPr>
            </w:pPr>
            <w:r w:rsidRPr="00DB4372">
              <w:rPr>
                <w:rFonts w:eastAsia="Times New Roman" w:cs="Calibri"/>
                <w:color w:val="000000"/>
                <w:lang w:eastAsia="cs-CZ"/>
              </w:rPr>
              <w:t>Montážní dělníci výrobků a zařízení</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E342EB" w:rsidRPr="00DB4372" w:rsidRDefault="00E342EB" w:rsidP="00E342EB">
            <w:pPr>
              <w:spacing w:after="0" w:line="240" w:lineRule="auto"/>
              <w:jc w:val="right"/>
              <w:rPr>
                <w:rFonts w:eastAsia="Times New Roman" w:cs="Calibri"/>
                <w:color w:val="000000"/>
                <w:lang w:eastAsia="cs-CZ"/>
              </w:rPr>
            </w:pPr>
            <w:r w:rsidRPr="00DB4372">
              <w:rPr>
                <w:rFonts w:eastAsia="Times New Roman" w:cs="Calibri"/>
                <w:color w:val="000000"/>
                <w:lang w:eastAsia="cs-CZ"/>
              </w:rPr>
              <w:t>614</w:t>
            </w:r>
          </w:p>
        </w:tc>
      </w:tr>
      <w:tr w:rsidR="00E342EB" w:rsidRPr="00AD7B6E" w:rsidTr="00E342EB">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2EB" w:rsidRPr="00DB4372" w:rsidRDefault="00E342EB" w:rsidP="00E342EB">
            <w:pPr>
              <w:spacing w:after="0" w:line="240" w:lineRule="auto"/>
              <w:rPr>
                <w:rFonts w:eastAsia="Times New Roman" w:cs="Calibri"/>
                <w:color w:val="000000"/>
                <w:lang w:eastAsia="cs-CZ"/>
              </w:rPr>
            </w:pPr>
            <w:r w:rsidRPr="00DB4372">
              <w:rPr>
                <w:rFonts w:eastAsia="Times New Roman" w:cs="Calibri"/>
                <w:color w:val="000000"/>
                <w:lang w:eastAsia="cs-CZ"/>
              </w:rPr>
              <w:t>Pomocní pracovníci v oblasti těžby, stavebnictví, výroby</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E342EB" w:rsidRPr="00DB4372" w:rsidRDefault="00E342EB" w:rsidP="00E342EB">
            <w:pPr>
              <w:spacing w:after="0" w:line="240" w:lineRule="auto"/>
              <w:jc w:val="right"/>
              <w:rPr>
                <w:rFonts w:eastAsia="Times New Roman" w:cs="Calibri"/>
                <w:color w:val="000000"/>
                <w:lang w:eastAsia="cs-CZ"/>
              </w:rPr>
            </w:pPr>
            <w:r w:rsidRPr="00DB4372">
              <w:rPr>
                <w:rFonts w:eastAsia="Times New Roman" w:cs="Calibri"/>
                <w:color w:val="000000"/>
                <w:lang w:eastAsia="cs-CZ"/>
              </w:rPr>
              <w:t>284</w:t>
            </w:r>
          </w:p>
        </w:tc>
      </w:tr>
      <w:tr w:rsidR="00E342EB" w:rsidRPr="00AD7B6E" w:rsidTr="00E342EB">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2EB" w:rsidRPr="00DB4372" w:rsidRDefault="00E342EB" w:rsidP="00E342EB">
            <w:pPr>
              <w:spacing w:after="0" w:line="240" w:lineRule="auto"/>
              <w:rPr>
                <w:rFonts w:eastAsia="Times New Roman" w:cs="Calibri"/>
                <w:color w:val="000000"/>
                <w:lang w:eastAsia="cs-CZ"/>
              </w:rPr>
            </w:pPr>
            <w:r w:rsidRPr="00DB4372">
              <w:rPr>
                <w:rFonts w:eastAsia="Times New Roman" w:cs="Calibri"/>
                <w:color w:val="000000"/>
                <w:lang w:eastAsia="cs-CZ"/>
              </w:rPr>
              <w:t>Řidiči a obsluha pojízdných zařízení</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E342EB" w:rsidRPr="00DB4372" w:rsidRDefault="00E342EB" w:rsidP="00E342EB">
            <w:pPr>
              <w:spacing w:after="0" w:line="240" w:lineRule="auto"/>
              <w:jc w:val="right"/>
              <w:rPr>
                <w:rFonts w:eastAsia="Times New Roman" w:cs="Calibri"/>
                <w:color w:val="000000"/>
                <w:lang w:eastAsia="cs-CZ"/>
              </w:rPr>
            </w:pPr>
            <w:r w:rsidRPr="00DB4372">
              <w:rPr>
                <w:rFonts w:eastAsia="Times New Roman" w:cs="Calibri"/>
                <w:color w:val="000000"/>
                <w:lang w:eastAsia="cs-CZ"/>
              </w:rPr>
              <w:t>272</w:t>
            </w:r>
          </w:p>
        </w:tc>
      </w:tr>
      <w:tr w:rsidR="00E342EB" w:rsidRPr="00AD7B6E" w:rsidTr="00E342EB">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2EB" w:rsidRPr="00DB4372" w:rsidRDefault="00E342EB" w:rsidP="00E342EB">
            <w:pPr>
              <w:spacing w:after="0" w:line="240" w:lineRule="auto"/>
              <w:rPr>
                <w:rFonts w:eastAsia="Times New Roman" w:cs="Calibri"/>
                <w:color w:val="000000"/>
                <w:lang w:eastAsia="cs-CZ"/>
              </w:rPr>
            </w:pPr>
            <w:r w:rsidRPr="00DB4372">
              <w:rPr>
                <w:rFonts w:eastAsia="Times New Roman" w:cs="Calibri"/>
                <w:color w:val="000000"/>
                <w:lang w:eastAsia="cs-CZ"/>
              </w:rPr>
              <w:t>Obsluha stacionárních strojů a zařízení</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E342EB" w:rsidRPr="00DB4372" w:rsidRDefault="00E342EB" w:rsidP="00E342EB">
            <w:pPr>
              <w:spacing w:after="0" w:line="240" w:lineRule="auto"/>
              <w:jc w:val="right"/>
              <w:rPr>
                <w:rFonts w:eastAsia="Times New Roman" w:cs="Calibri"/>
                <w:color w:val="000000"/>
                <w:lang w:eastAsia="cs-CZ"/>
              </w:rPr>
            </w:pPr>
            <w:r w:rsidRPr="00DB4372">
              <w:rPr>
                <w:rFonts w:eastAsia="Times New Roman" w:cs="Calibri"/>
                <w:color w:val="000000"/>
                <w:lang w:eastAsia="cs-CZ"/>
              </w:rPr>
              <w:t>211</w:t>
            </w:r>
          </w:p>
        </w:tc>
      </w:tr>
      <w:tr w:rsidR="00E342EB" w:rsidRPr="00AD7B6E" w:rsidTr="00E342EB">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2EB" w:rsidRPr="00DB4372" w:rsidRDefault="00E342EB" w:rsidP="00E342EB">
            <w:pPr>
              <w:spacing w:after="0" w:line="240" w:lineRule="auto"/>
              <w:rPr>
                <w:rFonts w:eastAsia="Times New Roman" w:cs="Calibri"/>
                <w:color w:val="000000"/>
                <w:lang w:eastAsia="cs-CZ"/>
              </w:rPr>
            </w:pPr>
            <w:r w:rsidRPr="00DB4372">
              <w:rPr>
                <w:rFonts w:eastAsia="Times New Roman" w:cs="Calibri"/>
                <w:color w:val="000000"/>
                <w:lang w:eastAsia="cs-CZ"/>
              </w:rPr>
              <w:t>Pomocní pracovníci v zemědělství, lesnictví a rybářství</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E342EB" w:rsidRPr="00DB4372" w:rsidRDefault="00E342EB" w:rsidP="00E342EB">
            <w:pPr>
              <w:spacing w:after="0" w:line="240" w:lineRule="auto"/>
              <w:jc w:val="right"/>
              <w:rPr>
                <w:rFonts w:eastAsia="Times New Roman" w:cs="Calibri"/>
                <w:color w:val="000000"/>
                <w:lang w:eastAsia="cs-CZ"/>
              </w:rPr>
            </w:pPr>
            <w:r w:rsidRPr="00DB4372">
              <w:rPr>
                <w:rFonts w:eastAsia="Times New Roman" w:cs="Calibri"/>
                <w:color w:val="000000"/>
                <w:lang w:eastAsia="cs-CZ"/>
              </w:rPr>
              <w:t>189</w:t>
            </w:r>
          </w:p>
        </w:tc>
      </w:tr>
      <w:tr w:rsidR="00E342EB" w:rsidRPr="00AD7B6E" w:rsidTr="00E342EB">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2EB" w:rsidRPr="00DB4372" w:rsidRDefault="00E342EB" w:rsidP="00E342EB">
            <w:pPr>
              <w:spacing w:after="0" w:line="240" w:lineRule="auto"/>
              <w:rPr>
                <w:rFonts w:eastAsia="Times New Roman" w:cs="Calibri"/>
                <w:color w:val="000000"/>
                <w:lang w:eastAsia="cs-CZ"/>
              </w:rPr>
            </w:pPr>
            <w:r w:rsidRPr="00DB4372">
              <w:rPr>
                <w:rFonts w:eastAsia="Times New Roman" w:cs="Calibri"/>
                <w:color w:val="000000"/>
                <w:lang w:eastAsia="cs-CZ"/>
              </w:rPr>
              <w:t>Kovodělníci, strojírenští dělníci a pracovníci</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E342EB" w:rsidRPr="00DB4372" w:rsidRDefault="00E342EB" w:rsidP="00E342EB">
            <w:pPr>
              <w:spacing w:after="0" w:line="240" w:lineRule="auto"/>
              <w:jc w:val="right"/>
              <w:rPr>
                <w:rFonts w:eastAsia="Times New Roman" w:cs="Calibri"/>
                <w:color w:val="000000"/>
                <w:lang w:eastAsia="cs-CZ"/>
              </w:rPr>
            </w:pPr>
            <w:r w:rsidRPr="00DB4372">
              <w:rPr>
                <w:rFonts w:eastAsia="Times New Roman" w:cs="Calibri"/>
                <w:color w:val="000000"/>
                <w:lang w:eastAsia="cs-CZ"/>
              </w:rPr>
              <w:t>118</w:t>
            </w:r>
          </w:p>
        </w:tc>
      </w:tr>
      <w:tr w:rsidR="00E342EB" w:rsidRPr="00AD7B6E" w:rsidTr="00E342EB">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2EB" w:rsidRPr="00DB4372" w:rsidRDefault="00E342EB" w:rsidP="00E342EB">
            <w:pPr>
              <w:spacing w:after="0" w:line="240" w:lineRule="auto"/>
              <w:rPr>
                <w:rFonts w:eastAsia="Times New Roman" w:cs="Calibri"/>
                <w:color w:val="000000"/>
                <w:lang w:eastAsia="cs-CZ"/>
              </w:rPr>
            </w:pPr>
            <w:r w:rsidRPr="00DB4372">
              <w:rPr>
                <w:rFonts w:eastAsia="Times New Roman" w:cs="Calibri"/>
                <w:color w:val="000000"/>
                <w:lang w:eastAsia="cs-CZ"/>
              </w:rPr>
              <w:t>Pracovníci v oblasti osobních služeb</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E342EB" w:rsidRPr="00DB4372" w:rsidRDefault="00E342EB" w:rsidP="00E342EB">
            <w:pPr>
              <w:spacing w:after="0" w:line="240" w:lineRule="auto"/>
              <w:jc w:val="right"/>
              <w:rPr>
                <w:rFonts w:eastAsia="Times New Roman" w:cs="Calibri"/>
                <w:color w:val="000000"/>
                <w:lang w:eastAsia="cs-CZ"/>
              </w:rPr>
            </w:pPr>
            <w:r w:rsidRPr="00DB4372">
              <w:rPr>
                <w:rFonts w:eastAsia="Times New Roman" w:cs="Calibri"/>
                <w:color w:val="000000"/>
                <w:lang w:eastAsia="cs-CZ"/>
              </w:rPr>
              <w:t>85</w:t>
            </w:r>
          </w:p>
        </w:tc>
      </w:tr>
      <w:tr w:rsidR="00E342EB" w:rsidRPr="00AD7B6E" w:rsidTr="00E342EB">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2EB" w:rsidRPr="00DB4372" w:rsidRDefault="00E342EB" w:rsidP="00E342EB">
            <w:pPr>
              <w:spacing w:after="0" w:line="240" w:lineRule="auto"/>
              <w:rPr>
                <w:rFonts w:eastAsia="Times New Roman" w:cs="Calibri"/>
                <w:color w:val="000000"/>
                <w:lang w:eastAsia="cs-CZ"/>
              </w:rPr>
            </w:pPr>
            <w:r w:rsidRPr="00DB4372">
              <w:rPr>
                <w:rFonts w:eastAsia="Times New Roman" w:cs="Calibri"/>
                <w:color w:val="000000"/>
                <w:lang w:eastAsia="cs-CZ"/>
              </w:rPr>
              <w:t>Pracovníci v oblasti ochrany a ostrahy</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E342EB" w:rsidRPr="00DB4372" w:rsidRDefault="00E342EB" w:rsidP="00E342EB">
            <w:pPr>
              <w:spacing w:after="0" w:line="240" w:lineRule="auto"/>
              <w:jc w:val="right"/>
              <w:rPr>
                <w:rFonts w:eastAsia="Times New Roman" w:cs="Calibri"/>
                <w:color w:val="000000"/>
                <w:lang w:eastAsia="cs-CZ"/>
              </w:rPr>
            </w:pPr>
            <w:r w:rsidRPr="00DB4372">
              <w:rPr>
                <w:rFonts w:eastAsia="Times New Roman" w:cs="Calibri"/>
                <w:color w:val="000000"/>
                <w:lang w:eastAsia="cs-CZ"/>
              </w:rPr>
              <w:t>70</w:t>
            </w:r>
          </w:p>
        </w:tc>
      </w:tr>
      <w:tr w:rsidR="00E342EB" w:rsidRPr="00AD7B6E" w:rsidTr="00E342EB">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2EB" w:rsidRPr="00DB4372" w:rsidRDefault="00E342EB" w:rsidP="00E342EB">
            <w:pPr>
              <w:spacing w:after="0" w:line="240" w:lineRule="auto"/>
              <w:rPr>
                <w:rFonts w:eastAsia="Times New Roman" w:cs="Calibri"/>
                <w:color w:val="000000"/>
                <w:lang w:eastAsia="cs-CZ"/>
              </w:rPr>
            </w:pPr>
            <w:r w:rsidRPr="00DB4372">
              <w:rPr>
                <w:rFonts w:eastAsia="Times New Roman" w:cs="Calibri"/>
                <w:color w:val="000000"/>
                <w:lang w:eastAsia="cs-CZ"/>
              </w:rPr>
              <w:t>Specialisté v oblasti výchovy a vzdělávání</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E342EB" w:rsidRPr="00DB4372" w:rsidRDefault="00E342EB" w:rsidP="00E342EB">
            <w:pPr>
              <w:spacing w:after="0" w:line="240" w:lineRule="auto"/>
              <w:jc w:val="right"/>
              <w:rPr>
                <w:rFonts w:eastAsia="Times New Roman" w:cs="Calibri"/>
                <w:color w:val="000000"/>
                <w:lang w:eastAsia="cs-CZ"/>
              </w:rPr>
            </w:pPr>
            <w:r w:rsidRPr="00DB4372">
              <w:rPr>
                <w:rFonts w:eastAsia="Times New Roman" w:cs="Calibri"/>
                <w:color w:val="000000"/>
                <w:lang w:eastAsia="cs-CZ"/>
              </w:rPr>
              <w:t>66</w:t>
            </w:r>
          </w:p>
        </w:tc>
      </w:tr>
      <w:tr w:rsidR="00E342EB" w:rsidRPr="00AD7B6E" w:rsidTr="00E342EB">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2EB" w:rsidRPr="00DB4372" w:rsidRDefault="00E342EB" w:rsidP="00E342EB">
            <w:pPr>
              <w:spacing w:after="0" w:line="240" w:lineRule="auto"/>
              <w:rPr>
                <w:rFonts w:eastAsia="Times New Roman" w:cs="Calibri"/>
                <w:color w:val="000000"/>
                <w:lang w:eastAsia="cs-CZ"/>
              </w:rPr>
            </w:pPr>
            <w:r w:rsidRPr="00DB4372">
              <w:rPr>
                <w:rFonts w:eastAsia="Times New Roman" w:cs="Calibri"/>
                <w:color w:val="000000"/>
                <w:lang w:eastAsia="cs-CZ"/>
              </w:rPr>
              <w:t>Kvalifikovaní pracovníci v zemědělství</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E342EB" w:rsidRPr="00DB4372" w:rsidRDefault="00E342EB" w:rsidP="00E342EB">
            <w:pPr>
              <w:spacing w:after="0" w:line="240" w:lineRule="auto"/>
              <w:jc w:val="right"/>
              <w:rPr>
                <w:rFonts w:eastAsia="Times New Roman" w:cs="Calibri"/>
                <w:color w:val="000000"/>
                <w:lang w:eastAsia="cs-CZ"/>
              </w:rPr>
            </w:pPr>
            <w:r w:rsidRPr="00DB4372">
              <w:rPr>
                <w:rFonts w:eastAsia="Times New Roman" w:cs="Calibri"/>
                <w:color w:val="000000"/>
                <w:lang w:eastAsia="cs-CZ"/>
              </w:rPr>
              <w:t>65</w:t>
            </w:r>
          </w:p>
        </w:tc>
      </w:tr>
      <w:tr w:rsidR="00E342EB" w:rsidRPr="00AD7B6E" w:rsidTr="00E342EB">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auto"/>
            <w:vAlign w:val="center"/>
          </w:tcPr>
          <w:p w:rsidR="00E342EB" w:rsidRPr="00DB4372" w:rsidRDefault="00E342EB" w:rsidP="00E342EB">
            <w:pPr>
              <w:spacing w:after="0" w:line="240" w:lineRule="auto"/>
              <w:rPr>
                <w:rFonts w:eastAsia="Times New Roman" w:cs="Calibri"/>
                <w:color w:val="000000"/>
                <w:lang w:eastAsia="cs-CZ"/>
              </w:rPr>
            </w:pPr>
            <w:r w:rsidRPr="00DB4372">
              <w:rPr>
                <w:rFonts w:eastAsia="Times New Roman" w:cs="Calibri"/>
                <w:color w:val="000000"/>
                <w:lang w:eastAsia="cs-CZ"/>
              </w:rPr>
              <w:t>Pracovníci v oblasti prodeje</w:t>
            </w: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E342EB" w:rsidRPr="00DB4372" w:rsidRDefault="00E342EB" w:rsidP="00E342EB">
            <w:pPr>
              <w:spacing w:after="0" w:line="240" w:lineRule="auto"/>
              <w:jc w:val="right"/>
              <w:rPr>
                <w:rFonts w:eastAsia="Times New Roman" w:cs="Calibri"/>
                <w:color w:val="000000"/>
                <w:lang w:eastAsia="cs-CZ"/>
              </w:rPr>
            </w:pPr>
            <w:r w:rsidRPr="00DB4372">
              <w:rPr>
                <w:rFonts w:eastAsia="Times New Roman" w:cs="Calibri"/>
                <w:color w:val="000000"/>
                <w:lang w:eastAsia="cs-CZ"/>
              </w:rPr>
              <w:t>60</w:t>
            </w:r>
          </w:p>
        </w:tc>
      </w:tr>
    </w:tbl>
    <w:p w:rsidR="00E342EB" w:rsidRDefault="00E342EB" w:rsidP="00E342EB">
      <w:pPr>
        <w:pStyle w:val="Zdrojkurzivou11b"/>
        <w:rPr>
          <w:rFonts w:cs="Arial"/>
        </w:rPr>
      </w:pPr>
      <w:r w:rsidRPr="00AD7B6E">
        <w:rPr>
          <w:rFonts w:cs="Arial"/>
        </w:rPr>
        <w:t>Zdroj: Integrovaný portál MPSV</w:t>
      </w:r>
    </w:p>
    <w:p w:rsidR="00E342EB" w:rsidRDefault="00E342EB" w:rsidP="00E342EB">
      <w:pPr>
        <w:pStyle w:val="Zpat"/>
        <w:spacing w:before="240"/>
        <w:jc w:val="both"/>
      </w:pPr>
    </w:p>
    <w:p w:rsidR="00E342EB" w:rsidRPr="0024674D" w:rsidRDefault="00E342EB" w:rsidP="00E342EB">
      <w:pPr>
        <w:spacing w:before="60" w:after="120" w:line="240" w:lineRule="auto"/>
        <w:jc w:val="both"/>
        <w:rPr>
          <w:rFonts w:cs="Arial"/>
        </w:rPr>
      </w:pPr>
    </w:p>
    <w:p w:rsidR="00E342EB" w:rsidRDefault="00E342EB" w:rsidP="00E342EB"/>
    <w:p w:rsidR="00E342EB" w:rsidRDefault="00E342EB">
      <w:pPr>
        <w:spacing w:after="0"/>
        <w:rPr>
          <w:rFonts w:eastAsia="Times New Roman" w:cs="Times New Roman"/>
          <w:b/>
          <w:bCs/>
          <w:color w:val="000000"/>
          <w:sz w:val="28"/>
          <w:szCs w:val="28"/>
          <w:lang w:eastAsia="cs-CZ"/>
        </w:rPr>
      </w:pPr>
    </w:p>
    <w:p w:rsidR="00E342EB" w:rsidRDefault="00E342EB">
      <w:pPr>
        <w:spacing w:after="0"/>
        <w:rPr>
          <w:rFonts w:eastAsia="Times New Roman" w:cs="Times New Roman"/>
          <w:b/>
          <w:bCs/>
          <w:color w:val="000000"/>
          <w:sz w:val="28"/>
          <w:szCs w:val="28"/>
          <w:lang w:eastAsia="cs-CZ"/>
        </w:rPr>
      </w:pPr>
      <w:r>
        <w:rPr>
          <w:rFonts w:eastAsia="Times New Roman" w:cs="Times New Roman"/>
          <w:b/>
          <w:bCs/>
          <w:color w:val="000000"/>
          <w:sz w:val="28"/>
          <w:szCs w:val="28"/>
          <w:lang w:eastAsia="cs-CZ"/>
        </w:rPr>
        <w:br w:type="page"/>
      </w:r>
    </w:p>
    <w:p w:rsidR="00F22930" w:rsidRPr="00EB0271" w:rsidRDefault="00F22930" w:rsidP="00E27964">
      <w:pPr>
        <w:pStyle w:val="Nadpis1"/>
        <w:numPr>
          <w:ilvl w:val="1"/>
          <w:numId w:val="21"/>
        </w:numPr>
        <w:pBdr>
          <w:bottom w:val="none" w:sz="0" w:space="0" w:color="auto"/>
        </w:pBdr>
        <w:rPr>
          <w:color w:val="auto"/>
        </w:rPr>
      </w:pPr>
      <w:bookmarkStart w:id="45" w:name="_Toc476909335"/>
      <w:bookmarkStart w:id="46" w:name="_Toc497810859"/>
      <w:bookmarkStart w:id="47" w:name="_Toc508219346"/>
      <w:bookmarkStart w:id="48" w:name="_Toc508293236"/>
      <w:r w:rsidRPr="00EB0271">
        <w:rPr>
          <w:color w:val="auto"/>
        </w:rPr>
        <w:lastRenderedPageBreak/>
        <w:t>Specifická část analýzy</w:t>
      </w:r>
      <w:bookmarkEnd w:id="45"/>
      <w:bookmarkEnd w:id="46"/>
      <w:bookmarkEnd w:id="47"/>
      <w:bookmarkEnd w:id="48"/>
    </w:p>
    <w:p w:rsidR="00F22930" w:rsidRPr="00F22930" w:rsidRDefault="00F22930" w:rsidP="00E27964">
      <w:pPr>
        <w:pStyle w:val="Nadpis1"/>
        <w:numPr>
          <w:ilvl w:val="2"/>
          <w:numId w:val="21"/>
        </w:numPr>
        <w:pBdr>
          <w:bottom w:val="none" w:sz="0" w:space="0" w:color="auto"/>
        </w:pBdr>
        <w:rPr>
          <w:caps w:val="0"/>
          <w:color w:val="auto"/>
          <w:sz w:val="24"/>
          <w:szCs w:val="24"/>
        </w:rPr>
      </w:pPr>
      <w:bookmarkStart w:id="49" w:name="_Toc476909336"/>
      <w:bookmarkStart w:id="50" w:name="_Toc497810860"/>
      <w:bookmarkStart w:id="51" w:name="_Toc508219347"/>
      <w:bookmarkStart w:id="52" w:name="_Toc508293237"/>
      <w:r w:rsidRPr="00F22930">
        <w:rPr>
          <w:caps w:val="0"/>
          <w:color w:val="auto"/>
          <w:sz w:val="24"/>
          <w:szCs w:val="24"/>
        </w:rPr>
        <w:t>Témata MAP v řešeném území</w:t>
      </w:r>
      <w:bookmarkEnd w:id="49"/>
      <w:bookmarkEnd w:id="50"/>
      <w:bookmarkEnd w:id="51"/>
      <w:bookmarkEnd w:id="52"/>
    </w:p>
    <w:p w:rsidR="00F22930" w:rsidRPr="004452CE" w:rsidRDefault="00F22930" w:rsidP="004452CE">
      <w:pPr>
        <w:pStyle w:val="Zpat"/>
        <w:spacing w:before="240"/>
        <w:jc w:val="both"/>
      </w:pPr>
      <w:bookmarkStart w:id="53" w:name="_Toc476909337"/>
      <w:r w:rsidRPr="004452CE">
        <w:t xml:space="preserve">Ve strategickém rámci MAP (kapitola 4) je uvedena v podkapitole </w:t>
      </w:r>
      <w:r w:rsidR="00FE05CE">
        <w:t xml:space="preserve">4.5 </w:t>
      </w:r>
      <w:r w:rsidRPr="004452CE">
        <w:t xml:space="preserve">Vazba cílů na opatření MAP síla vazby jednotlivých povinných, doporučených a volitelných opatření na jednotlivé cíle MAP. Celkově lze konstatovat, že s jednou výjimkou se všechna opatření váží s různou silou na více cílů. Dále je uveden stručný přehled, jak se tato povinná, volitelná a doporučená opatření, pro účely tohoto dokumentu a v souladu s předepsanou metodikou nazývaná též témata MAP, při tvorbě dokumentu uplatňují. </w:t>
      </w:r>
    </w:p>
    <w:p w:rsidR="00F22930" w:rsidRPr="004452CE" w:rsidRDefault="00F22930" w:rsidP="004452CE">
      <w:pPr>
        <w:pStyle w:val="Zpat"/>
        <w:spacing w:before="240"/>
        <w:jc w:val="both"/>
      </w:pPr>
      <w:r w:rsidRPr="004452CE">
        <w:t>Povinné opatření 1 - Předškolní vzdělávání a péče: dostupnost – inkluze – kvalita je široké téma se značnou mírou obecnosti, logicky se proto se střední silou váže na všechny navržené cíle MAP, s výjimkou cíle 4.4, který je zaměřen pouze na oblast zájmového, neformálního a celoživotního vzdělávání.</w:t>
      </w:r>
    </w:p>
    <w:p w:rsidR="00F22930" w:rsidRPr="004452CE" w:rsidRDefault="00F22930" w:rsidP="004452CE">
      <w:pPr>
        <w:pStyle w:val="Zpat"/>
        <w:spacing w:before="240"/>
        <w:jc w:val="both"/>
      </w:pPr>
      <w:r w:rsidRPr="004452CE">
        <w:t>Povinné opatření 2 - Čtenářská a matematická gramotnost v základním vzdělávání má přímou vazbu na cíl 1.1, kde je mj. výslovně zmíněna podpora čtenářské a matematické gramotnosti. Tato problematika bezprostředně souvisí i s postavením a zajištěním pedagogických pracovníků, kteří by měli dané gramotnosti v žácích pěstovat (1.2, 3.4), materiálním vybavením (3.2) a podporou silných stránek dítěte / žáka (2.2).</w:t>
      </w:r>
    </w:p>
    <w:p w:rsidR="00F22930" w:rsidRPr="004452CE" w:rsidRDefault="00F22930" w:rsidP="004452CE">
      <w:pPr>
        <w:pStyle w:val="Zpat"/>
        <w:spacing w:before="240"/>
        <w:jc w:val="both"/>
      </w:pPr>
      <w:r w:rsidRPr="004452CE">
        <w:t>Povinné opatření 3 - Inkluzivní vzdělávání a podpora dětí a žáků ohrožených školním neúspěchem je opět široce pojaté téma, kterému se dostává značné pozornosti i mezi veřejností a které prostupuje celým procesem vzdělávání. Nejsilnější je vazba na cíle 2.1 a 2.3, které se zabývají individuálním přístupem a rovnými šancemi na úspěch. Téma však opět souvisí i s postavením a zajištěním pedagogických pracovníků (1.2, 3.4) a materiálním zajištěním vzdělávání (3.2). Zřejmá je rovněž souvislost s podporou silných stránek dítěte / žáka (2.2), zajištěním odborného poradenství (2.4), celkovým fungováním školy (3.1), podporou ze strany zřizovatele (4.1) a spoluprací s ostatními institucemi (4.2).</w:t>
      </w:r>
    </w:p>
    <w:p w:rsidR="00F22930" w:rsidRPr="004452CE" w:rsidRDefault="00F22930" w:rsidP="004452CE">
      <w:pPr>
        <w:pStyle w:val="Zpat"/>
        <w:spacing w:before="240"/>
        <w:jc w:val="both"/>
      </w:pPr>
      <w:r w:rsidRPr="004452CE">
        <w:t xml:space="preserve">Doporučené opatření 1 - Rozvoj podnikavosti a iniciativy dětí a žáků má přímou vazbu na cíl 3.5, který chce podpořit přímé zapojení žáků do života školy. Zřetelná (středně silná) je rovněž vazba na orientaci dětí v dnešním světě, jejich motivaci (1.1) a postavení a motivaci pedagogů (1.2). </w:t>
      </w:r>
    </w:p>
    <w:p w:rsidR="00F22930" w:rsidRPr="004452CE" w:rsidRDefault="00F22930" w:rsidP="004452CE">
      <w:pPr>
        <w:pStyle w:val="Zpat"/>
        <w:spacing w:before="240"/>
        <w:jc w:val="both"/>
      </w:pPr>
      <w:r w:rsidRPr="004452CE">
        <w:t xml:space="preserve">Doporučené opatření 2 -  Rozvoj kompetencí dětí a žáků v polytechnickém vzdělávání má přímou vazbu na cíl 1.1, který se zabývá rozvojem klíčových kompetencí. Za středně silnou lze označit vazbu na motivaci pedagogů a jejich vzdělávací metody (1.2), jejich zajištění (3.4), finanční a materiální podporu vzdělávání (3.2), podporu silných stránek dítěte / žáka (2.2) a propojení na mimoškolní vzdělávání (4.1). </w:t>
      </w:r>
    </w:p>
    <w:p w:rsidR="00F22930" w:rsidRPr="004452CE" w:rsidRDefault="00F22930" w:rsidP="004452CE">
      <w:pPr>
        <w:pStyle w:val="Zpat"/>
        <w:spacing w:before="240"/>
        <w:jc w:val="both"/>
      </w:pPr>
      <w:r w:rsidRPr="004452CE">
        <w:t>Doporučené opatření 3 - Kariérové poradenství v základních školách má přímou vazbu na cíl 2.2, který řeší tuto problematiku.</w:t>
      </w:r>
    </w:p>
    <w:p w:rsidR="00F22930" w:rsidRPr="004452CE" w:rsidRDefault="00F22930" w:rsidP="004452CE">
      <w:pPr>
        <w:pStyle w:val="Zpat"/>
        <w:spacing w:before="240"/>
        <w:jc w:val="both"/>
      </w:pPr>
      <w:r w:rsidRPr="004452CE">
        <w:t xml:space="preserve">Průřezové a volitelné opatření 1 - Rozvoj digitálních kompetencí dětí a žáků – má přímou vazbu na cíl 1.1, který řeší rozvoj klíčových kompetencí, tedy i digitálních. Opět, podobně jako u polytechnického vzdělávání nalezneme středně silnou vazbu na motivaci pedagogů a vzdělávací metody (1.2), kvalitativní i materiální zajištění pedagogů (3.4), finanční a materiální podporu </w:t>
      </w:r>
      <w:r w:rsidR="00392184">
        <w:t xml:space="preserve">vzdělávání </w:t>
      </w:r>
      <w:r w:rsidRPr="004452CE">
        <w:t>(3.2) a propojení na mimoškolní vzdělávání (4.1).</w:t>
      </w:r>
    </w:p>
    <w:p w:rsidR="00F22930" w:rsidRPr="004452CE" w:rsidRDefault="00F22930" w:rsidP="004452CE">
      <w:pPr>
        <w:pStyle w:val="Zpat"/>
        <w:spacing w:before="240"/>
        <w:jc w:val="both"/>
      </w:pPr>
      <w:r w:rsidRPr="004452CE">
        <w:t xml:space="preserve">Podobné vazby nalezneme u průřezového a volitelného opatření 2 - Rozvoj kompetencí dětí a žáků </w:t>
      </w:r>
      <w:r w:rsidRPr="004452CE">
        <w:lastRenderedPageBreak/>
        <w:t>pro aktivní používání cizího jazyka – přímá je opět vazba na cíl 1.1 (klíčové kompetence), střední vazbu najdeme na cíle 1.2 a 3.4 (motivace a vzdělávací metody pedagogů, jejich kvalitativní a materiální zajištění), podporu silných stránek a sebevědomí dítěte (2.2), vazbu na mimoškolní vzdělávání (4.1).</w:t>
      </w:r>
    </w:p>
    <w:p w:rsidR="00F22930" w:rsidRPr="004452CE" w:rsidRDefault="00F22930" w:rsidP="004452CE">
      <w:pPr>
        <w:pStyle w:val="Zpat"/>
        <w:spacing w:before="240"/>
        <w:jc w:val="both"/>
      </w:pPr>
      <w:r w:rsidRPr="004452CE">
        <w:t>Průřezové a volitelné opatření 3 - Rozvoj sociálních a občanských kompetencí dětí a žáků má souvislost (střední vazba) opět s motivací a vzdělávacími metodami pedagogů a jejich zajištěním (1.2 a 3.4), podporou silných stránek a sebevědomí dítěte (2.2) a klimatem ve škole (3.3).</w:t>
      </w:r>
    </w:p>
    <w:p w:rsidR="00F22930" w:rsidRPr="004452CE" w:rsidRDefault="00F22930" w:rsidP="004452CE">
      <w:pPr>
        <w:pStyle w:val="Zpat"/>
        <w:spacing w:before="240"/>
        <w:jc w:val="both"/>
      </w:pPr>
      <w:r w:rsidRPr="004452CE">
        <w:t>Průřezové a volitelné opatření 4 - Rozvoj kulturního povědomí a vyjádření dětí a žáků má vazbu na rozvoj klíčových kompetencí (1.1) a podmínkami pedagogů pro výkon své profese (3.4).</w:t>
      </w:r>
    </w:p>
    <w:p w:rsidR="00F22930" w:rsidRPr="004452CE" w:rsidRDefault="00F22930" w:rsidP="004452CE">
      <w:pPr>
        <w:pStyle w:val="Zpat"/>
        <w:spacing w:before="240"/>
        <w:jc w:val="both"/>
      </w:pPr>
      <w:r w:rsidRPr="004452CE">
        <w:t xml:space="preserve">Průřezové a volitelné opatření 5 – Investice do rozvoje kapacit základních škol jednoznačně souvisí s finančním a materiálním zajištěním vzdělávání (3.2), významná je ale i vazba na cíl 4.1 (vztah s obcí, tedy nejčastěji zřizovatelem). </w:t>
      </w:r>
    </w:p>
    <w:p w:rsidR="00F22930" w:rsidRPr="004452CE" w:rsidRDefault="00F22930" w:rsidP="004452CE">
      <w:pPr>
        <w:pStyle w:val="Zpat"/>
        <w:spacing w:before="240"/>
        <w:jc w:val="both"/>
      </w:pPr>
      <w:r w:rsidRPr="004452CE">
        <w:t>Průřezové a volitelné opatření 6 - Aktivity související se vzděláváním mimo OP VVV, IROP a OP PPR je všeobjímající téma, do nějž lze zahrnout v podstatě cokoliv, vzhledem k vysoké míře obecnosti prostupuje všemi řešenými cíli, vazba je střední nebo slabá.</w:t>
      </w:r>
    </w:p>
    <w:p w:rsidR="00F22930" w:rsidRPr="00A4615D" w:rsidRDefault="00F22930" w:rsidP="00F22930">
      <w:pPr>
        <w:spacing w:line="264" w:lineRule="auto"/>
        <w:rPr>
          <w:rFonts w:cs="Arial"/>
          <w:color w:val="FF0000"/>
        </w:rPr>
      </w:pPr>
    </w:p>
    <w:p w:rsidR="00F22930" w:rsidRPr="00F22930" w:rsidRDefault="00F22930" w:rsidP="00E27964">
      <w:pPr>
        <w:pStyle w:val="Nadpis1"/>
        <w:numPr>
          <w:ilvl w:val="2"/>
          <w:numId w:val="21"/>
        </w:numPr>
        <w:pBdr>
          <w:bottom w:val="none" w:sz="0" w:space="0" w:color="auto"/>
        </w:pBdr>
        <w:rPr>
          <w:caps w:val="0"/>
          <w:color w:val="auto"/>
          <w:sz w:val="24"/>
          <w:szCs w:val="24"/>
        </w:rPr>
      </w:pPr>
      <w:bookmarkStart w:id="54" w:name="_Toc497810861"/>
      <w:bookmarkStart w:id="55" w:name="_Toc508219348"/>
      <w:bookmarkStart w:id="56" w:name="_Toc508293238"/>
      <w:r w:rsidRPr="00F22930">
        <w:rPr>
          <w:caps w:val="0"/>
          <w:color w:val="auto"/>
          <w:sz w:val="24"/>
          <w:szCs w:val="24"/>
        </w:rPr>
        <w:t>Analýza dotčených skupin v oblasti vzdělávání v řešeném území – jejich zapojení, způsob spolupráce a komunikace, apod.</w:t>
      </w:r>
      <w:bookmarkEnd w:id="53"/>
      <w:bookmarkEnd w:id="54"/>
      <w:bookmarkEnd w:id="55"/>
      <w:bookmarkEnd w:id="56"/>
    </w:p>
    <w:p w:rsidR="00F22930" w:rsidRPr="00FE05CE" w:rsidRDefault="00F22930" w:rsidP="00F22930">
      <w:pPr>
        <w:pStyle w:val="Nzevtabulky"/>
      </w:pPr>
      <w:r w:rsidRPr="00FE05CE">
        <w:t>Tabulka č.</w:t>
      </w:r>
      <w:r w:rsidR="00FE05CE" w:rsidRPr="00FE05CE">
        <w:t>37</w:t>
      </w:r>
      <w:r w:rsidRPr="00FE05CE">
        <w:t>: Hlavní cílové skupiny dotčené realizací MAP Mnichovohradišťsko</w:t>
      </w:r>
    </w:p>
    <w:tbl>
      <w:tblPr>
        <w:tblStyle w:val="Mkatabulky"/>
        <w:tblW w:w="0" w:type="auto"/>
        <w:tblLayout w:type="fixed"/>
        <w:tblLook w:val="04A0" w:firstRow="1" w:lastRow="0" w:firstColumn="1" w:lastColumn="0" w:noHBand="0" w:noVBand="1"/>
      </w:tblPr>
      <w:tblGrid>
        <w:gridCol w:w="1384"/>
        <w:gridCol w:w="1276"/>
        <w:gridCol w:w="2866"/>
        <w:gridCol w:w="1245"/>
        <w:gridCol w:w="2441"/>
      </w:tblGrid>
      <w:tr w:rsidR="00F22930" w:rsidRPr="004452CE" w:rsidTr="00F22930">
        <w:trPr>
          <w:trHeight w:val="952"/>
          <w:tblHeader/>
        </w:trPr>
        <w:tc>
          <w:tcPr>
            <w:tcW w:w="1384" w:type="dxa"/>
            <w:shd w:val="clear" w:color="auto" w:fill="9CC2E5" w:themeFill="accent1" w:themeFillTint="99"/>
          </w:tcPr>
          <w:p w:rsidR="00F22930" w:rsidRPr="004452CE" w:rsidRDefault="00F22930" w:rsidP="004452CE">
            <w:pPr>
              <w:spacing w:after="0"/>
              <w:rPr>
                <w:rFonts w:asciiTheme="minorHAnsi" w:hAnsiTheme="minorHAnsi" w:cstheme="minorHAnsi"/>
                <w:b/>
                <w:sz w:val="20"/>
                <w:szCs w:val="20"/>
              </w:rPr>
            </w:pPr>
            <w:r w:rsidRPr="004452CE">
              <w:rPr>
                <w:rFonts w:asciiTheme="minorHAnsi" w:hAnsiTheme="minorHAnsi" w:cstheme="minorHAnsi"/>
                <w:b/>
                <w:sz w:val="20"/>
                <w:szCs w:val="20"/>
              </w:rPr>
              <w:t>Cílová skupina</w:t>
            </w:r>
          </w:p>
        </w:tc>
        <w:tc>
          <w:tcPr>
            <w:tcW w:w="1276" w:type="dxa"/>
            <w:shd w:val="clear" w:color="auto" w:fill="9CC2E5" w:themeFill="accent1" w:themeFillTint="99"/>
          </w:tcPr>
          <w:p w:rsidR="00F22930" w:rsidRPr="004452CE" w:rsidRDefault="00F22930" w:rsidP="004452CE">
            <w:pPr>
              <w:spacing w:after="0"/>
              <w:rPr>
                <w:rFonts w:asciiTheme="minorHAnsi" w:hAnsiTheme="minorHAnsi" w:cstheme="minorHAnsi"/>
                <w:b/>
                <w:sz w:val="20"/>
                <w:szCs w:val="20"/>
              </w:rPr>
            </w:pPr>
            <w:r w:rsidRPr="004452CE">
              <w:rPr>
                <w:rFonts w:asciiTheme="minorHAnsi" w:hAnsiTheme="minorHAnsi" w:cstheme="minorHAnsi"/>
                <w:b/>
                <w:sz w:val="20"/>
                <w:szCs w:val="20"/>
              </w:rPr>
              <w:t>Důležitost pro MAP</w:t>
            </w:r>
          </w:p>
        </w:tc>
        <w:tc>
          <w:tcPr>
            <w:tcW w:w="2866" w:type="dxa"/>
            <w:shd w:val="clear" w:color="auto" w:fill="9CC2E5" w:themeFill="accent1" w:themeFillTint="99"/>
          </w:tcPr>
          <w:p w:rsidR="00F22930" w:rsidRPr="004452CE" w:rsidRDefault="00F22930" w:rsidP="004452CE">
            <w:pPr>
              <w:spacing w:after="0"/>
              <w:rPr>
                <w:rFonts w:asciiTheme="minorHAnsi" w:hAnsiTheme="minorHAnsi" w:cstheme="minorHAnsi"/>
                <w:b/>
                <w:sz w:val="20"/>
                <w:szCs w:val="20"/>
              </w:rPr>
            </w:pPr>
            <w:r w:rsidRPr="004452CE">
              <w:rPr>
                <w:rFonts w:asciiTheme="minorHAnsi" w:hAnsiTheme="minorHAnsi" w:cstheme="minorHAnsi"/>
                <w:b/>
                <w:sz w:val="20"/>
                <w:szCs w:val="20"/>
              </w:rPr>
              <w:t>Její očekávání od MAP</w:t>
            </w:r>
          </w:p>
        </w:tc>
        <w:tc>
          <w:tcPr>
            <w:tcW w:w="1245" w:type="dxa"/>
            <w:shd w:val="clear" w:color="auto" w:fill="9CC2E5" w:themeFill="accent1" w:themeFillTint="99"/>
          </w:tcPr>
          <w:p w:rsidR="00F22930" w:rsidRPr="004452CE" w:rsidRDefault="00F22930" w:rsidP="004452CE">
            <w:pPr>
              <w:spacing w:after="0"/>
              <w:rPr>
                <w:rFonts w:asciiTheme="minorHAnsi" w:hAnsiTheme="minorHAnsi" w:cstheme="minorHAnsi"/>
                <w:b/>
                <w:sz w:val="20"/>
                <w:szCs w:val="20"/>
              </w:rPr>
            </w:pPr>
            <w:r w:rsidRPr="004452CE">
              <w:rPr>
                <w:rFonts w:asciiTheme="minorHAnsi" w:hAnsiTheme="minorHAnsi" w:cstheme="minorHAnsi"/>
                <w:b/>
                <w:sz w:val="20"/>
                <w:szCs w:val="20"/>
              </w:rPr>
              <w:t>Způsob zapojení</w:t>
            </w:r>
          </w:p>
        </w:tc>
        <w:tc>
          <w:tcPr>
            <w:tcW w:w="2441" w:type="dxa"/>
            <w:shd w:val="clear" w:color="auto" w:fill="9CC2E5" w:themeFill="accent1" w:themeFillTint="99"/>
          </w:tcPr>
          <w:p w:rsidR="00F22930" w:rsidRPr="004452CE" w:rsidRDefault="00F22930" w:rsidP="004452CE">
            <w:pPr>
              <w:spacing w:after="0"/>
              <w:rPr>
                <w:rFonts w:asciiTheme="minorHAnsi" w:hAnsiTheme="minorHAnsi" w:cstheme="minorHAnsi"/>
                <w:b/>
                <w:sz w:val="20"/>
                <w:szCs w:val="20"/>
              </w:rPr>
            </w:pPr>
            <w:r w:rsidRPr="004452CE">
              <w:rPr>
                <w:rFonts w:asciiTheme="minorHAnsi" w:hAnsiTheme="minorHAnsi" w:cstheme="minorHAnsi"/>
                <w:b/>
                <w:sz w:val="20"/>
                <w:szCs w:val="20"/>
              </w:rPr>
              <w:t>Způsob spolupráce a komunikace s cíl. skupinou</w:t>
            </w:r>
          </w:p>
        </w:tc>
      </w:tr>
      <w:tr w:rsidR="00F22930" w:rsidRPr="004452CE" w:rsidTr="00F22930">
        <w:tc>
          <w:tcPr>
            <w:tcW w:w="1384"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Ředitelé</w:t>
            </w:r>
          </w:p>
        </w:tc>
        <w:tc>
          <w:tcPr>
            <w:tcW w:w="1276"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Vysoká</w:t>
            </w:r>
          </w:p>
        </w:tc>
        <w:tc>
          <w:tcPr>
            <w:tcW w:w="2866"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Navýšení finančních prostředků pro školy (stavební práce, materiální vybavení, vzdělávání pedagogů)</w:t>
            </w:r>
          </w:p>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Získání informací užitečných pro rozvoj škol</w:t>
            </w:r>
          </w:p>
        </w:tc>
        <w:tc>
          <w:tcPr>
            <w:tcW w:w="1245"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Někteří jsou členy ŘV a PS</w:t>
            </w:r>
          </w:p>
        </w:tc>
        <w:tc>
          <w:tcPr>
            <w:tcW w:w="2441"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Jednání ŘV a PS, vzdělávací akce, web MAP, rozhovory na školách, dotazníky, e-mail, telefon; školy málo spolupracují</w:t>
            </w:r>
          </w:p>
        </w:tc>
      </w:tr>
      <w:tr w:rsidR="00F22930" w:rsidRPr="004452CE" w:rsidTr="00F22930">
        <w:tc>
          <w:tcPr>
            <w:tcW w:w="1384"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Zřizovatelé škol</w:t>
            </w:r>
          </w:p>
        </w:tc>
        <w:tc>
          <w:tcPr>
            <w:tcW w:w="1276"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Vysoká</w:t>
            </w:r>
          </w:p>
        </w:tc>
        <w:tc>
          <w:tcPr>
            <w:tcW w:w="2866"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Navýšení finančních prostředků pro školy (stavební práce, materiální vybavení, vzdělávání pedagogů)</w:t>
            </w:r>
          </w:p>
        </w:tc>
        <w:tc>
          <w:tcPr>
            <w:tcW w:w="1245"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Někteří jsou členy ŘV</w:t>
            </w:r>
          </w:p>
        </w:tc>
        <w:tc>
          <w:tcPr>
            <w:tcW w:w="2441" w:type="dxa"/>
          </w:tcPr>
          <w:p w:rsidR="00F22930" w:rsidRPr="004452CE" w:rsidRDefault="00F22930" w:rsidP="00215C8F">
            <w:pPr>
              <w:spacing w:after="0"/>
              <w:rPr>
                <w:rFonts w:asciiTheme="minorHAnsi" w:hAnsiTheme="minorHAnsi" w:cstheme="minorHAnsi"/>
                <w:sz w:val="20"/>
                <w:szCs w:val="20"/>
              </w:rPr>
            </w:pPr>
            <w:r w:rsidRPr="004452CE">
              <w:rPr>
                <w:rFonts w:asciiTheme="minorHAnsi" w:hAnsiTheme="minorHAnsi" w:cstheme="minorHAnsi"/>
                <w:sz w:val="20"/>
                <w:szCs w:val="20"/>
              </w:rPr>
              <w:t>Jednání ŘV, vzdělávací akce, web MAP, e-mail, telefon</w:t>
            </w:r>
          </w:p>
        </w:tc>
      </w:tr>
      <w:tr w:rsidR="00F22930" w:rsidRPr="004452CE" w:rsidTr="00F22930">
        <w:tc>
          <w:tcPr>
            <w:tcW w:w="1384"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 xml:space="preserve">Poskytovatelé zájmového a mimoškolního vzdělávání </w:t>
            </w:r>
          </w:p>
        </w:tc>
        <w:tc>
          <w:tcPr>
            <w:tcW w:w="1276"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Vysoká</w:t>
            </w:r>
          </w:p>
        </w:tc>
        <w:tc>
          <w:tcPr>
            <w:tcW w:w="2866"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Navýšení finančních prostředků na zařízení (stavební práce, materiální vybavení, vzdělávání pedagogů)</w:t>
            </w:r>
          </w:p>
        </w:tc>
        <w:tc>
          <w:tcPr>
            <w:tcW w:w="1245"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Někteří jsou členy ŘV a PS</w:t>
            </w:r>
          </w:p>
        </w:tc>
        <w:tc>
          <w:tcPr>
            <w:tcW w:w="2441"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Jednání ŘV a PS, vzdělávací akce, web MAP, dotazníky, e-mail, telefon</w:t>
            </w:r>
          </w:p>
        </w:tc>
      </w:tr>
      <w:tr w:rsidR="00F22930" w:rsidRPr="004452CE" w:rsidTr="00F22930">
        <w:tc>
          <w:tcPr>
            <w:tcW w:w="1384"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Pedagogové</w:t>
            </w:r>
          </w:p>
        </w:tc>
        <w:tc>
          <w:tcPr>
            <w:tcW w:w="1276"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Vysoká</w:t>
            </w:r>
          </w:p>
        </w:tc>
        <w:tc>
          <w:tcPr>
            <w:tcW w:w="2866"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Zlepšení pracovních podmínek</w:t>
            </w:r>
          </w:p>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(příklady dobré praxe, výměna zkušeností, lepší pracovní prostředí díky investicím do škol, návrhy řešení problémů ve vztazích s žáky a rodiči a na pracovišti)</w:t>
            </w:r>
          </w:p>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Rozšíření možností vzdělávání – inkluze, nové metody vzdělávání apod.</w:t>
            </w:r>
          </w:p>
        </w:tc>
        <w:tc>
          <w:tcPr>
            <w:tcW w:w="1245"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Někteří jsou členy ŘV a PS</w:t>
            </w:r>
          </w:p>
        </w:tc>
        <w:tc>
          <w:tcPr>
            <w:tcW w:w="2441"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Jednání ŘV a PS, vzdělávací akce, web MAP, dotazníky, e-mail, telefon; vzájemně málo spolupracují</w:t>
            </w:r>
          </w:p>
        </w:tc>
      </w:tr>
      <w:tr w:rsidR="00F22930" w:rsidRPr="004452CE" w:rsidTr="00F22930">
        <w:tc>
          <w:tcPr>
            <w:tcW w:w="1384"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lastRenderedPageBreak/>
              <w:t>Nepedagogičtí pracovníci</w:t>
            </w:r>
          </w:p>
        </w:tc>
        <w:tc>
          <w:tcPr>
            <w:tcW w:w="1276"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Střední</w:t>
            </w:r>
          </w:p>
        </w:tc>
        <w:tc>
          <w:tcPr>
            <w:tcW w:w="2866"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Zlepšení pracovních podmínek</w:t>
            </w:r>
          </w:p>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(lepší pracovní prostředí díky investicím do škol, návrhy řešení problémů ve vztazích s žáky a na pracovišti)</w:t>
            </w:r>
          </w:p>
        </w:tc>
        <w:tc>
          <w:tcPr>
            <w:tcW w:w="1245"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Nepřímo – přes ředitele škol</w:t>
            </w:r>
          </w:p>
        </w:tc>
        <w:tc>
          <w:tcPr>
            <w:tcW w:w="2441"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Nepřímo – výsledky budou ředitelé aplikovat ve své škole</w:t>
            </w:r>
          </w:p>
        </w:tc>
      </w:tr>
      <w:tr w:rsidR="00F22930" w:rsidRPr="004452CE" w:rsidTr="00F22930">
        <w:trPr>
          <w:trHeight w:val="1169"/>
        </w:trPr>
        <w:tc>
          <w:tcPr>
            <w:tcW w:w="1384"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Děti a žáci</w:t>
            </w:r>
          </w:p>
        </w:tc>
        <w:tc>
          <w:tcPr>
            <w:tcW w:w="1276"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Vysoká</w:t>
            </w:r>
          </w:p>
        </w:tc>
        <w:tc>
          <w:tcPr>
            <w:tcW w:w="2866"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Přizpůsobení výuky svým potřebám – výuka zábavnější formou, exkurze, zážitkové učení apod.</w:t>
            </w:r>
          </w:p>
        </w:tc>
        <w:tc>
          <w:tcPr>
            <w:tcW w:w="1245"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Nepřímé – přes pedagogy</w:t>
            </w:r>
          </w:p>
        </w:tc>
        <w:tc>
          <w:tcPr>
            <w:tcW w:w="2441"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Nepřímo – pedagogové budou výsledky aplikovat do výuky</w:t>
            </w:r>
          </w:p>
        </w:tc>
      </w:tr>
      <w:tr w:rsidR="00F22930" w:rsidRPr="004452CE" w:rsidTr="00F22930">
        <w:tc>
          <w:tcPr>
            <w:tcW w:w="1384"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Rodiče – zákonní zástupci</w:t>
            </w:r>
          </w:p>
        </w:tc>
        <w:tc>
          <w:tcPr>
            <w:tcW w:w="1276"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Vysoká</w:t>
            </w:r>
          </w:p>
        </w:tc>
        <w:tc>
          <w:tcPr>
            <w:tcW w:w="2866"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 xml:space="preserve">Kvalitní výuka svých dětí, úspěch dětí v přijímacím řízení na vyšší stupeň škol, kvalitní nabídka volnočasových aktivit </w:t>
            </w:r>
          </w:p>
        </w:tc>
        <w:tc>
          <w:tcPr>
            <w:tcW w:w="1245"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 xml:space="preserve">Někteří jsou členy ŘV a PS </w:t>
            </w:r>
          </w:p>
        </w:tc>
        <w:tc>
          <w:tcPr>
            <w:tcW w:w="2441"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Jednání ŘV a PS, vzdělávací akce, web MAP, e-mail, telefon;  sdružují se v SRPŠ a podobných organizacích</w:t>
            </w:r>
          </w:p>
        </w:tc>
      </w:tr>
      <w:tr w:rsidR="00F22930" w:rsidRPr="004452CE" w:rsidTr="00F22930">
        <w:tc>
          <w:tcPr>
            <w:tcW w:w="1384"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Stát</w:t>
            </w:r>
          </w:p>
        </w:tc>
        <w:tc>
          <w:tcPr>
            <w:tcW w:w="1276"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Vysoká</w:t>
            </w:r>
          </w:p>
        </w:tc>
        <w:tc>
          <w:tcPr>
            <w:tcW w:w="2866"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Rozvoj spolupráce škol</w:t>
            </w:r>
          </w:p>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Udržitelná finanční náročnost školství</w:t>
            </w:r>
          </w:p>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Zjištění přehledu o potřebách škol (materiálních i vzdělávacích)</w:t>
            </w:r>
          </w:p>
        </w:tc>
        <w:tc>
          <w:tcPr>
            <w:tcW w:w="1245"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Nepřímo – nastavením pravidel pro realizaci MAP</w:t>
            </w:r>
          </w:p>
        </w:tc>
        <w:tc>
          <w:tcPr>
            <w:tcW w:w="2441"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Zprávy o realizaci projektu, předávání podkladů prostřednictvím KAP, e-mail, telefon</w:t>
            </w:r>
          </w:p>
        </w:tc>
      </w:tr>
      <w:tr w:rsidR="00F22930" w:rsidRPr="004452CE" w:rsidTr="00F22930">
        <w:tc>
          <w:tcPr>
            <w:tcW w:w="1384"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Kraj</w:t>
            </w:r>
          </w:p>
        </w:tc>
        <w:tc>
          <w:tcPr>
            <w:tcW w:w="1276"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Vysoká</w:t>
            </w:r>
          </w:p>
        </w:tc>
        <w:tc>
          <w:tcPr>
            <w:tcW w:w="2866"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Rozvoj spolupráce škol, jež pomůže přípravě žáků ke vstupu na střední školy</w:t>
            </w:r>
          </w:p>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Zajištění návaznosti na KAP</w:t>
            </w:r>
          </w:p>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Zjištění situace na ZŠ</w:t>
            </w:r>
          </w:p>
        </w:tc>
        <w:tc>
          <w:tcPr>
            <w:tcW w:w="1245"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Zástupce KAP je členem ŘV</w:t>
            </w:r>
          </w:p>
        </w:tc>
        <w:tc>
          <w:tcPr>
            <w:tcW w:w="2441"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Jednání ŘV, předávání podkladů na Středočeský kraj, e-mail, telefon, web MAP</w:t>
            </w:r>
          </w:p>
        </w:tc>
      </w:tr>
      <w:tr w:rsidR="00F22930" w:rsidRPr="004452CE" w:rsidTr="00F22930">
        <w:tc>
          <w:tcPr>
            <w:tcW w:w="1384"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NIDV</w:t>
            </w:r>
          </w:p>
        </w:tc>
        <w:tc>
          <w:tcPr>
            <w:tcW w:w="1276"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Vysoká</w:t>
            </w:r>
          </w:p>
        </w:tc>
        <w:tc>
          <w:tcPr>
            <w:tcW w:w="2866"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Zjištění potřeb z území</w:t>
            </w:r>
          </w:p>
        </w:tc>
        <w:tc>
          <w:tcPr>
            <w:tcW w:w="1245"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Pravidelná setkání na NIDV k postupu realizace MAP a metodice projektu</w:t>
            </w:r>
          </w:p>
        </w:tc>
        <w:tc>
          <w:tcPr>
            <w:tcW w:w="2441"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Pravidelná setkání na NIDV, e-mail, telefon</w:t>
            </w:r>
          </w:p>
        </w:tc>
      </w:tr>
      <w:tr w:rsidR="00F22930" w:rsidRPr="004452CE" w:rsidTr="00F22930">
        <w:tc>
          <w:tcPr>
            <w:tcW w:w="1384"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Další vzdělavatelé</w:t>
            </w:r>
          </w:p>
        </w:tc>
        <w:tc>
          <w:tcPr>
            <w:tcW w:w="1276"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Střední</w:t>
            </w:r>
          </w:p>
        </w:tc>
        <w:tc>
          <w:tcPr>
            <w:tcW w:w="2866"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Poskytování svých služeb v rámci realizace projektu</w:t>
            </w:r>
          </w:p>
        </w:tc>
        <w:tc>
          <w:tcPr>
            <w:tcW w:w="1245"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Vzdělavatelé se účastní vzdělávacích akcí pořádaných v území</w:t>
            </w:r>
          </w:p>
        </w:tc>
        <w:tc>
          <w:tcPr>
            <w:tcW w:w="2441" w:type="dxa"/>
          </w:tcPr>
          <w:p w:rsidR="00F22930" w:rsidRPr="004452CE" w:rsidRDefault="00F22930" w:rsidP="004452CE">
            <w:pPr>
              <w:spacing w:after="0"/>
              <w:rPr>
                <w:rFonts w:asciiTheme="minorHAnsi" w:hAnsiTheme="minorHAnsi" w:cstheme="minorHAnsi"/>
                <w:sz w:val="20"/>
                <w:szCs w:val="20"/>
              </w:rPr>
            </w:pPr>
            <w:r w:rsidRPr="004452CE">
              <w:rPr>
                <w:rFonts w:asciiTheme="minorHAnsi" w:hAnsiTheme="minorHAnsi" w:cstheme="minorHAnsi"/>
                <w:sz w:val="20"/>
                <w:szCs w:val="20"/>
              </w:rPr>
              <w:t>Vzdělávací akce, e-mail, telefon</w:t>
            </w:r>
          </w:p>
        </w:tc>
      </w:tr>
    </w:tbl>
    <w:p w:rsidR="004452CE" w:rsidRDefault="004452CE" w:rsidP="004452CE">
      <w:pPr>
        <w:pStyle w:val="Nadpis1"/>
        <w:pBdr>
          <w:bottom w:val="none" w:sz="0" w:space="0" w:color="auto"/>
        </w:pBdr>
        <w:rPr>
          <w:caps w:val="0"/>
          <w:color w:val="auto"/>
          <w:sz w:val="24"/>
          <w:szCs w:val="24"/>
        </w:rPr>
      </w:pPr>
      <w:bookmarkStart w:id="57" w:name="_Toc497810862"/>
    </w:p>
    <w:p w:rsidR="00F22930" w:rsidRPr="00F22930" w:rsidRDefault="00F22930" w:rsidP="00E27964">
      <w:pPr>
        <w:pStyle w:val="Nadpis1"/>
        <w:numPr>
          <w:ilvl w:val="2"/>
          <w:numId w:val="21"/>
        </w:numPr>
        <w:pBdr>
          <w:bottom w:val="none" w:sz="0" w:space="0" w:color="auto"/>
        </w:pBdr>
        <w:rPr>
          <w:caps w:val="0"/>
          <w:color w:val="auto"/>
          <w:sz w:val="24"/>
          <w:szCs w:val="24"/>
        </w:rPr>
      </w:pPr>
      <w:bookmarkStart w:id="58" w:name="_Toc508219349"/>
      <w:bookmarkStart w:id="59" w:name="_Toc508293239"/>
      <w:r w:rsidRPr="00F22930">
        <w:rPr>
          <w:caps w:val="0"/>
          <w:color w:val="auto"/>
          <w:sz w:val="24"/>
          <w:szCs w:val="24"/>
        </w:rPr>
        <w:t>Analýza rizik</w:t>
      </w:r>
      <w:bookmarkEnd w:id="57"/>
      <w:bookmarkEnd w:id="58"/>
      <w:bookmarkEnd w:id="59"/>
    </w:p>
    <w:p w:rsidR="00F22930" w:rsidRPr="003D3373" w:rsidRDefault="00F22930" w:rsidP="003D3373">
      <w:pPr>
        <w:pStyle w:val="Zpat"/>
        <w:spacing w:before="240"/>
        <w:jc w:val="both"/>
      </w:pPr>
      <w:r w:rsidRPr="003D3373">
        <w:t xml:space="preserve">Rizika jsou pro účely této analýzy rozdělena do 5 oblastí – finanční, organizační, právní, technická a věcná. U každého druhu rizika je uvedena jeho pravděpodobnost výskytu P (od 1 – velmi malá do 5 – velmi vysoká), dopad rizika D (od 1 – velmi malý (téměř neznatelný) do 5 – velmi vysoký (kritický), stupeň významnosti rizika V, daný součinem P*D, jsou navrženy způsoby eliminace rizika a uveden vlastník rizika (kdo je odpovědný za jeho eliminaci). </w:t>
      </w:r>
    </w:p>
    <w:p w:rsidR="00F22930" w:rsidRPr="00A4615D" w:rsidRDefault="00F22930" w:rsidP="003D3373">
      <w:pPr>
        <w:spacing w:before="120" w:after="0" w:line="264" w:lineRule="auto"/>
        <w:jc w:val="both"/>
        <w:rPr>
          <w:rFonts w:cs="Arial"/>
          <w:color w:val="FF0000"/>
        </w:rPr>
      </w:pPr>
      <w:r w:rsidRPr="00A4615D">
        <w:rPr>
          <w:rFonts w:cs="Arial"/>
          <w:color w:val="FF0000"/>
        </w:rPr>
        <w:t xml:space="preserve">Z přehledu je zřejmé, že nejzávažnější, s celkovou hodnotou V= 16 se jeví 4 rizika – jedno z oblasti </w:t>
      </w:r>
      <w:r w:rsidRPr="00A4615D">
        <w:rPr>
          <w:rFonts w:cs="Arial"/>
          <w:color w:val="FF0000"/>
        </w:rPr>
        <w:lastRenderedPageBreak/>
        <w:t>finančních rizik (Nedostatek financí na stavební práce, rekonstrukce a vybavení škol a školských zařízení), dvě z oblasti právních rizik (Nepřehledné právní prostředí, stálé změny legislativy, negativní dopady legislativy a Složitá administrativa projektů financovatelných z dotací) a jedno z oblasti technických rizik (Zastaralé, nevyhovující nebo chybějící vybavení (ICT, vybavení dílen, laboratoří, pomůcky pro zajištění inkluze, klíčové kompetence, gramotnosti apod.)).</w:t>
      </w:r>
    </w:p>
    <w:p w:rsidR="00F22930" w:rsidRPr="00897D7E" w:rsidRDefault="00F22930" w:rsidP="00F22930">
      <w:pPr>
        <w:pStyle w:val="Nzevtabulky"/>
      </w:pPr>
      <w:r w:rsidRPr="00897D7E">
        <w:t>Tabulka č.</w:t>
      </w:r>
      <w:r w:rsidR="00897D7E" w:rsidRPr="00897D7E">
        <w:t>38</w:t>
      </w:r>
      <w:r w:rsidRPr="00897D7E">
        <w:t>: Analýza rizik</w:t>
      </w:r>
    </w:p>
    <w:tbl>
      <w:tblPr>
        <w:tblW w:w="5000" w:type="pct"/>
        <w:tblLayout w:type="fixed"/>
        <w:tblCellMar>
          <w:left w:w="70" w:type="dxa"/>
          <w:right w:w="70" w:type="dxa"/>
        </w:tblCellMar>
        <w:tblLook w:val="04A0" w:firstRow="1" w:lastRow="0" w:firstColumn="1" w:lastColumn="0" w:noHBand="0" w:noVBand="1"/>
      </w:tblPr>
      <w:tblGrid>
        <w:gridCol w:w="2621"/>
        <w:gridCol w:w="1135"/>
        <w:gridCol w:w="991"/>
        <w:gridCol w:w="930"/>
        <w:gridCol w:w="2083"/>
        <w:gridCol w:w="1450"/>
      </w:tblGrid>
      <w:tr w:rsidR="00F22930" w:rsidRPr="003D3373" w:rsidTr="00F22930">
        <w:trPr>
          <w:trHeight w:val="315"/>
          <w:tblHeader/>
        </w:trPr>
        <w:tc>
          <w:tcPr>
            <w:tcW w:w="1423" w:type="pct"/>
            <w:vMerge w:val="restart"/>
            <w:tcBorders>
              <w:top w:val="single" w:sz="8" w:space="0" w:color="auto"/>
              <w:left w:val="single" w:sz="8" w:space="0" w:color="auto"/>
              <w:bottom w:val="single" w:sz="4" w:space="0" w:color="auto"/>
              <w:right w:val="single" w:sz="4" w:space="0" w:color="auto"/>
            </w:tcBorders>
            <w:shd w:val="clear" w:color="auto" w:fill="9CC2E5" w:themeFill="accent1" w:themeFillTint="99"/>
            <w:noWrap/>
            <w:vAlign w:val="center"/>
          </w:tcPr>
          <w:p w:rsidR="00F22930" w:rsidRPr="003D3373" w:rsidRDefault="00F22930" w:rsidP="00F22930">
            <w:pPr>
              <w:spacing w:after="100" w:afterAutospacing="1" w:line="264" w:lineRule="auto"/>
              <w:jc w:val="center"/>
              <w:rPr>
                <w:rFonts w:cstheme="minorHAnsi"/>
                <w:color w:val="auto"/>
                <w:sz w:val="18"/>
                <w:szCs w:val="18"/>
              </w:rPr>
            </w:pPr>
            <w:r w:rsidRPr="003D3373">
              <w:rPr>
                <w:rFonts w:cstheme="minorHAnsi"/>
                <w:color w:val="auto"/>
                <w:sz w:val="18"/>
                <w:szCs w:val="18"/>
              </w:rPr>
              <w:t>Název rizika</w:t>
            </w:r>
          </w:p>
        </w:tc>
        <w:tc>
          <w:tcPr>
            <w:tcW w:w="1659" w:type="pct"/>
            <w:gridSpan w:val="3"/>
            <w:tcBorders>
              <w:top w:val="single" w:sz="8" w:space="0" w:color="auto"/>
              <w:left w:val="nil"/>
              <w:bottom w:val="single" w:sz="4" w:space="0" w:color="auto"/>
              <w:right w:val="single" w:sz="4" w:space="0" w:color="auto"/>
            </w:tcBorders>
            <w:shd w:val="clear" w:color="auto" w:fill="9CC2E5" w:themeFill="accent1" w:themeFillTint="99"/>
            <w:vAlign w:val="center"/>
          </w:tcPr>
          <w:p w:rsidR="00F22930" w:rsidRPr="003D3373" w:rsidRDefault="00F22930" w:rsidP="00F22930">
            <w:pPr>
              <w:spacing w:after="100" w:afterAutospacing="1" w:line="264" w:lineRule="auto"/>
              <w:jc w:val="center"/>
              <w:rPr>
                <w:rFonts w:cstheme="minorHAnsi"/>
                <w:color w:val="auto"/>
                <w:sz w:val="18"/>
                <w:szCs w:val="18"/>
              </w:rPr>
            </w:pPr>
            <w:r w:rsidRPr="003D3373">
              <w:rPr>
                <w:rFonts w:cstheme="minorHAnsi"/>
                <w:color w:val="auto"/>
                <w:sz w:val="18"/>
                <w:szCs w:val="18"/>
              </w:rPr>
              <w:t>Hodnocení rizika</w:t>
            </w:r>
          </w:p>
        </w:tc>
        <w:tc>
          <w:tcPr>
            <w:tcW w:w="1131" w:type="pct"/>
            <w:vMerge w:val="restart"/>
            <w:tcBorders>
              <w:top w:val="single" w:sz="8" w:space="0" w:color="auto"/>
              <w:left w:val="single" w:sz="4" w:space="0" w:color="auto"/>
              <w:bottom w:val="single" w:sz="4" w:space="0" w:color="000000"/>
              <w:right w:val="single" w:sz="4" w:space="0" w:color="auto"/>
            </w:tcBorders>
            <w:shd w:val="clear" w:color="auto" w:fill="9CC2E5" w:themeFill="accent1" w:themeFillTint="99"/>
            <w:vAlign w:val="center"/>
          </w:tcPr>
          <w:p w:rsidR="00F22930" w:rsidRPr="003D3373" w:rsidRDefault="00F22930" w:rsidP="00F22930">
            <w:pPr>
              <w:spacing w:after="100" w:afterAutospacing="1" w:line="264" w:lineRule="auto"/>
              <w:jc w:val="center"/>
              <w:rPr>
                <w:rFonts w:cstheme="minorHAnsi"/>
                <w:color w:val="auto"/>
                <w:sz w:val="18"/>
                <w:szCs w:val="18"/>
              </w:rPr>
            </w:pPr>
            <w:r w:rsidRPr="003D3373">
              <w:rPr>
                <w:rFonts w:cstheme="minorHAnsi"/>
                <w:color w:val="auto"/>
                <w:sz w:val="18"/>
                <w:szCs w:val="18"/>
              </w:rPr>
              <w:t>Název opatření ke snížení významnosti rizika</w:t>
            </w:r>
          </w:p>
        </w:tc>
        <w:tc>
          <w:tcPr>
            <w:tcW w:w="787" w:type="pct"/>
            <w:vMerge w:val="restart"/>
            <w:tcBorders>
              <w:top w:val="single" w:sz="8" w:space="0" w:color="auto"/>
              <w:left w:val="single" w:sz="4" w:space="0" w:color="auto"/>
              <w:bottom w:val="single" w:sz="4" w:space="0" w:color="000000"/>
              <w:right w:val="single" w:sz="8" w:space="0" w:color="auto"/>
            </w:tcBorders>
            <w:shd w:val="clear" w:color="auto" w:fill="9CC2E5" w:themeFill="accent1" w:themeFillTint="99"/>
            <w:vAlign w:val="center"/>
          </w:tcPr>
          <w:p w:rsidR="00F22930" w:rsidRPr="003D3373" w:rsidRDefault="00F22930" w:rsidP="00F22930">
            <w:pPr>
              <w:spacing w:after="100" w:afterAutospacing="1" w:line="264" w:lineRule="auto"/>
              <w:jc w:val="center"/>
              <w:rPr>
                <w:rFonts w:cstheme="minorHAnsi"/>
                <w:color w:val="auto"/>
                <w:sz w:val="18"/>
                <w:szCs w:val="18"/>
              </w:rPr>
            </w:pPr>
            <w:r w:rsidRPr="003D3373">
              <w:rPr>
                <w:rFonts w:cstheme="minorHAnsi"/>
                <w:color w:val="auto"/>
                <w:sz w:val="18"/>
                <w:szCs w:val="18"/>
              </w:rPr>
              <w:t>Vlastník rizika</w:t>
            </w:r>
          </w:p>
        </w:tc>
      </w:tr>
      <w:tr w:rsidR="00F22930" w:rsidRPr="003D3373" w:rsidTr="00F22930">
        <w:trPr>
          <w:trHeight w:val="315"/>
          <w:tblHeader/>
        </w:trPr>
        <w:tc>
          <w:tcPr>
            <w:tcW w:w="1423" w:type="pct"/>
            <w:vMerge/>
            <w:tcBorders>
              <w:top w:val="single" w:sz="8" w:space="0" w:color="auto"/>
              <w:left w:val="single" w:sz="8" w:space="0" w:color="auto"/>
              <w:bottom w:val="single" w:sz="4" w:space="0" w:color="auto"/>
              <w:right w:val="single" w:sz="4" w:space="0" w:color="auto"/>
            </w:tcBorders>
            <w:shd w:val="clear" w:color="auto" w:fill="9CC2E5" w:themeFill="accent1" w:themeFillTint="99"/>
            <w:vAlign w:val="center"/>
          </w:tcPr>
          <w:p w:rsidR="00F22930" w:rsidRPr="003D3373" w:rsidRDefault="00F22930" w:rsidP="00F22930">
            <w:pPr>
              <w:spacing w:after="100" w:afterAutospacing="1" w:line="264" w:lineRule="auto"/>
              <w:rPr>
                <w:rFonts w:cstheme="minorHAnsi"/>
                <w:color w:val="auto"/>
                <w:sz w:val="18"/>
                <w:szCs w:val="18"/>
              </w:rPr>
            </w:pPr>
          </w:p>
        </w:tc>
        <w:tc>
          <w:tcPr>
            <w:tcW w:w="616" w:type="pct"/>
            <w:tcBorders>
              <w:top w:val="single" w:sz="4" w:space="0" w:color="auto"/>
              <w:left w:val="nil"/>
              <w:bottom w:val="single" w:sz="4" w:space="0" w:color="auto"/>
              <w:right w:val="single" w:sz="4" w:space="0" w:color="auto"/>
            </w:tcBorders>
            <w:shd w:val="clear" w:color="auto" w:fill="9CC2E5" w:themeFill="accent1" w:themeFillTint="99"/>
            <w:vAlign w:val="center"/>
          </w:tcPr>
          <w:p w:rsidR="00F22930" w:rsidRPr="003D3373" w:rsidRDefault="00F22930" w:rsidP="00F22930">
            <w:pPr>
              <w:spacing w:after="100" w:afterAutospacing="1" w:line="264" w:lineRule="auto"/>
              <w:jc w:val="center"/>
              <w:rPr>
                <w:rFonts w:cstheme="minorHAnsi"/>
                <w:color w:val="auto"/>
                <w:sz w:val="18"/>
                <w:szCs w:val="18"/>
              </w:rPr>
            </w:pPr>
            <w:r w:rsidRPr="003D3373">
              <w:rPr>
                <w:rFonts w:cstheme="minorHAnsi"/>
                <w:color w:val="auto"/>
                <w:sz w:val="18"/>
                <w:szCs w:val="18"/>
              </w:rPr>
              <w:t>Pravděpodobnost (P)</w:t>
            </w:r>
          </w:p>
        </w:tc>
        <w:tc>
          <w:tcPr>
            <w:tcW w:w="538" w:type="pct"/>
            <w:tcBorders>
              <w:top w:val="single" w:sz="4" w:space="0" w:color="auto"/>
              <w:left w:val="nil"/>
              <w:bottom w:val="single" w:sz="4" w:space="0" w:color="auto"/>
              <w:right w:val="single" w:sz="4" w:space="0" w:color="auto"/>
            </w:tcBorders>
            <w:shd w:val="clear" w:color="auto" w:fill="9CC2E5" w:themeFill="accent1" w:themeFillTint="99"/>
            <w:vAlign w:val="center"/>
          </w:tcPr>
          <w:p w:rsidR="00F22930" w:rsidRPr="003D3373" w:rsidRDefault="00F22930" w:rsidP="00F22930">
            <w:pPr>
              <w:spacing w:after="100" w:afterAutospacing="1" w:line="264" w:lineRule="auto"/>
              <w:jc w:val="center"/>
              <w:rPr>
                <w:rFonts w:cstheme="minorHAnsi"/>
                <w:color w:val="auto"/>
                <w:sz w:val="18"/>
                <w:szCs w:val="18"/>
              </w:rPr>
            </w:pPr>
            <w:r w:rsidRPr="003D3373">
              <w:rPr>
                <w:rFonts w:cstheme="minorHAnsi"/>
                <w:color w:val="auto"/>
                <w:sz w:val="18"/>
                <w:szCs w:val="18"/>
              </w:rPr>
              <w:t>Dopad</w:t>
            </w:r>
            <w:r w:rsidRPr="003D3373">
              <w:rPr>
                <w:rFonts w:cstheme="minorHAnsi"/>
                <w:color w:val="auto"/>
                <w:sz w:val="18"/>
                <w:szCs w:val="18"/>
              </w:rPr>
              <w:br/>
              <w:t>(D)</w:t>
            </w:r>
          </w:p>
        </w:tc>
        <w:tc>
          <w:tcPr>
            <w:tcW w:w="505" w:type="pct"/>
            <w:tcBorders>
              <w:top w:val="single" w:sz="4" w:space="0" w:color="auto"/>
              <w:left w:val="nil"/>
              <w:bottom w:val="single" w:sz="4" w:space="0" w:color="auto"/>
              <w:right w:val="single" w:sz="4" w:space="0" w:color="auto"/>
            </w:tcBorders>
            <w:shd w:val="clear" w:color="auto" w:fill="9CC2E5" w:themeFill="accent1" w:themeFillTint="99"/>
            <w:vAlign w:val="center"/>
          </w:tcPr>
          <w:p w:rsidR="00F22930" w:rsidRPr="003D3373" w:rsidRDefault="00F22930" w:rsidP="00F22930">
            <w:pPr>
              <w:spacing w:after="100" w:afterAutospacing="1" w:line="264" w:lineRule="auto"/>
              <w:jc w:val="center"/>
              <w:rPr>
                <w:rFonts w:cstheme="minorHAnsi"/>
                <w:color w:val="auto"/>
                <w:sz w:val="18"/>
                <w:szCs w:val="18"/>
              </w:rPr>
            </w:pPr>
            <w:r w:rsidRPr="003D3373">
              <w:rPr>
                <w:rFonts w:cstheme="minorHAnsi"/>
                <w:color w:val="auto"/>
                <w:sz w:val="18"/>
                <w:szCs w:val="18"/>
              </w:rPr>
              <w:t>Výše rizika</w:t>
            </w:r>
            <w:r w:rsidRPr="003D3373">
              <w:rPr>
                <w:rFonts w:cstheme="minorHAnsi"/>
                <w:color w:val="auto"/>
                <w:sz w:val="18"/>
                <w:szCs w:val="18"/>
              </w:rPr>
              <w:br/>
              <w:t xml:space="preserve">(V) </w:t>
            </w:r>
          </w:p>
        </w:tc>
        <w:tc>
          <w:tcPr>
            <w:tcW w:w="1131" w:type="pct"/>
            <w:vMerge/>
            <w:tcBorders>
              <w:top w:val="single" w:sz="8" w:space="0" w:color="auto"/>
              <w:left w:val="single" w:sz="4" w:space="0" w:color="auto"/>
              <w:bottom w:val="single" w:sz="4" w:space="0" w:color="000000"/>
              <w:right w:val="single" w:sz="4" w:space="0" w:color="auto"/>
            </w:tcBorders>
            <w:shd w:val="clear" w:color="auto" w:fill="9CC2E5" w:themeFill="accent1" w:themeFillTint="99"/>
            <w:vAlign w:val="center"/>
          </w:tcPr>
          <w:p w:rsidR="00F22930" w:rsidRPr="003D3373" w:rsidRDefault="00F22930" w:rsidP="00F22930">
            <w:pPr>
              <w:spacing w:after="100" w:afterAutospacing="1" w:line="264" w:lineRule="auto"/>
              <w:rPr>
                <w:rFonts w:cstheme="minorHAnsi"/>
                <w:color w:val="auto"/>
                <w:sz w:val="18"/>
                <w:szCs w:val="18"/>
              </w:rPr>
            </w:pPr>
          </w:p>
        </w:tc>
        <w:tc>
          <w:tcPr>
            <w:tcW w:w="787" w:type="pct"/>
            <w:vMerge/>
            <w:tcBorders>
              <w:top w:val="single" w:sz="8" w:space="0" w:color="auto"/>
              <w:left w:val="single" w:sz="4" w:space="0" w:color="auto"/>
              <w:bottom w:val="single" w:sz="4" w:space="0" w:color="000000"/>
              <w:right w:val="single" w:sz="8" w:space="0" w:color="auto"/>
            </w:tcBorders>
            <w:shd w:val="clear" w:color="auto" w:fill="9CC2E5" w:themeFill="accent1" w:themeFillTint="99"/>
            <w:vAlign w:val="center"/>
          </w:tcPr>
          <w:p w:rsidR="00F22930" w:rsidRPr="003D3373" w:rsidRDefault="00F22930" w:rsidP="00F22930">
            <w:pPr>
              <w:spacing w:after="100" w:afterAutospacing="1" w:line="264" w:lineRule="auto"/>
              <w:rPr>
                <w:rFonts w:cstheme="minorHAnsi"/>
                <w:color w:val="auto"/>
                <w:sz w:val="18"/>
                <w:szCs w:val="18"/>
              </w:rPr>
            </w:pPr>
          </w:p>
        </w:tc>
      </w:tr>
      <w:tr w:rsidR="00F22930" w:rsidRPr="003D3373" w:rsidTr="00F22930">
        <w:trPr>
          <w:trHeight w:val="219"/>
        </w:trPr>
        <w:tc>
          <w:tcPr>
            <w:tcW w:w="1423" w:type="pct"/>
            <w:tcBorders>
              <w:top w:val="single" w:sz="4" w:space="0" w:color="auto"/>
              <w:left w:val="single" w:sz="8" w:space="0" w:color="auto"/>
              <w:bottom w:val="single" w:sz="4" w:space="0" w:color="auto"/>
              <w:right w:val="nil"/>
            </w:tcBorders>
            <w:shd w:val="clear" w:color="auto" w:fill="D9D9D9"/>
            <w:noWrap/>
            <w:vAlign w:val="center"/>
          </w:tcPr>
          <w:p w:rsidR="00F22930" w:rsidRPr="003D3373" w:rsidRDefault="00F22930" w:rsidP="00F22930">
            <w:pPr>
              <w:spacing w:after="100" w:afterAutospacing="1" w:line="264" w:lineRule="auto"/>
              <w:rPr>
                <w:rFonts w:cstheme="minorHAnsi"/>
                <w:b/>
                <w:color w:val="auto"/>
                <w:sz w:val="18"/>
                <w:szCs w:val="18"/>
              </w:rPr>
            </w:pPr>
            <w:r w:rsidRPr="003D3373">
              <w:rPr>
                <w:rFonts w:cstheme="minorHAnsi"/>
                <w:b/>
                <w:color w:val="auto"/>
                <w:sz w:val="18"/>
                <w:szCs w:val="18"/>
              </w:rPr>
              <w:t>FINANČNÍ RIZIKO</w:t>
            </w:r>
          </w:p>
        </w:tc>
        <w:tc>
          <w:tcPr>
            <w:tcW w:w="616" w:type="pct"/>
            <w:tcBorders>
              <w:top w:val="nil"/>
              <w:left w:val="single" w:sz="4" w:space="0" w:color="auto"/>
              <w:bottom w:val="single" w:sz="4" w:space="0" w:color="auto"/>
              <w:right w:val="single" w:sz="4" w:space="0" w:color="auto"/>
            </w:tcBorders>
            <w:shd w:val="clear" w:color="auto" w:fill="D9D9D9"/>
            <w:vAlign w:val="center"/>
          </w:tcPr>
          <w:p w:rsidR="00F22930" w:rsidRPr="003D3373" w:rsidRDefault="00F22930" w:rsidP="00F22930">
            <w:pPr>
              <w:spacing w:after="100" w:afterAutospacing="1" w:line="264" w:lineRule="auto"/>
              <w:jc w:val="center"/>
              <w:rPr>
                <w:rFonts w:cstheme="minorHAnsi"/>
                <w:color w:val="auto"/>
                <w:sz w:val="18"/>
                <w:szCs w:val="18"/>
              </w:rPr>
            </w:pPr>
            <w:r w:rsidRPr="003D3373">
              <w:rPr>
                <w:rFonts w:cstheme="minorHAnsi"/>
                <w:color w:val="auto"/>
                <w:sz w:val="18"/>
                <w:szCs w:val="18"/>
              </w:rPr>
              <w:t> </w:t>
            </w:r>
          </w:p>
        </w:tc>
        <w:tc>
          <w:tcPr>
            <w:tcW w:w="538" w:type="pct"/>
            <w:tcBorders>
              <w:top w:val="nil"/>
              <w:left w:val="nil"/>
              <w:bottom w:val="single" w:sz="4" w:space="0" w:color="auto"/>
              <w:right w:val="single" w:sz="4" w:space="0" w:color="auto"/>
            </w:tcBorders>
            <w:shd w:val="clear" w:color="auto" w:fill="D9D9D9"/>
            <w:vAlign w:val="center"/>
          </w:tcPr>
          <w:p w:rsidR="00F22930" w:rsidRPr="003D3373" w:rsidRDefault="00F22930" w:rsidP="00F22930">
            <w:pPr>
              <w:spacing w:after="100" w:afterAutospacing="1" w:line="264" w:lineRule="auto"/>
              <w:jc w:val="center"/>
              <w:rPr>
                <w:rFonts w:cstheme="minorHAnsi"/>
                <w:color w:val="auto"/>
                <w:sz w:val="18"/>
                <w:szCs w:val="18"/>
              </w:rPr>
            </w:pPr>
            <w:r w:rsidRPr="003D3373">
              <w:rPr>
                <w:rFonts w:cstheme="minorHAnsi"/>
                <w:color w:val="auto"/>
                <w:sz w:val="18"/>
                <w:szCs w:val="18"/>
              </w:rPr>
              <w:t> </w:t>
            </w:r>
          </w:p>
        </w:tc>
        <w:tc>
          <w:tcPr>
            <w:tcW w:w="505" w:type="pct"/>
            <w:tcBorders>
              <w:top w:val="nil"/>
              <w:left w:val="nil"/>
              <w:bottom w:val="single" w:sz="4" w:space="0" w:color="auto"/>
              <w:right w:val="single" w:sz="4" w:space="0" w:color="auto"/>
            </w:tcBorders>
            <w:shd w:val="clear" w:color="auto" w:fill="D9D9D9"/>
            <w:vAlign w:val="center"/>
          </w:tcPr>
          <w:p w:rsidR="00F22930" w:rsidRPr="003D3373" w:rsidRDefault="00F22930" w:rsidP="00F22930">
            <w:pPr>
              <w:spacing w:after="100" w:afterAutospacing="1" w:line="264" w:lineRule="auto"/>
              <w:jc w:val="center"/>
              <w:rPr>
                <w:rFonts w:cstheme="minorHAnsi"/>
                <w:color w:val="auto"/>
                <w:sz w:val="18"/>
                <w:szCs w:val="18"/>
              </w:rPr>
            </w:pPr>
            <w:r w:rsidRPr="003D3373">
              <w:rPr>
                <w:rFonts w:cstheme="minorHAnsi"/>
                <w:color w:val="auto"/>
                <w:sz w:val="18"/>
                <w:szCs w:val="18"/>
              </w:rPr>
              <w:t> </w:t>
            </w:r>
          </w:p>
        </w:tc>
        <w:tc>
          <w:tcPr>
            <w:tcW w:w="1131" w:type="pct"/>
            <w:tcBorders>
              <w:top w:val="nil"/>
              <w:left w:val="nil"/>
              <w:bottom w:val="single" w:sz="4" w:space="0" w:color="auto"/>
              <w:right w:val="single" w:sz="4" w:space="0" w:color="auto"/>
            </w:tcBorders>
            <w:shd w:val="clear" w:color="auto" w:fill="D9D9D9"/>
            <w:noWrap/>
            <w:vAlign w:val="center"/>
          </w:tcPr>
          <w:p w:rsidR="00F22930" w:rsidRPr="003D3373" w:rsidRDefault="00F22930" w:rsidP="00F22930">
            <w:pPr>
              <w:spacing w:after="100" w:afterAutospacing="1" w:line="264" w:lineRule="auto"/>
              <w:jc w:val="center"/>
              <w:rPr>
                <w:rFonts w:cstheme="minorHAnsi"/>
                <w:color w:val="auto"/>
                <w:sz w:val="18"/>
                <w:szCs w:val="18"/>
              </w:rPr>
            </w:pPr>
            <w:r w:rsidRPr="003D3373">
              <w:rPr>
                <w:rFonts w:cstheme="minorHAnsi"/>
                <w:color w:val="auto"/>
                <w:sz w:val="18"/>
                <w:szCs w:val="18"/>
              </w:rPr>
              <w:t> </w:t>
            </w:r>
          </w:p>
        </w:tc>
        <w:tc>
          <w:tcPr>
            <w:tcW w:w="787" w:type="pct"/>
            <w:tcBorders>
              <w:top w:val="nil"/>
              <w:left w:val="nil"/>
              <w:bottom w:val="single" w:sz="4" w:space="0" w:color="auto"/>
              <w:right w:val="single" w:sz="8" w:space="0" w:color="auto"/>
            </w:tcBorders>
            <w:shd w:val="clear" w:color="auto" w:fill="D9D9D9"/>
            <w:noWrap/>
            <w:vAlign w:val="center"/>
          </w:tcPr>
          <w:p w:rsidR="00F22930" w:rsidRPr="003D3373" w:rsidRDefault="00F22930" w:rsidP="00F22930">
            <w:pPr>
              <w:spacing w:after="100" w:afterAutospacing="1" w:line="264" w:lineRule="auto"/>
              <w:jc w:val="center"/>
              <w:rPr>
                <w:rFonts w:cstheme="minorHAnsi"/>
                <w:color w:val="auto"/>
                <w:sz w:val="18"/>
                <w:szCs w:val="18"/>
              </w:rPr>
            </w:pPr>
            <w:r w:rsidRPr="003D3373">
              <w:rPr>
                <w:rFonts w:cstheme="minorHAnsi"/>
                <w:color w:val="auto"/>
                <w:sz w:val="18"/>
                <w:szCs w:val="18"/>
              </w:rPr>
              <w:t> </w:t>
            </w:r>
          </w:p>
        </w:tc>
      </w:tr>
      <w:tr w:rsidR="00F22930" w:rsidRPr="003D3373" w:rsidTr="00F22930">
        <w:trPr>
          <w:cantSplit/>
          <w:trHeight w:val="564"/>
        </w:trPr>
        <w:tc>
          <w:tcPr>
            <w:tcW w:w="1423" w:type="pct"/>
            <w:vMerge w:val="restart"/>
            <w:tcBorders>
              <w:top w:val="single" w:sz="4" w:space="0" w:color="auto"/>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Nedostatek finančních prostředků na stavební práce, rekonstrukce a materiální vybavení škol a školských zařízení (pro zajištění kvalitního vzdělávání – inkluze, klíčové kompetence dětí a žáků apod.)</w:t>
            </w:r>
          </w:p>
        </w:tc>
        <w:tc>
          <w:tcPr>
            <w:tcW w:w="616"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4</w:t>
            </w:r>
          </w:p>
        </w:tc>
        <w:tc>
          <w:tcPr>
            <w:tcW w:w="538"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4</w:t>
            </w:r>
          </w:p>
        </w:tc>
        <w:tc>
          <w:tcPr>
            <w:tcW w:w="505"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16</w:t>
            </w: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 xml:space="preserve">Změna rozpočtových priorit zřizovatele </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Zřizovatel školy</w:t>
            </w:r>
          </w:p>
        </w:tc>
      </w:tr>
      <w:tr w:rsidR="00F22930" w:rsidRPr="003D3373" w:rsidTr="00F22930">
        <w:trPr>
          <w:cantSplit/>
          <w:trHeight w:val="564"/>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Důkladný průzkum, na které aktivity lze využít dotace</w:t>
            </w:r>
          </w:p>
        </w:tc>
        <w:tc>
          <w:tcPr>
            <w:tcW w:w="787" w:type="pct"/>
            <w:vMerge w:val="restart"/>
            <w:tcBorders>
              <w:top w:val="single" w:sz="4" w:space="0" w:color="auto"/>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Zřizovatel školy; škola</w:t>
            </w:r>
          </w:p>
        </w:tc>
      </w:tr>
      <w:tr w:rsidR="00F22930" w:rsidRPr="003D3373" w:rsidTr="00F22930">
        <w:trPr>
          <w:cantSplit/>
          <w:trHeight w:val="564"/>
        </w:trPr>
        <w:tc>
          <w:tcPr>
            <w:tcW w:w="1423" w:type="pct"/>
            <w:vMerge/>
            <w:tcBorders>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Důkladná příprava a realizace projektů, zejména projektů financovatelných z dotací</w:t>
            </w:r>
          </w:p>
        </w:tc>
        <w:tc>
          <w:tcPr>
            <w:tcW w:w="787" w:type="pct"/>
            <w:vMerge/>
            <w:tcBorders>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306"/>
        </w:trPr>
        <w:tc>
          <w:tcPr>
            <w:tcW w:w="14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Nedostatečné množství finančních prostředků na opravy a údržbu</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4</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12</w:t>
            </w: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Změna rozpočtových priorit zřizovatele</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Zřizovatel školy</w:t>
            </w:r>
          </w:p>
        </w:tc>
      </w:tr>
      <w:tr w:rsidR="00F22930" w:rsidRPr="003D3373" w:rsidTr="00F22930">
        <w:trPr>
          <w:trHeight w:val="306"/>
        </w:trPr>
        <w:tc>
          <w:tcPr>
            <w:tcW w:w="14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 xml:space="preserve">Nabízení pronájmu školních prostor </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Zřizovatel školy; škola</w:t>
            </w:r>
          </w:p>
        </w:tc>
      </w:tr>
      <w:tr w:rsidR="00F22930" w:rsidRPr="003D3373" w:rsidTr="00F22930">
        <w:trPr>
          <w:trHeight w:val="217"/>
        </w:trPr>
        <w:tc>
          <w:tcPr>
            <w:tcW w:w="14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Hospodárný provoz a jeho kontrola</w:t>
            </w:r>
          </w:p>
        </w:tc>
        <w:tc>
          <w:tcPr>
            <w:tcW w:w="7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Škola</w:t>
            </w:r>
          </w:p>
        </w:tc>
      </w:tr>
      <w:tr w:rsidR="00F22930" w:rsidRPr="003D3373" w:rsidTr="00F22930">
        <w:trPr>
          <w:trHeight w:val="493"/>
        </w:trPr>
        <w:tc>
          <w:tcPr>
            <w:tcW w:w="14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Pečlivá pravidelná údržba a kontrola stavu majetku</w:t>
            </w:r>
          </w:p>
        </w:tc>
        <w:tc>
          <w:tcPr>
            <w:tcW w:w="787" w:type="pct"/>
            <w:vMerge/>
            <w:tcBorders>
              <w:top w:val="single" w:sz="4" w:space="0" w:color="auto"/>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486"/>
        </w:trPr>
        <w:tc>
          <w:tcPr>
            <w:tcW w:w="1423" w:type="pct"/>
            <w:vMerge w:val="restart"/>
            <w:tcBorders>
              <w:top w:val="single" w:sz="4" w:space="0" w:color="auto"/>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Nedostatečné množství finančních prostředků na provoz škol a školských zařízení ze strany zřizovatele</w:t>
            </w:r>
          </w:p>
        </w:tc>
        <w:tc>
          <w:tcPr>
            <w:tcW w:w="616"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2</w:t>
            </w:r>
          </w:p>
        </w:tc>
        <w:tc>
          <w:tcPr>
            <w:tcW w:w="538"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05"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6</w:t>
            </w: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Investice do opatření snižujících provozní náklady (hospodaření s energiemi)</w:t>
            </w:r>
          </w:p>
        </w:tc>
        <w:tc>
          <w:tcPr>
            <w:tcW w:w="787" w:type="pct"/>
            <w:vMerge w:val="restart"/>
            <w:tcBorders>
              <w:top w:val="single" w:sz="4" w:space="0" w:color="auto"/>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Zřizovatel školy; škola</w:t>
            </w:r>
          </w:p>
        </w:tc>
      </w:tr>
      <w:tr w:rsidR="00F22930" w:rsidRPr="003D3373" w:rsidTr="00F22930">
        <w:trPr>
          <w:trHeight w:val="486"/>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 xml:space="preserve">Nabízení pronájmu školních prostor </w:t>
            </w:r>
          </w:p>
        </w:tc>
        <w:tc>
          <w:tcPr>
            <w:tcW w:w="787" w:type="pct"/>
            <w:vMerge/>
            <w:tcBorders>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414"/>
        </w:trPr>
        <w:tc>
          <w:tcPr>
            <w:tcW w:w="1423" w:type="pct"/>
            <w:vMerge w:val="restart"/>
            <w:tcBorders>
              <w:top w:val="single" w:sz="4" w:space="0" w:color="auto"/>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Nedostatek finančních prostředků na kvalitní vzdělávání ze strany státního rozpočtu (platy pedagogů i nepedagogických pracovníků, mj. i pro asistenty pedagogů, školní psychology, školní speciální pedagogy a na zajištění výuky - suplování, volitelné předměty, vzdělávání pedagogů, zájmové vzdělávání, podpůrná opatření pro děti a žáky se speciálními vzdělávacími potřebami – ohrožené neúspěchem, nadané a mimořádně nadané)</w:t>
            </w:r>
          </w:p>
        </w:tc>
        <w:tc>
          <w:tcPr>
            <w:tcW w:w="616"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38"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4</w:t>
            </w:r>
          </w:p>
        </w:tc>
        <w:tc>
          <w:tcPr>
            <w:tcW w:w="505"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12</w:t>
            </w: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Změna rozpočtových priorit státu</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Stát</w:t>
            </w:r>
          </w:p>
        </w:tc>
      </w:tr>
      <w:tr w:rsidR="00F22930" w:rsidRPr="003D3373" w:rsidTr="00F22930">
        <w:trPr>
          <w:trHeight w:val="354"/>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Využití dotačních prostředků, grantů</w:t>
            </w:r>
          </w:p>
        </w:tc>
        <w:tc>
          <w:tcPr>
            <w:tcW w:w="787" w:type="pct"/>
            <w:vMerge w:val="restart"/>
            <w:tcBorders>
              <w:top w:val="single" w:sz="4" w:space="0" w:color="auto"/>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Zřizovatel školy; škola</w:t>
            </w:r>
          </w:p>
        </w:tc>
      </w:tr>
      <w:tr w:rsidR="00F22930" w:rsidRPr="003D3373" w:rsidTr="00F22930">
        <w:trPr>
          <w:trHeight w:val="354"/>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Kvalitní finanční management školy</w:t>
            </w:r>
          </w:p>
        </w:tc>
        <w:tc>
          <w:tcPr>
            <w:tcW w:w="787" w:type="pct"/>
            <w:vMerge/>
            <w:tcBorders>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412"/>
        </w:trPr>
        <w:tc>
          <w:tcPr>
            <w:tcW w:w="1423" w:type="pct"/>
            <w:vMerge/>
            <w:tcBorders>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Reforma financování regionálního školství</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Stát</w:t>
            </w:r>
          </w:p>
        </w:tc>
      </w:tr>
      <w:tr w:rsidR="00F22930" w:rsidRPr="003D3373" w:rsidTr="00F22930">
        <w:trPr>
          <w:trHeight w:val="330"/>
        </w:trPr>
        <w:tc>
          <w:tcPr>
            <w:tcW w:w="1423" w:type="pct"/>
            <w:tcBorders>
              <w:top w:val="single" w:sz="4" w:space="0" w:color="auto"/>
              <w:left w:val="single" w:sz="8" w:space="0" w:color="auto"/>
              <w:bottom w:val="single" w:sz="4" w:space="0" w:color="auto"/>
              <w:right w:val="nil"/>
            </w:tcBorders>
            <w:shd w:val="clear" w:color="auto" w:fill="D9D9D9"/>
            <w:vAlign w:val="center"/>
          </w:tcPr>
          <w:p w:rsidR="00F22930" w:rsidRPr="003D3373" w:rsidRDefault="00F22930" w:rsidP="00F22930">
            <w:pPr>
              <w:spacing w:after="0" w:line="264" w:lineRule="auto"/>
              <w:rPr>
                <w:rFonts w:cstheme="minorHAnsi"/>
                <w:b/>
                <w:color w:val="auto"/>
                <w:sz w:val="18"/>
                <w:szCs w:val="18"/>
              </w:rPr>
            </w:pPr>
            <w:r w:rsidRPr="003D3373">
              <w:rPr>
                <w:rFonts w:cstheme="minorHAnsi"/>
                <w:b/>
                <w:color w:val="auto"/>
                <w:sz w:val="18"/>
                <w:szCs w:val="18"/>
              </w:rPr>
              <w:t>ORGANIZAČNÍ RIZIKO</w:t>
            </w:r>
          </w:p>
        </w:tc>
        <w:tc>
          <w:tcPr>
            <w:tcW w:w="616"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tcBorders>
              <w:top w:val="single" w:sz="4" w:space="0" w:color="auto"/>
              <w:left w:val="nil"/>
              <w:bottom w:val="single" w:sz="4" w:space="0" w:color="auto"/>
              <w:right w:val="single" w:sz="4" w:space="0" w:color="auto"/>
            </w:tcBorders>
            <w:shd w:val="clear" w:color="auto" w:fill="D9D9D9"/>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tcBorders>
              <w:top w:val="single" w:sz="4" w:space="0" w:color="auto"/>
              <w:left w:val="nil"/>
              <w:bottom w:val="single" w:sz="4" w:space="0" w:color="auto"/>
              <w:right w:val="single" w:sz="4" w:space="0" w:color="auto"/>
            </w:tcBorders>
            <w:shd w:val="clear" w:color="auto" w:fill="D9D9D9"/>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D9D9D9"/>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 </w:t>
            </w:r>
          </w:p>
        </w:tc>
        <w:tc>
          <w:tcPr>
            <w:tcW w:w="787" w:type="pct"/>
            <w:tcBorders>
              <w:top w:val="single" w:sz="4" w:space="0" w:color="auto"/>
              <w:left w:val="nil"/>
              <w:bottom w:val="single" w:sz="4" w:space="0" w:color="auto"/>
              <w:right w:val="single" w:sz="8" w:space="0" w:color="auto"/>
            </w:tcBorders>
            <w:shd w:val="clear" w:color="auto" w:fill="D9D9D9"/>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 </w:t>
            </w:r>
          </w:p>
        </w:tc>
      </w:tr>
      <w:tr w:rsidR="00F22930" w:rsidRPr="003D3373" w:rsidTr="00F22930">
        <w:trPr>
          <w:trHeight w:val="210"/>
        </w:trPr>
        <w:tc>
          <w:tcPr>
            <w:tcW w:w="1423" w:type="pct"/>
            <w:vMerge w:val="restart"/>
            <w:tcBorders>
              <w:top w:val="single" w:sz="4" w:space="0" w:color="auto"/>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 xml:space="preserve">Vysoká administrativní zátěž </w:t>
            </w:r>
            <w:r w:rsidRPr="003D3373">
              <w:rPr>
                <w:rFonts w:cstheme="minorHAnsi"/>
                <w:color w:val="auto"/>
                <w:sz w:val="18"/>
                <w:szCs w:val="18"/>
              </w:rPr>
              <w:lastRenderedPageBreak/>
              <w:t>ředitelů škol a jejich zástupců a pedagogů, velmi vysoká administrativní zátěž ředitelů malých škol, kde není zástupce</w:t>
            </w:r>
          </w:p>
        </w:tc>
        <w:tc>
          <w:tcPr>
            <w:tcW w:w="616"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lastRenderedPageBreak/>
              <w:t>4</w:t>
            </w:r>
          </w:p>
        </w:tc>
        <w:tc>
          <w:tcPr>
            <w:tcW w:w="538"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05"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12</w:t>
            </w: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Změna legislativy</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Stát</w:t>
            </w:r>
          </w:p>
        </w:tc>
      </w:tr>
      <w:tr w:rsidR="00F22930" w:rsidRPr="003D3373" w:rsidTr="00F22930">
        <w:trPr>
          <w:trHeight w:val="600"/>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Komunikace mezi aktéry ve vzdělávání (stát, školy, zřizovatelé), zajištění zpětné vazby</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Stát; aktéři ve vzdělávání</w:t>
            </w:r>
          </w:p>
        </w:tc>
      </w:tr>
      <w:tr w:rsidR="00F22930" w:rsidRPr="003D3373" w:rsidTr="00F22930">
        <w:trPr>
          <w:trHeight w:val="600"/>
        </w:trPr>
        <w:tc>
          <w:tcPr>
            <w:tcW w:w="1423" w:type="pct"/>
            <w:vMerge/>
            <w:tcBorders>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Příklady dobré praxe, předávání zkušeností</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Škola</w:t>
            </w:r>
          </w:p>
        </w:tc>
      </w:tr>
      <w:tr w:rsidR="00F22930" w:rsidRPr="003D3373" w:rsidTr="00CA59B1">
        <w:trPr>
          <w:trHeight w:val="144"/>
        </w:trPr>
        <w:tc>
          <w:tcPr>
            <w:tcW w:w="1423" w:type="pct"/>
            <w:vMerge w:val="restart"/>
            <w:tcBorders>
              <w:top w:val="single" w:sz="4" w:space="0" w:color="auto"/>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Kapacita školy neodpovídá potřebám (nedostatek nebo nadbytek dětí nebo žáků)</w:t>
            </w:r>
          </w:p>
        </w:tc>
        <w:tc>
          <w:tcPr>
            <w:tcW w:w="616"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2</w:t>
            </w:r>
          </w:p>
        </w:tc>
        <w:tc>
          <w:tcPr>
            <w:tcW w:w="538"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05"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6</w:t>
            </w: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Osvěta mezi obyvateli, prezentace školy</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Škola</w:t>
            </w:r>
          </w:p>
        </w:tc>
      </w:tr>
      <w:tr w:rsidR="00CA59B1" w:rsidRPr="003D3373" w:rsidTr="00CA59B1">
        <w:trPr>
          <w:trHeight w:val="144"/>
        </w:trPr>
        <w:tc>
          <w:tcPr>
            <w:tcW w:w="1423" w:type="pct"/>
            <w:vMerge/>
            <w:tcBorders>
              <w:left w:val="single" w:sz="4" w:space="0" w:color="auto"/>
              <w:right w:val="single" w:sz="4" w:space="0" w:color="auto"/>
            </w:tcBorders>
            <w:shd w:val="clear" w:color="auto" w:fill="auto"/>
            <w:vAlign w:val="center"/>
          </w:tcPr>
          <w:p w:rsidR="00CA59B1" w:rsidRPr="003D3373" w:rsidRDefault="00CA59B1"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CA59B1" w:rsidRPr="003D3373" w:rsidRDefault="00CA59B1"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CA59B1" w:rsidRPr="003D3373" w:rsidRDefault="00CA59B1"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CA59B1" w:rsidRPr="003D3373" w:rsidRDefault="00CA59B1"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CA59B1" w:rsidRPr="003D3373" w:rsidRDefault="00CA59B1" w:rsidP="00F22930">
            <w:pPr>
              <w:spacing w:after="0" w:line="264" w:lineRule="auto"/>
              <w:rPr>
                <w:rFonts w:cstheme="minorHAnsi"/>
                <w:color w:val="auto"/>
                <w:sz w:val="18"/>
                <w:szCs w:val="18"/>
              </w:rPr>
            </w:pPr>
            <w:r w:rsidRPr="003D3373">
              <w:rPr>
                <w:rFonts w:cstheme="minorHAnsi"/>
                <w:color w:val="auto"/>
                <w:sz w:val="18"/>
                <w:szCs w:val="18"/>
              </w:rPr>
              <w:t>Stavební úpravy školy</w:t>
            </w:r>
          </w:p>
        </w:tc>
        <w:tc>
          <w:tcPr>
            <w:tcW w:w="787" w:type="pct"/>
            <w:tcBorders>
              <w:top w:val="single" w:sz="4" w:space="0" w:color="auto"/>
              <w:left w:val="nil"/>
              <w:bottom w:val="single" w:sz="4" w:space="0" w:color="auto"/>
              <w:right w:val="single" w:sz="4" w:space="0" w:color="auto"/>
            </w:tcBorders>
            <w:shd w:val="clear" w:color="auto" w:fill="auto"/>
            <w:vAlign w:val="center"/>
          </w:tcPr>
          <w:p w:rsidR="00CA59B1" w:rsidRPr="003D3373" w:rsidRDefault="00CA59B1" w:rsidP="00F22930">
            <w:pPr>
              <w:spacing w:after="0" w:line="264" w:lineRule="auto"/>
              <w:rPr>
                <w:rFonts w:cstheme="minorHAnsi"/>
                <w:color w:val="auto"/>
                <w:sz w:val="18"/>
                <w:szCs w:val="18"/>
              </w:rPr>
            </w:pPr>
            <w:r w:rsidRPr="003D3373">
              <w:rPr>
                <w:rFonts w:cstheme="minorHAnsi"/>
                <w:color w:val="auto"/>
                <w:sz w:val="18"/>
                <w:szCs w:val="18"/>
              </w:rPr>
              <w:t>Zřizovatel školy</w:t>
            </w:r>
          </w:p>
        </w:tc>
      </w:tr>
      <w:tr w:rsidR="00CA59B1" w:rsidRPr="003D3373" w:rsidTr="00CA59B1">
        <w:trPr>
          <w:trHeight w:val="144"/>
        </w:trPr>
        <w:tc>
          <w:tcPr>
            <w:tcW w:w="1423" w:type="pct"/>
            <w:vMerge/>
            <w:tcBorders>
              <w:left w:val="single" w:sz="4" w:space="0" w:color="auto"/>
              <w:right w:val="single" w:sz="4" w:space="0" w:color="auto"/>
            </w:tcBorders>
            <w:shd w:val="clear" w:color="auto" w:fill="auto"/>
            <w:vAlign w:val="center"/>
          </w:tcPr>
          <w:p w:rsidR="00CA59B1" w:rsidRPr="003D3373" w:rsidRDefault="00CA59B1"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CA59B1" w:rsidRPr="003D3373" w:rsidRDefault="00CA59B1"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CA59B1" w:rsidRPr="003D3373" w:rsidRDefault="00CA59B1"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CA59B1" w:rsidRPr="003D3373" w:rsidRDefault="00CA59B1"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CA59B1" w:rsidRPr="003D3373" w:rsidRDefault="00CA59B1" w:rsidP="00F22930">
            <w:pPr>
              <w:spacing w:after="0" w:line="264" w:lineRule="auto"/>
              <w:rPr>
                <w:rFonts w:cstheme="minorHAnsi"/>
                <w:color w:val="auto"/>
                <w:sz w:val="18"/>
                <w:szCs w:val="18"/>
              </w:rPr>
            </w:pPr>
            <w:r w:rsidRPr="003D3373">
              <w:rPr>
                <w:rFonts w:cstheme="minorHAnsi"/>
                <w:color w:val="auto"/>
                <w:sz w:val="18"/>
                <w:szCs w:val="18"/>
              </w:rPr>
              <w:t>Podpůrná opatření pro rozvoj obcí – bytová výstavba, pracovní příležitosti, občanská vybavenost</w:t>
            </w:r>
          </w:p>
        </w:tc>
        <w:tc>
          <w:tcPr>
            <w:tcW w:w="787" w:type="pct"/>
            <w:vMerge w:val="restart"/>
            <w:tcBorders>
              <w:top w:val="single" w:sz="4" w:space="0" w:color="auto"/>
              <w:left w:val="nil"/>
              <w:bottom w:val="single" w:sz="4" w:space="0" w:color="auto"/>
              <w:right w:val="single" w:sz="4" w:space="0" w:color="auto"/>
            </w:tcBorders>
            <w:shd w:val="clear" w:color="auto" w:fill="auto"/>
            <w:vAlign w:val="center"/>
          </w:tcPr>
          <w:p w:rsidR="00CA59B1" w:rsidRPr="003D3373" w:rsidRDefault="00CA59B1" w:rsidP="00F22930">
            <w:pPr>
              <w:spacing w:after="0" w:line="264" w:lineRule="auto"/>
              <w:rPr>
                <w:rFonts w:cstheme="minorHAnsi"/>
                <w:color w:val="auto"/>
                <w:sz w:val="18"/>
                <w:szCs w:val="18"/>
              </w:rPr>
            </w:pPr>
            <w:r w:rsidRPr="003D3373">
              <w:rPr>
                <w:rFonts w:cstheme="minorHAnsi"/>
                <w:color w:val="auto"/>
                <w:sz w:val="18"/>
                <w:szCs w:val="18"/>
              </w:rPr>
              <w:t>Obec</w:t>
            </w:r>
          </w:p>
        </w:tc>
      </w:tr>
      <w:tr w:rsidR="00CA59B1" w:rsidRPr="003D3373" w:rsidTr="00CA59B1">
        <w:trPr>
          <w:trHeight w:val="144"/>
        </w:trPr>
        <w:tc>
          <w:tcPr>
            <w:tcW w:w="1423" w:type="pct"/>
            <w:vMerge/>
            <w:tcBorders>
              <w:left w:val="single" w:sz="4" w:space="0" w:color="auto"/>
              <w:right w:val="single" w:sz="4" w:space="0" w:color="auto"/>
            </w:tcBorders>
            <w:shd w:val="clear" w:color="auto" w:fill="auto"/>
            <w:vAlign w:val="center"/>
          </w:tcPr>
          <w:p w:rsidR="00CA59B1" w:rsidRPr="003D3373" w:rsidRDefault="00CA59B1"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CA59B1" w:rsidRPr="003D3373" w:rsidRDefault="00CA59B1"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CA59B1" w:rsidRPr="003D3373" w:rsidRDefault="00CA59B1"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CA59B1" w:rsidRPr="003D3373" w:rsidRDefault="00CA59B1"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CA59B1" w:rsidRPr="003D3373" w:rsidRDefault="00CA59B1" w:rsidP="00F22930">
            <w:pPr>
              <w:spacing w:after="0" w:line="264" w:lineRule="auto"/>
              <w:rPr>
                <w:rFonts w:cstheme="minorHAnsi"/>
                <w:color w:val="auto"/>
                <w:sz w:val="18"/>
                <w:szCs w:val="18"/>
              </w:rPr>
            </w:pPr>
            <w:r w:rsidRPr="003D3373">
              <w:rPr>
                <w:rFonts w:cstheme="minorHAnsi"/>
                <w:color w:val="auto"/>
                <w:sz w:val="18"/>
                <w:szCs w:val="18"/>
              </w:rPr>
              <w:t>Spolupráce obcí</w:t>
            </w:r>
          </w:p>
        </w:tc>
        <w:tc>
          <w:tcPr>
            <w:tcW w:w="787" w:type="pct"/>
            <w:vMerge/>
            <w:tcBorders>
              <w:top w:val="single" w:sz="4" w:space="0" w:color="auto"/>
              <w:left w:val="nil"/>
              <w:bottom w:val="single" w:sz="4" w:space="0" w:color="auto"/>
              <w:right w:val="single" w:sz="4" w:space="0" w:color="auto"/>
            </w:tcBorders>
            <w:shd w:val="clear" w:color="auto" w:fill="auto"/>
            <w:vAlign w:val="center"/>
          </w:tcPr>
          <w:p w:rsidR="00CA59B1" w:rsidRPr="003D3373" w:rsidRDefault="00CA59B1" w:rsidP="00F22930">
            <w:pPr>
              <w:spacing w:after="0" w:line="264" w:lineRule="auto"/>
              <w:rPr>
                <w:rFonts w:cstheme="minorHAnsi"/>
                <w:color w:val="auto"/>
                <w:sz w:val="18"/>
                <w:szCs w:val="18"/>
              </w:rPr>
            </w:pPr>
          </w:p>
        </w:tc>
      </w:tr>
      <w:tr w:rsidR="00F22930" w:rsidRPr="003D3373" w:rsidTr="00F22930">
        <w:trPr>
          <w:trHeight w:val="144"/>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Spolupráce školy a obce / zřizovatele</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Zřizovatel školy; škola</w:t>
            </w:r>
          </w:p>
        </w:tc>
      </w:tr>
      <w:tr w:rsidR="00F22930" w:rsidRPr="003D3373" w:rsidTr="00F22930">
        <w:trPr>
          <w:trHeight w:val="410"/>
        </w:trPr>
        <w:tc>
          <w:tcPr>
            <w:tcW w:w="1423" w:type="pct"/>
            <w:vMerge w:val="restart"/>
            <w:tcBorders>
              <w:top w:val="single" w:sz="4" w:space="0" w:color="auto"/>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Zánik malých škol z důvodu nedostatku dětí nebo žáků</w:t>
            </w:r>
          </w:p>
        </w:tc>
        <w:tc>
          <w:tcPr>
            <w:tcW w:w="616"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2</w:t>
            </w:r>
          </w:p>
        </w:tc>
        <w:tc>
          <w:tcPr>
            <w:tcW w:w="538"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4</w:t>
            </w:r>
          </w:p>
        </w:tc>
        <w:tc>
          <w:tcPr>
            <w:tcW w:w="505"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8</w:t>
            </w: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Osvěta mezi obyvateli, prezentace školy</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Škola</w:t>
            </w:r>
          </w:p>
        </w:tc>
      </w:tr>
      <w:tr w:rsidR="00F22930" w:rsidRPr="003D3373" w:rsidTr="00F22930">
        <w:trPr>
          <w:trHeight w:val="410"/>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Spolupráce školy a obce / zřizovatele</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Zřizovatel školy; škola</w:t>
            </w:r>
          </w:p>
        </w:tc>
      </w:tr>
      <w:tr w:rsidR="00F22930" w:rsidRPr="003D3373" w:rsidTr="00F22930">
        <w:trPr>
          <w:trHeight w:val="284"/>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Podpůrná opatření pro rozvoj obcí – bytová výstavba, pracovní příležitosti, občanská vybavenost</w:t>
            </w:r>
          </w:p>
        </w:tc>
        <w:tc>
          <w:tcPr>
            <w:tcW w:w="787" w:type="pct"/>
            <w:vMerge w:val="restart"/>
            <w:tcBorders>
              <w:top w:val="single" w:sz="4" w:space="0" w:color="auto"/>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Obec</w:t>
            </w:r>
          </w:p>
        </w:tc>
      </w:tr>
      <w:tr w:rsidR="00F22930" w:rsidRPr="003D3373" w:rsidTr="00F22930">
        <w:trPr>
          <w:trHeight w:val="214"/>
        </w:trPr>
        <w:tc>
          <w:tcPr>
            <w:tcW w:w="1423" w:type="pct"/>
            <w:vMerge/>
            <w:tcBorders>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Spolupráce obcí</w:t>
            </w:r>
          </w:p>
        </w:tc>
        <w:tc>
          <w:tcPr>
            <w:tcW w:w="787" w:type="pct"/>
            <w:vMerge/>
            <w:tcBorders>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360"/>
        </w:trPr>
        <w:tc>
          <w:tcPr>
            <w:tcW w:w="1423" w:type="pct"/>
            <w:vMerge w:val="restart"/>
            <w:tcBorders>
              <w:top w:val="nil"/>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Nezájem zákonných zástupců o přijetí dětí a žáků do konkrétní školy</w:t>
            </w:r>
          </w:p>
        </w:tc>
        <w:tc>
          <w:tcPr>
            <w:tcW w:w="616" w:type="pct"/>
            <w:vMerge w:val="restart"/>
            <w:tcBorders>
              <w:top w:val="nil"/>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2</w:t>
            </w:r>
          </w:p>
        </w:tc>
        <w:tc>
          <w:tcPr>
            <w:tcW w:w="538" w:type="pct"/>
            <w:vMerge w:val="restart"/>
            <w:tcBorders>
              <w:top w:val="nil"/>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2</w:t>
            </w:r>
          </w:p>
        </w:tc>
        <w:tc>
          <w:tcPr>
            <w:tcW w:w="505" w:type="pct"/>
            <w:vMerge w:val="restart"/>
            <w:tcBorders>
              <w:top w:val="nil"/>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4</w:t>
            </w:r>
          </w:p>
        </w:tc>
        <w:tc>
          <w:tcPr>
            <w:tcW w:w="1131" w:type="pct"/>
            <w:tcBorders>
              <w:top w:val="nil"/>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Prezentace škol, dny otevřených dveří, pozitivní hodnocení</w:t>
            </w:r>
          </w:p>
        </w:tc>
        <w:tc>
          <w:tcPr>
            <w:tcW w:w="787" w:type="pct"/>
            <w:vMerge w:val="restart"/>
            <w:tcBorders>
              <w:top w:val="nil"/>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Zřizovatel školy; škola</w:t>
            </w:r>
          </w:p>
        </w:tc>
      </w:tr>
      <w:tr w:rsidR="00F22930" w:rsidRPr="003D3373" w:rsidTr="00F22930">
        <w:trPr>
          <w:trHeight w:val="360"/>
        </w:trPr>
        <w:tc>
          <w:tcPr>
            <w:tcW w:w="1423" w:type="pct"/>
            <w:vMerge/>
            <w:tcBorders>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nil"/>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Osvěta mezi obyvateli</w:t>
            </w:r>
          </w:p>
        </w:tc>
        <w:tc>
          <w:tcPr>
            <w:tcW w:w="787" w:type="pct"/>
            <w:vMerge/>
            <w:tcBorders>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243"/>
        </w:trPr>
        <w:tc>
          <w:tcPr>
            <w:tcW w:w="1423" w:type="pct"/>
            <w:vMerge w:val="restart"/>
            <w:tcBorders>
              <w:top w:val="single" w:sz="4" w:space="0" w:color="auto"/>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Nedostatečná komunikace mezi státem, zřizovateli škol a školských zařízení, pedagogy a zákonnými zástupci</w:t>
            </w:r>
          </w:p>
        </w:tc>
        <w:tc>
          <w:tcPr>
            <w:tcW w:w="616"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4</w:t>
            </w:r>
          </w:p>
        </w:tc>
        <w:tc>
          <w:tcPr>
            <w:tcW w:w="538"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05"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12</w:t>
            </w:r>
          </w:p>
        </w:tc>
        <w:tc>
          <w:tcPr>
            <w:tcW w:w="1131" w:type="pct"/>
            <w:tcBorders>
              <w:top w:val="nil"/>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Využití médií pro osvětu</w:t>
            </w:r>
          </w:p>
        </w:tc>
        <w:tc>
          <w:tcPr>
            <w:tcW w:w="787" w:type="pct"/>
            <w:vMerge w:val="restart"/>
            <w:tcBorders>
              <w:top w:val="single" w:sz="4" w:space="0" w:color="auto"/>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Stát</w:t>
            </w:r>
          </w:p>
        </w:tc>
      </w:tr>
      <w:tr w:rsidR="00F22930" w:rsidRPr="003D3373" w:rsidTr="00F22930">
        <w:trPr>
          <w:trHeight w:val="243"/>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nil"/>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Vyvracení nepravdivých informací</w:t>
            </w:r>
          </w:p>
        </w:tc>
        <w:tc>
          <w:tcPr>
            <w:tcW w:w="787" w:type="pct"/>
            <w:vMerge/>
            <w:tcBorders>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243"/>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nil"/>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Využití profesních sdružení pro vzájemnou informovanost</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CA59B1">
            <w:pPr>
              <w:spacing w:after="0" w:line="264" w:lineRule="auto"/>
              <w:rPr>
                <w:rFonts w:cstheme="minorHAnsi"/>
                <w:color w:val="auto"/>
                <w:sz w:val="18"/>
                <w:szCs w:val="18"/>
              </w:rPr>
            </w:pPr>
            <w:r w:rsidRPr="003D3373">
              <w:rPr>
                <w:rFonts w:cstheme="minorHAnsi"/>
                <w:color w:val="auto"/>
                <w:sz w:val="18"/>
                <w:szCs w:val="18"/>
              </w:rPr>
              <w:t xml:space="preserve">Profesní </w:t>
            </w:r>
            <w:r w:rsidR="00CA59B1">
              <w:rPr>
                <w:rFonts w:cstheme="minorHAnsi"/>
                <w:color w:val="auto"/>
                <w:sz w:val="18"/>
                <w:szCs w:val="18"/>
              </w:rPr>
              <w:t>sdružení</w:t>
            </w:r>
          </w:p>
        </w:tc>
      </w:tr>
      <w:tr w:rsidR="00F22930" w:rsidRPr="003D3373" w:rsidTr="00F22930">
        <w:trPr>
          <w:trHeight w:val="243"/>
        </w:trPr>
        <w:tc>
          <w:tcPr>
            <w:tcW w:w="1423" w:type="pct"/>
            <w:vMerge/>
            <w:tcBorders>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nil"/>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Použití příkladů dobré praxe</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CA59B1">
            <w:pPr>
              <w:spacing w:after="0" w:line="264" w:lineRule="auto"/>
              <w:rPr>
                <w:rFonts w:cstheme="minorHAnsi"/>
                <w:color w:val="auto"/>
                <w:sz w:val="18"/>
                <w:szCs w:val="18"/>
              </w:rPr>
            </w:pPr>
            <w:r w:rsidRPr="003D3373">
              <w:rPr>
                <w:rFonts w:cstheme="minorHAnsi"/>
                <w:color w:val="auto"/>
                <w:sz w:val="18"/>
                <w:szCs w:val="18"/>
              </w:rPr>
              <w:t xml:space="preserve">Stát, škola, profesní </w:t>
            </w:r>
            <w:r w:rsidR="00CA59B1">
              <w:rPr>
                <w:rFonts w:cstheme="minorHAnsi"/>
                <w:color w:val="auto"/>
                <w:sz w:val="18"/>
                <w:szCs w:val="18"/>
              </w:rPr>
              <w:t>sdružení</w:t>
            </w:r>
          </w:p>
        </w:tc>
      </w:tr>
      <w:tr w:rsidR="00F22930" w:rsidRPr="003D3373" w:rsidTr="00F22930">
        <w:trPr>
          <w:trHeight w:val="396"/>
        </w:trPr>
        <w:tc>
          <w:tcPr>
            <w:tcW w:w="14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Rušení dopravních spojů zajišťujících dopravu dětí a žáků do a ze škol</w:t>
            </w:r>
          </w:p>
        </w:tc>
        <w:tc>
          <w:tcPr>
            <w:tcW w:w="616" w:type="pct"/>
            <w:vMerge w:val="restart"/>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2</w:t>
            </w:r>
          </w:p>
        </w:tc>
        <w:tc>
          <w:tcPr>
            <w:tcW w:w="538" w:type="pct"/>
            <w:vMerge w:val="restart"/>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4</w:t>
            </w:r>
          </w:p>
        </w:tc>
        <w:tc>
          <w:tcPr>
            <w:tcW w:w="505" w:type="pct"/>
            <w:vMerge w:val="restart"/>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8</w:t>
            </w:r>
          </w:p>
        </w:tc>
        <w:tc>
          <w:tcPr>
            <w:tcW w:w="1131" w:type="pct"/>
            <w:tcBorders>
              <w:top w:val="nil"/>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Spolupráce obcí, společná vyjednávací pozice</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Obec</w:t>
            </w:r>
          </w:p>
        </w:tc>
      </w:tr>
      <w:tr w:rsidR="00F22930" w:rsidRPr="003D3373" w:rsidTr="00F22930">
        <w:trPr>
          <w:trHeight w:val="474"/>
        </w:trPr>
        <w:tc>
          <w:tcPr>
            <w:tcW w:w="14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nil"/>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Jednání s krajem, zajištění zpětné vazby</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Obec; kraj</w:t>
            </w:r>
          </w:p>
        </w:tc>
      </w:tr>
      <w:tr w:rsidR="00F22930" w:rsidRPr="003D3373" w:rsidTr="00F22930">
        <w:trPr>
          <w:trHeight w:val="330"/>
        </w:trPr>
        <w:tc>
          <w:tcPr>
            <w:tcW w:w="1423" w:type="pct"/>
            <w:tcBorders>
              <w:top w:val="single" w:sz="4" w:space="0" w:color="auto"/>
              <w:left w:val="single" w:sz="4" w:space="0" w:color="auto"/>
              <w:bottom w:val="single" w:sz="4" w:space="0" w:color="auto"/>
              <w:right w:val="single" w:sz="4" w:space="0" w:color="auto"/>
            </w:tcBorders>
            <w:shd w:val="clear" w:color="auto" w:fill="D9D9D9"/>
            <w:vAlign w:val="center"/>
          </w:tcPr>
          <w:p w:rsidR="00F22930" w:rsidRPr="003D3373" w:rsidRDefault="00F22930" w:rsidP="00F22930">
            <w:pPr>
              <w:spacing w:after="0" w:line="264" w:lineRule="auto"/>
              <w:rPr>
                <w:rFonts w:cstheme="minorHAnsi"/>
                <w:b/>
                <w:color w:val="auto"/>
                <w:sz w:val="18"/>
                <w:szCs w:val="18"/>
              </w:rPr>
            </w:pPr>
            <w:r w:rsidRPr="003D3373">
              <w:rPr>
                <w:rFonts w:cstheme="minorHAnsi"/>
                <w:b/>
                <w:color w:val="auto"/>
                <w:sz w:val="18"/>
                <w:szCs w:val="18"/>
              </w:rPr>
              <w:t>PRÁVNÍ RIZIKO</w:t>
            </w:r>
          </w:p>
        </w:tc>
        <w:tc>
          <w:tcPr>
            <w:tcW w:w="616" w:type="pct"/>
            <w:tcBorders>
              <w:top w:val="single" w:sz="4" w:space="0" w:color="auto"/>
              <w:left w:val="nil"/>
              <w:bottom w:val="single" w:sz="4" w:space="0" w:color="auto"/>
              <w:right w:val="single" w:sz="4" w:space="0" w:color="auto"/>
            </w:tcBorders>
            <w:shd w:val="clear" w:color="auto" w:fill="D9D9D9"/>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tcBorders>
              <w:top w:val="single" w:sz="4" w:space="0" w:color="auto"/>
              <w:left w:val="nil"/>
              <w:bottom w:val="single" w:sz="4" w:space="0" w:color="auto"/>
              <w:right w:val="single" w:sz="4" w:space="0" w:color="auto"/>
            </w:tcBorders>
            <w:shd w:val="clear" w:color="auto" w:fill="D9D9D9"/>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tcBorders>
              <w:top w:val="single" w:sz="4" w:space="0" w:color="auto"/>
              <w:left w:val="nil"/>
              <w:bottom w:val="single" w:sz="4" w:space="0" w:color="auto"/>
              <w:right w:val="single" w:sz="4" w:space="0" w:color="auto"/>
            </w:tcBorders>
            <w:shd w:val="clear" w:color="auto" w:fill="D9D9D9"/>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D9D9D9"/>
            <w:vAlign w:val="center"/>
          </w:tcPr>
          <w:p w:rsidR="00F22930" w:rsidRPr="003D3373" w:rsidRDefault="00F22930" w:rsidP="00F22930">
            <w:pPr>
              <w:spacing w:after="0" w:line="264" w:lineRule="auto"/>
              <w:ind w:firstLineChars="100" w:firstLine="180"/>
              <w:rPr>
                <w:rFonts w:cstheme="minorHAnsi"/>
                <w:color w:val="auto"/>
                <w:sz w:val="18"/>
                <w:szCs w:val="18"/>
              </w:rPr>
            </w:pPr>
            <w:r w:rsidRPr="003D3373">
              <w:rPr>
                <w:rFonts w:cstheme="minorHAnsi"/>
                <w:color w:val="auto"/>
                <w:sz w:val="18"/>
                <w:szCs w:val="18"/>
              </w:rPr>
              <w:t> </w:t>
            </w:r>
          </w:p>
        </w:tc>
        <w:tc>
          <w:tcPr>
            <w:tcW w:w="787" w:type="pct"/>
            <w:tcBorders>
              <w:top w:val="single" w:sz="4" w:space="0" w:color="auto"/>
              <w:left w:val="nil"/>
              <w:bottom w:val="single" w:sz="4" w:space="0" w:color="auto"/>
              <w:right w:val="single" w:sz="4" w:space="0" w:color="auto"/>
            </w:tcBorders>
            <w:shd w:val="clear" w:color="auto" w:fill="D9D9D9"/>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 </w:t>
            </w:r>
          </w:p>
        </w:tc>
      </w:tr>
      <w:tr w:rsidR="00F22930" w:rsidRPr="003D3373" w:rsidTr="00F22930">
        <w:trPr>
          <w:trHeight w:val="260"/>
        </w:trPr>
        <w:tc>
          <w:tcPr>
            <w:tcW w:w="1423" w:type="pct"/>
            <w:vMerge w:val="restart"/>
            <w:tcBorders>
              <w:top w:val="single" w:sz="4" w:space="0" w:color="auto"/>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Složitá administrativa projektů financovatelných z dotací</w:t>
            </w:r>
          </w:p>
        </w:tc>
        <w:tc>
          <w:tcPr>
            <w:tcW w:w="616"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4</w:t>
            </w:r>
          </w:p>
        </w:tc>
        <w:tc>
          <w:tcPr>
            <w:tcW w:w="538"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4</w:t>
            </w:r>
          </w:p>
        </w:tc>
        <w:tc>
          <w:tcPr>
            <w:tcW w:w="505"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16</w:t>
            </w: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Důkladná příprava projektů</w:t>
            </w:r>
          </w:p>
        </w:tc>
        <w:tc>
          <w:tcPr>
            <w:tcW w:w="787" w:type="pct"/>
            <w:vMerge w:val="restart"/>
            <w:tcBorders>
              <w:top w:val="single" w:sz="4" w:space="0" w:color="auto"/>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Žadatel v dotačním projektu – zřizovatel školy nebo škola</w:t>
            </w:r>
          </w:p>
        </w:tc>
      </w:tr>
      <w:tr w:rsidR="00F22930" w:rsidRPr="003D3373" w:rsidTr="00F22930">
        <w:trPr>
          <w:trHeight w:val="260"/>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Konzultace s řídícími orgány dotačních programů, striktní dodržování jejich pravidel</w:t>
            </w:r>
          </w:p>
        </w:tc>
        <w:tc>
          <w:tcPr>
            <w:tcW w:w="787" w:type="pct"/>
            <w:vMerge/>
            <w:tcBorders>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260"/>
        </w:trPr>
        <w:tc>
          <w:tcPr>
            <w:tcW w:w="1423" w:type="pct"/>
            <w:vMerge/>
            <w:tcBorders>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Školení přípravy projektů</w:t>
            </w:r>
          </w:p>
        </w:tc>
        <w:tc>
          <w:tcPr>
            <w:tcW w:w="787" w:type="pct"/>
            <w:vMerge/>
            <w:tcBorders>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783"/>
        </w:trPr>
        <w:tc>
          <w:tcPr>
            <w:tcW w:w="14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Nepřehledné a komplikované právní prostředí, stálé změny legislativy a jejich negativní dopady.</w:t>
            </w:r>
          </w:p>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Změny legislativy vedoucí k vynuceným investicím (např. zpřísnění hygienických předpisů)</w:t>
            </w:r>
          </w:p>
        </w:tc>
        <w:tc>
          <w:tcPr>
            <w:tcW w:w="616" w:type="pct"/>
            <w:vMerge w:val="restart"/>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4</w:t>
            </w:r>
          </w:p>
        </w:tc>
        <w:tc>
          <w:tcPr>
            <w:tcW w:w="538" w:type="pct"/>
            <w:vMerge w:val="restart"/>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4</w:t>
            </w:r>
          </w:p>
        </w:tc>
        <w:tc>
          <w:tcPr>
            <w:tcW w:w="505" w:type="pct"/>
            <w:vMerge w:val="restart"/>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16</w:t>
            </w: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Komunikace institucí (stát, kraj, obec, škola, zákonný zástupce, specializovaná pracoviště)</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Stát; kraj; zřizovatel školy; škola</w:t>
            </w:r>
          </w:p>
        </w:tc>
      </w:tr>
      <w:tr w:rsidR="00F22930" w:rsidRPr="003D3373" w:rsidTr="00F22930">
        <w:trPr>
          <w:trHeight w:val="783"/>
        </w:trPr>
        <w:tc>
          <w:tcPr>
            <w:tcW w:w="14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Zajištění zpětné vazby, dostatečná informovanost o připravovaných změnách</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Stát</w:t>
            </w:r>
          </w:p>
        </w:tc>
      </w:tr>
      <w:tr w:rsidR="00F22930" w:rsidRPr="003D3373" w:rsidTr="00F22930">
        <w:trPr>
          <w:trHeight w:val="685"/>
        </w:trPr>
        <w:tc>
          <w:tcPr>
            <w:tcW w:w="1423" w:type="pct"/>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Nekoncepční řízení školství, časté politicko-personální změny mající dopad na směřování celého resortu</w:t>
            </w:r>
          </w:p>
        </w:tc>
        <w:tc>
          <w:tcPr>
            <w:tcW w:w="616" w:type="pct"/>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4</w:t>
            </w:r>
          </w:p>
        </w:tc>
        <w:tc>
          <w:tcPr>
            <w:tcW w:w="505" w:type="pct"/>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12</w:t>
            </w: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Shoda na dlouhodobější vizi a žádoucích cílech vzdělávání</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Stát; aktéři ve vzdělávání</w:t>
            </w:r>
          </w:p>
        </w:tc>
      </w:tr>
      <w:tr w:rsidR="00F22930" w:rsidRPr="003D3373" w:rsidTr="00F22930">
        <w:trPr>
          <w:trHeight w:val="360"/>
        </w:trPr>
        <w:tc>
          <w:tcPr>
            <w:tcW w:w="1423" w:type="pct"/>
            <w:vMerge w:val="restart"/>
            <w:tcBorders>
              <w:top w:val="single" w:sz="4" w:space="0" w:color="auto"/>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Politicko-personální změny u zřizovatelů mající dopad na směřování školy</w:t>
            </w:r>
          </w:p>
        </w:tc>
        <w:tc>
          <w:tcPr>
            <w:tcW w:w="616"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38"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05"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9</w:t>
            </w: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Vypracování dlouhodobé vize školy</w:t>
            </w:r>
          </w:p>
        </w:tc>
        <w:tc>
          <w:tcPr>
            <w:tcW w:w="787" w:type="pct"/>
            <w:vMerge w:val="restart"/>
            <w:tcBorders>
              <w:top w:val="single" w:sz="4" w:space="0" w:color="auto"/>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 xml:space="preserve">Zřizovatel školy; škola </w:t>
            </w:r>
          </w:p>
        </w:tc>
      </w:tr>
      <w:tr w:rsidR="00F22930" w:rsidRPr="003D3373" w:rsidTr="00F22930">
        <w:trPr>
          <w:trHeight w:val="360"/>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Vzájemná komunikace mezi školou a zřizovatelem</w:t>
            </w:r>
          </w:p>
        </w:tc>
        <w:tc>
          <w:tcPr>
            <w:tcW w:w="787" w:type="pct"/>
            <w:vMerge/>
            <w:tcBorders>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360"/>
        </w:trPr>
        <w:tc>
          <w:tcPr>
            <w:tcW w:w="1423" w:type="pct"/>
            <w:vMerge/>
            <w:tcBorders>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Prezentace školy</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Škola</w:t>
            </w:r>
          </w:p>
        </w:tc>
      </w:tr>
      <w:tr w:rsidR="00F22930" w:rsidRPr="003D3373" w:rsidTr="00F22930">
        <w:trPr>
          <w:trHeight w:val="529"/>
        </w:trPr>
        <w:tc>
          <w:tcPr>
            <w:tcW w:w="14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Malá znalost právních norem ze strany ředitelů, pedagogů i veřejnosti</w:t>
            </w:r>
          </w:p>
        </w:tc>
        <w:tc>
          <w:tcPr>
            <w:tcW w:w="616" w:type="pct"/>
            <w:vMerge w:val="restart"/>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38" w:type="pct"/>
            <w:vMerge w:val="restart"/>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05" w:type="pct"/>
            <w:vMerge w:val="restart"/>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9</w:t>
            </w: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Vzdělávání uchazečů o funkci ředitele</w:t>
            </w:r>
          </w:p>
        </w:tc>
        <w:tc>
          <w:tcPr>
            <w:tcW w:w="787" w:type="pct"/>
            <w:vMerge w:val="restar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 xml:space="preserve">Zřizovatel školy; škola </w:t>
            </w:r>
          </w:p>
        </w:tc>
      </w:tr>
      <w:tr w:rsidR="00F22930" w:rsidRPr="003D3373" w:rsidTr="00F22930">
        <w:trPr>
          <w:trHeight w:val="453"/>
        </w:trPr>
        <w:tc>
          <w:tcPr>
            <w:tcW w:w="14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Další vzdělávání ředitelů</w:t>
            </w:r>
          </w:p>
        </w:tc>
        <w:tc>
          <w:tcPr>
            <w:tcW w:w="787" w:type="pct"/>
            <w:vMerge/>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989"/>
        </w:trPr>
        <w:tc>
          <w:tcPr>
            <w:tcW w:w="14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right w:val="single" w:sz="4" w:space="0" w:color="auto"/>
            </w:tcBorders>
            <w:shd w:val="clear" w:color="auto" w:fill="auto"/>
            <w:vAlign w:val="center"/>
          </w:tcPr>
          <w:p w:rsidR="00F22930" w:rsidRPr="003D3373" w:rsidDel="00C6053E" w:rsidRDefault="00F22930" w:rsidP="00F22930">
            <w:pPr>
              <w:spacing w:after="0" w:line="264" w:lineRule="auto"/>
              <w:rPr>
                <w:rFonts w:cstheme="minorHAnsi"/>
                <w:color w:val="auto"/>
                <w:sz w:val="18"/>
                <w:szCs w:val="18"/>
              </w:rPr>
            </w:pPr>
            <w:r w:rsidRPr="003D3373">
              <w:rPr>
                <w:rFonts w:cstheme="minorHAnsi"/>
                <w:color w:val="auto"/>
                <w:sz w:val="18"/>
                <w:szCs w:val="18"/>
              </w:rPr>
              <w:t>Další vzdělávání pedagogů (učitelů, asistentů pedagoga, školních speciálních pedagogů)</w:t>
            </w:r>
          </w:p>
        </w:tc>
        <w:tc>
          <w:tcPr>
            <w:tcW w:w="787" w:type="pct"/>
            <w:tcBorders>
              <w:top w:val="single" w:sz="4" w:space="0" w:color="auto"/>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Škola</w:t>
            </w:r>
          </w:p>
        </w:tc>
      </w:tr>
      <w:tr w:rsidR="00F22930" w:rsidRPr="003D3373" w:rsidTr="00F22930">
        <w:trPr>
          <w:trHeight w:val="444"/>
        </w:trPr>
        <w:tc>
          <w:tcPr>
            <w:tcW w:w="14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Osvětová činnost pro zákonné zástupce a veřejnost</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Zřizovatel školy</w:t>
            </w:r>
          </w:p>
        </w:tc>
      </w:tr>
      <w:tr w:rsidR="00F22930" w:rsidRPr="003D3373" w:rsidTr="00F22930">
        <w:trPr>
          <w:trHeight w:val="330"/>
        </w:trPr>
        <w:tc>
          <w:tcPr>
            <w:tcW w:w="1423" w:type="pct"/>
            <w:tcBorders>
              <w:top w:val="single" w:sz="4" w:space="0" w:color="auto"/>
              <w:left w:val="single" w:sz="4" w:space="0" w:color="auto"/>
              <w:bottom w:val="single" w:sz="4" w:space="0" w:color="auto"/>
              <w:right w:val="single" w:sz="4" w:space="0" w:color="auto"/>
            </w:tcBorders>
            <w:shd w:val="clear" w:color="auto" w:fill="D9D9D9"/>
            <w:vAlign w:val="center"/>
          </w:tcPr>
          <w:p w:rsidR="00F22930" w:rsidRPr="003D3373" w:rsidRDefault="00F22930" w:rsidP="00F22930">
            <w:pPr>
              <w:spacing w:after="0" w:line="264" w:lineRule="auto"/>
              <w:rPr>
                <w:rFonts w:cstheme="minorHAnsi"/>
                <w:b/>
                <w:color w:val="auto"/>
                <w:sz w:val="18"/>
                <w:szCs w:val="18"/>
              </w:rPr>
            </w:pPr>
            <w:r w:rsidRPr="003D3373">
              <w:rPr>
                <w:rFonts w:cstheme="minorHAnsi"/>
                <w:b/>
                <w:color w:val="auto"/>
                <w:sz w:val="18"/>
                <w:szCs w:val="18"/>
              </w:rPr>
              <w:t>TECHNICKÉ RIZIKO</w:t>
            </w:r>
          </w:p>
        </w:tc>
        <w:tc>
          <w:tcPr>
            <w:tcW w:w="616" w:type="pct"/>
            <w:tcBorders>
              <w:top w:val="single" w:sz="4" w:space="0" w:color="auto"/>
              <w:left w:val="nil"/>
              <w:bottom w:val="single" w:sz="4" w:space="0" w:color="auto"/>
              <w:right w:val="single" w:sz="4" w:space="0" w:color="auto"/>
            </w:tcBorders>
            <w:shd w:val="clear" w:color="auto" w:fill="D9D9D9"/>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tcBorders>
              <w:top w:val="single" w:sz="4" w:space="0" w:color="auto"/>
              <w:left w:val="nil"/>
              <w:bottom w:val="single" w:sz="4" w:space="0" w:color="auto"/>
              <w:right w:val="single" w:sz="4" w:space="0" w:color="auto"/>
            </w:tcBorders>
            <w:shd w:val="clear" w:color="auto" w:fill="D9D9D9"/>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tcBorders>
              <w:top w:val="single" w:sz="4" w:space="0" w:color="auto"/>
              <w:left w:val="nil"/>
              <w:bottom w:val="single" w:sz="4" w:space="0" w:color="auto"/>
              <w:right w:val="single" w:sz="4" w:space="0" w:color="auto"/>
            </w:tcBorders>
            <w:shd w:val="clear" w:color="auto" w:fill="D9D9D9"/>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D9D9D9"/>
            <w:vAlign w:val="center"/>
          </w:tcPr>
          <w:p w:rsidR="00F22930" w:rsidRPr="003D3373" w:rsidRDefault="00F22930" w:rsidP="00F22930">
            <w:pPr>
              <w:spacing w:after="0" w:line="264" w:lineRule="auto"/>
              <w:ind w:firstLineChars="100" w:firstLine="180"/>
              <w:rPr>
                <w:rFonts w:cstheme="minorHAnsi"/>
                <w:color w:val="auto"/>
                <w:sz w:val="18"/>
                <w:szCs w:val="18"/>
              </w:rPr>
            </w:pPr>
            <w:r w:rsidRPr="003D3373">
              <w:rPr>
                <w:rFonts w:cstheme="minorHAnsi"/>
                <w:color w:val="auto"/>
                <w:sz w:val="18"/>
                <w:szCs w:val="18"/>
              </w:rPr>
              <w:t> </w:t>
            </w:r>
          </w:p>
        </w:tc>
        <w:tc>
          <w:tcPr>
            <w:tcW w:w="787" w:type="pct"/>
            <w:tcBorders>
              <w:top w:val="single" w:sz="4" w:space="0" w:color="auto"/>
              <w:left w:val="nil"/>
              <w:bottom w:val="single" w:sz="4" w:space="0" w:color="auto"/>
              <w:right w:val="single" w:sz="4" w:space="0" w:color="auto"/>
            </w:tcBorders>
            <w:shd w:val="clear" w:color="auto" w:fill="D9D9D9"/>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 </w:t>
            </w:r>
          </w:p>
        </w:tc>
      </w:tr>
      <w:tr w:rsidR="00F22930" w:rsidRPr="003D3373" w:rsidTr="00F22930">
        <w:trPr>
          <w:trHeight w:val="265"/>
        </w:trPr>
        <w:tc>
          <w:tcPr>
            <w:tcW w:w="1423" w:type="pct"/>
            <w:vMerge w:val="restart"/>
            <w:tcBorders>
              <w:top w:val="single" w:sz="4" w:space="0" w:color="auto"/>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Špatný technický stav budov, vnitřních a vnějších prostor škol, školských zařízení a vzdělávacích institucí</w:t>
            </w:r>
          </w:p>
        </w:tc>
        <w:tc>
          <w:tcPr>
            <w:tcW w:w="616"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38"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4</w:t>
            </w:r>
          </w:p>
        </w:tc>
        <w:tc>
          <w:tcPr>
            <w:tcW w:w="505"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12</w:t>
            </w: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 xml:space="preserve">Změna rozpočtových priorit zřizovatele </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 xml:space="preserve">Zřizovatel školy </w:t>
            </w:r>
          </w:p>
        </w:tc>
      </w:tr>
      <w:tr w:rsidR="00F22930" w:rsidRPr="003D3373" w:rsidTr="00F22930">
        <w:trPr>
          <w:trHeight w:val="240"/>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Důkladný průzkum, na které aktivity lze využít dotace</w:t>
            </w:r>
          </w:p>
        </w:tc>
        <w:tc>
          <w:tcPr>
            <w:tcW w:w="787" w:type="pct"/>
            <w:vMerge w:val="restart"/>
            <w:tcBorders>
              <w:top w:val="single" w:sz="4" w:space="0" w:color="auto"/>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Zřizovatel školy; škola</w:t>
            </w:r>
          </w:p>
        </w:tc>
      </w:tr>
      <w:tr w:rsidR="00F22930" w:rsidRPr="003D3373" w:rsidTr="00F22930">
        <w:trPr>
          <w:trHeight w:val="240"/>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Důkladná příprava a realizace projektů, zejména těch financovatelných z dotací</w:t>
            </w:r>
          </w:p>
        </w:tc>
        <w:tc>
          <w:tcPr>
            <w:tcW w:w="787" w:type="pct"/>
            <w:vMerge/>
            <w:tcBorders>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384"/>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Pasport škol a školských zařízení</w:t>
            </w:r>
          </w:p>
        </w:tc>
        <w:tc>
          <w:tcPr>
            <w:tcW w:w="787" w:type="pct"/>
            <w:vMerge/>
            <w:tcBorders>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447"/>
        </w:trPr>
        <w:tc>
          <w:tcPr>
            <w:tcW w:w="1423" w:type="pct"/>
            <w:vMerge/>
            <w:tcBorders>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Pečlivé provádění údržby a kontrola stavu majetku</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Škola</w:t>
            </w:r>
          </w:p>
        </w:tc>
      </w:tr>
      <w:tr w:rsidR="00F22930" w:rsidRPr="003D3373" w:rsidTr="00F22930">
        <w:trPr>
          <w:trHeight w:val="375"/>
        </w:trPr>
        <w:tc>
          <w:tcPr>
            <w:tcW w:w="1423" w:type="pct"/>
            <w:vMerge w:val="restart"/>
            <w:tcBorders>
              <w:top w:val="single" w:sz="4" w:space="0" w:color="auto"/>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Chybějící prostory pro vzdělávání – odborné učebny, prostory pro polytechnické vzdělávání, tělesnou výchovu apod.</w:t>
            </w:r>
          </w:p>
        </w:tc>
        <w:tc>
          <w:tcPr>
            <w:tcW w:w="616" w:type="pct"/>
            <w:vMerge w:val="restart"/>
            <w:tcBorders>
              <w:top w:val="single" w:sz="4" w:space="0" w:color="auto"/>
              <w:left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38" w:type="pct"/>
            <w:vMerge w:val="restart"/>
            <w:tcBorders>
              <w:top w:val="single" w:sz="4" w:space="0" w:color="auto"/>
              <w:left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05" w:type="pct"/>
            <w:vMerge w:val="restart"/>
            <w:tcBorders>
              <w:top w:val="single" w:sz="4" w:space="0" w:color="auto"/>
              <w:left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9</w:t>
            </w: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 xml:space="preserve">Změna rozpočtových priorit zřizovatele </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Zřizovatel školy</w:t>
            </w:r>
          </w:p>
        </w:tc>
      </w:tr>
      <w:tr w:rsidR="00F22930" w:rsidRPr="003D3373" w:rsidTr="00F22930">
        <w:trPr>
          <w:trHeight w:val="375"/>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Důkladný průzkum, na které aktivity lze využít dotace</w:t>
            </w:r>
          </w:p>
        </w:tc>
        <w:tc>
          <w:tcPr>
            <w:tcW w:w="787" w:type="pct"/>
            <w:vMerge w:val="restart"/>
            <w:tcBorders>
              <w:top w:val="single" w:sz="4" w:space="0" w:color="auto"/>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Zřizovatel školy; škola</w:t>
            </w:r>
          </w:p>
        </w:tc>
      </w:tr>
      <w:tr w:rsidR="00F22930" w:rsidRPr="003D3373" w:rsidTr="00F22930">
        <w:trPr>
          <w:trHeight w:val="375"/>
        </w:trPr>
        <w:tc>
          <w:tcPr>
            <w:tcW w:w="1423" w:type="pct"/>
            <w:vMerge/>
            <w:tcBorders>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Důkladná příprava a realizace projektů, zejména těch financovatelných z dotací</w:t>
            </w:r>
          </w:p>
        </w:tc>
        <w:tc>
          <w:tcPr>
            <w:tcW w:w="787" w:type="pct"/>
            <w:vMerge/>
            <w:tcBorders>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568"/>
        </w:trPr>
        <w:tc>
          <w:tcPr>
            <w:tcW w:w="1423" w:type="pct"/>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Technická nemožnost bezbariérových úprav školy</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4</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12</w:t>
            </w: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Nalezení alternativního řešení – technické, organizace výuky a výpomoc pro děti a žáky tělesně postižené</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Zřizovatel školy; škola</w:t>
            </w:r>
          </w:p>
        </w:tc>
      </w:tr>
      <w:tr w:rsidR="00F22930" w:rsidRPr="003D3373" w:rsidTr="00F22930">
        <w:trPr>
          <w:trHeight w:val="568"/>
        </w:trPr>
        <w:tc>
          <w:tcPr>
            <w:tcW w:w="14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Zastaralé, nevyhovující nebo chybějící vybavení (pro klíčové kompetence, mj. ICT, vybavení dílen, laboratoří, pomůcky pro zajištění inkluze apod.)</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4</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4</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16</w:t>
            </w: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Navýšení finančních prostředků od zřizovatele</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Zřizovatel školy</w:t>
            </w:r>
          </w:p>
        </w:tc>
      </w:tr>
      <w:tr w:rsidR="00F22930" w:rsidRPr="003D3373" w:rsidTr="00F22930">
        <w:trPr>
          <w:trHeight w:val="264"/>
        </w:trPr>
        <w:tc>
          <w:tcPr>
            <w:tcW w:w="14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Důkladný průzkum, na které aktivity lze využít dotace</w:t>
            </w:r>
          </w:p>
        </w:tc>
        <w:tc>
          <w:tcPr>
            <w:tcW w:w="787" w:type="pct"/>
            <w:vMerge w:val="restar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Zřizovatel školy; škola</w:t>
            </w:r>
          </w:p>
        </w:tc>
      </w:tr>
      <w:tr w:rsidR="00F22930" w:rsidRPr="003D3373" w:rsidTr="00F22930">
        <w:trPr>
          <w:trHeight w:val="626"/>
        </w:trPr>
        <w:tc>
          <w:tcPr>
            <w:tcW w:w="14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Důkladná příprava a realizace projektů, zejména těch financovatelných z dotací</w:t>
            </w:r>
          </w:p>
        </w:tc>
        <w:tc>
          <w:tcPr>
            <w:tcW w:w="787" w:type="pct"/>
            <w:vMerge/>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330"/>
        </w:trPr>
        <w:tc>
          <w:tcPr>
            <w:tcW w:w="1423" w:type="pct"/>
            <w:tcBorders>
              <w:top w:val="single" w:sz="4" w:space="0" w:color="auto"/>
              <w:left w:val="single" w:sz="4" w:space="0" w:color="auto"/>
              <w:bottom w:val="single" w:sz="4" w:space="0" w:color="auto"/>
              <w:right w:val="single" w:sz="4" w:space="0" w:color="auto"/>
            </w:tcBorders>
            <w:shd w:val="clear" w:color="auto" w:fill="D9D9D9"/>
            <w:vAlign w:val="center"/>
          </w:tcPr>
          <w:p w:rsidR="00F22930" w:rsidRPr="003D3373" w:rsidRDefault="00F22930" w:rsidP="00F22930">
            <w:pPr>
              <w:spacing w:after="0" w:line="264" w:lineRule="auto"/>
              <w:rPr>
                <w:rFonts w:cstheme="minorHAnsi"/>
                <w:b/>
                <w:color w:val="auto"/>
                <w:sz w:val="18"/>
                <w:szCs w:val="18"/>
              </w:rPr>
            </w:pPr>
            <w:r w:rsidRPr="003D3373">
              <w:rPr>
                <w:rFonts w:cstheme="minorHAnsi"/>
                <w:b/>
                <w:color w:val="auto"/>
                <w:sz w:val="18"/>
                <w:szCs w:val="18"/>
              </w:rPr>
              <w:t>VĚCNÉ RIZIKO</w:t>
            </w:r>
          </w:p>
        </w:tc>
        <w:tc>
          <w:tcPr>
            <w:tcW w:w="616" w:type="pct"/>
            <w:tcBorders>
              <w:top w:val="single" w:sz="4" w:space="0" w:color="auto"/>
              <w:left w:val="nil"/>
              <w:bottom w:val="single" w:sz="4" w:space="0" w:color="auto"/>
              <w:right w:val="single" w:sz="4" w:space="0" w:color="auto"/>
            </w:tcBorders>
            <w:shd w:val="clear" w:color="auto" w:fill="D9D9D9"/>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tcBorders>
              <w:top w:val="single" w:sz="4" w:space="0" w:color="auto"/>
              <w:left w:val="nil"/>
              <w:bottom w:val="single" w:sz="4" w:space="0" w:color="auto"/>
              <w:right w:val="single" w:sz="4" w:space="0" w:color="auto"/>
            </w:tcBorders>
            <w:shd w:val="clear" w:color="auto" w:fill="D9D9D9"/>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tcBorders>
              <w:top w:val="single" w:sz="4" w:space="0" w:color="auto"/>
              <w:left w:val="nil"/>
              <w:bottom w:val="single" w:sz="4" w:space="0" w:color="auto"/>
              <w:right w:val="single" w:sz="4" w:space="0" w:color="auto"/>
            </w:tcBorders>
            <w:shd w:val="clear" w:color="auto" w:fill="D9D9D9"/>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D9D9D9"/>
            <w:vAlign w:val="center"/>
          </w:tcPr>
          <w:p w:rsidR="00F22930" w:rsidRPr="003D3373" w:rsidRDefault="00F22930" w:rsidP="00F22930">
            <w:pPr>
              <w:spacing w:after="0" w:line="264" w:lineRule="auto"/>
              <w:ind w:firstLineChars="200" w:firstLine="360"/>
              <w:rPr>
                <w:rFonts w:cstheme="minorHAnsi"/>
                <w:color w:val="auto"/>
                <w:sz w:val="18"/>
                <w:szCs w:val="18"/>
              </w:rPr>
            </w:pPr>
            <w:r w:rsidRPr="003D3373">
              <w:rPr>
                <w:rFonts w:cstheme="minorHAnsi"/>
                <w:color w:val="auto"/>
                <w:sz w:val="18"/>
                <w:szCs w:val="18"/>
              </w:rPr>
              <w:t> </w:t>
            </w:r>
          </w:p>
        </w:tc>
        <w:tc>
          <w:tcPr>
            <w:tcW w:w="787" w:type="pct"/>
            <w:tcBorders>
              <w:top w:val="single" w:sz="4" w:space="0" w:color="auto"/>
              <w:left w:val="nil"/>
              <w:bottom w:val="single" w:sz="4" w:space="0" w:color="auto"/>
              <w:right w:val="single" w:sz="4" w:space="0" w:color="auto"/>
            </w:tcBorders>
            <w:shd w:val="clear" w:color="auto" w:fill="D9D9D9"/>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 </w:t>
            </w:r>
          </w:p>
        </w:tc>
      </w:tr>
      <w:tr w:rsidR="00F22930" w:rsidRPr="003D3373" w:rsidTr="00F22930">
        <w:trPr>
          <w:trHeight w:val="389"/>
        </w:trPr>
        <w:tc>
          <w:tcPr>
            <w:tcW w:w="1423" w:type="pct"/>
            <w:vMerge w:val="restart"/>
            <w:tcBorders>
              <w:top w:val="single" w:sz="4" w:space="0" w:color="auto"/>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Nízká kvalita řízení školy</w:t>
            </w:r>
          </w:p>
        </w:tc>
        <w:tc>
          <w:tcPr>
            <w:tcW w:w="616"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2</w:t>
            </w:r>
          </w:p>
        </w:tc>
        <w:tc>
          <w:tcPr>
            <w:tcW w:w="538"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05"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6</w:t>
            </w: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Výběrová řízení na pozice ředitelů</w:t>
            </w:r>
          </w:p>
        </w:tc>
        <w:tc>
          <w:tcPr>
            <w:tcW w:w="787" w:type="pct"/>
            <w:vMerge w:val="restar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Zřizovatel školy</w:t>
            </w:r>
          </w:p>
        </w:tc>
      </w:tr>
      <w:tr w:rsidR="00F22930" w:rsidRPr="003D3373" w:rsidTr="00F22930">
        <w:trPr>
          <w:trHeight w:val="464"/>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nil"/>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Odpolitizování výběru ředitelů</w:t>
            </w:r>
          </w:p>
        </w:tc>
        <w:tc>
          <w:tcPr>
            <w:tcW w:w="787" w:type="pct"/>
            <w:vMerge/>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282"/>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nil"/>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Změna role ředitelů -  řídí vzdělávání</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Stát; zřizovatel školy</w:t>
            </w:r>
          </w:p>
        </w:tc>
      </w:tr>
      <w:tr w:rsidR="00F22930" w:rsidRPr="003D3373" w:rsidTr="00F22930">
        <w:trPr>
          <w:trHeight w:val="282"/>
        </w:trPr>
        <w:tc>
          <w:tcPr>
            <w:tcW w:w="1423" w:type="pct"/>
            <w:vMerge/>
            <w:tcBorders>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nil"/>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 xml:space="preserve">Zřizovatel vyžaduje kontinuální vzdělávání ředitelů </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Zřizovatel školy; škola</w:t>
            </w:r>
          </w:p>
        </w:tc>
      </w:tr>
      <w:tr w:rsidR="00F22930" w:rsidRPr="003D3373" w:rsidTr="00F22930">
        <w:trPr>
          <w:trHeight w:val="465"/>
        </w:trPr>
        <w:tc>
          <w:tcPr>
            <w:tcW w:w="1423" w:type="pct"/>
            <w:vMerge w:val="restart"/>
            <w:tcBorders>
              <w:top w:val="nil"/>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Nedostatečná kvalita výuky (nedostatečné znalosti pedagogů v některých oborech např. ICT, zastaralé výukové metody apod.)</w:t>
            </w:r>
          </w:p>
        </w:tc>
        <w:tc>
          <w:tcPr>
            <w:tcW w:w="616" w:type="pct"/>
            <w:vMerge w:val="restart"/>
            <w:tcBorders>
              <w:top w:val="nil"/>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2</w:t>
            </w:r>
          </w:p>
        </w:tc>
        <w:tc>
          <w:tcPr>
            <w:tcW w:w="538" w:type="pct"/>
            <w:vMerge w:val="restart"/>
            <w:tcBorders>
              <w:top w:val="nil"/>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4</w:t>
            </w:r>
          </w:p>
        </w:tc>
        <w:tc>
          <w:tcPr>
            <w:tcW w:w="505" w:type="pct"/>
            <w:vMerge w:val="restart"/>
            <w:tcBorders>
              <w:top w:val="nil"/>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8</w:t>
            </w: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Vzdělávání pedagogů včetně zpětné vazby</w:t>
            </w:r>
          </w:p>
        </w:tc>
        <w:tc>
          <w:tcPr>
            <w:tcW w:w="787" w:type="pct"/>
            <w:vMerge w:val="restart"/>
            <w:tcBorders>
              <w:top w:val="single" w:sz="4" w:space="0" w:color="auto"/>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Škola</w:t>
            </w:r>
          </w:p>
        </w:tc>
      </w:tr>
      <w:tr w:rsidR="00F22930" w:rsidRPr="003D3373" w:rsidTr="00F22930">
        <w:trPr>
          <w:trHeight w:val="281"/>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Týmová spolupráce ve školách, předávání zkušeností, příklady dobré praxe</w:t>
            </w:r>
          </w:p>
        </w:tc>
        <w:tc>
          <w:tcPr>
            <w:tcW w:w="787" w:type="pct"/>
            <w:vMerge/>
            <w:tcBorders>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157"/>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Spolupráce mezi školami, předávání zkušeností, příklady dobré praxe</w:t>
            </w:r>
          </w:p>
        </w:tc>
        <w:tc>
          <w:tcPr>
            <w:tcW w:w="787" w:type="pct"/>
            <w:vMerge/>
            <w:tcBorders>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203"/>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Kvalitní vybavení učeben</w:t>
            </w:r>
          </w:p>
        </w:tc>
        <w:tc>
          <w:tcPr>
            <w:tcW w:w="787" w:type="pct"/>
            <w:vMerge/>
            <w:tcBorders>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465"/>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Koučink, mentoring, supervize, výměnná spolupráce</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Škola; vzdělávací subjekty</w:t>
            </w:r>
          </w:p>
        </w:tc>
      </w:tr>
      <w:tr w:rsidR="00F22930" w:rsidRPr="003D3373" w:rsidTr="00F22930">
        <w:trPr>
          <w:trHeight w:val="851"/>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Finanční benefity pro pedagogy aktivně se účastnící DVPP</w:t>
            </w:r>
          </w:p>
        </w:tc>
        <w:tc>
          <w:tcPr>
            <w:tcW w:w="787" w:type="pct"/>
            <w:vMerge w:val="restart"/>
            <w:tcBorders>
              <w:top w:val="single" w:sz="4" w:space="0" w:color="auto"/>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Stát; škola</w:t>
            </w:r>
          </w:p>
        </w:tc>
      </w:tr>
      <w:tr w:rsidR="00F22930" w:rsidRPr="003D3373" w:rsidTr="00F22930">
        <w:trPr>
          <w:trHeight w:val="328"/>
        </w:trPr>
        <w:tc>
          <w:tcPr>
            <w:tcW w:w="1423" w:type="pct"/>
            <w:vMerge/>
            <w:tcBorders>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Otevřenost vůči změnám</w:t>
            </w:r>
          </w:p>
        </w:tc>
        <w:tc>
          <w:tcPr>
            <w:tcW w:w="787" w:type="pct"/>
            <w:vMerge/>
            <w:tcBorders>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283"/>
        </w:trPr>
        <w:tc>
          <w:tcPr>
            <w:tcW w:w="1423" w:type="pct"/>
            <w:vMerge w:val="restart"/>
            <w:tcBorders>
              <w:top w:val="nil"/>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Nedostatečné možnosti (finanční, časové) pro vzdělávání i mimo školu (exkurze, tematické programy)</w:t>
            </w:r>
          </w:p>
        </w:tc>
        <w:tc>
          <w:tcPr>
            <w:tcW w:w="616" w:type="pct"/>
            <w:vMerge w:val="restart"/>
            <w:tcBorders>
              <w:top w:val="nil"/>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38" w:type="pct"/>
            <w:vMerge w:val="restart"/>
            <w:tcBorders>
              <w:top w:val="nil"/>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05" w:type="pct"/>
            <w:vMerge w:val="restart"/>
            <w:tcBorders>
              <w:top w:val="nil"/>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9</w:t>
            </w:r>
          </w:p>
        </w:tc>
        <w:tc>
          <w:tcPr>
            <w:tcW w:w="1131" w:type="pct"/>
            <w:tcBorders>
              <w:top w:val="nil"/>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Spolupráce škol</w:t>
            </w:r>
          </w:p>
        </w:tc>
        <w:tc>
          <w:tcPr>
            <w:tcW w:w="787" w:type="pct"/>
            <w:vMerge w:val="restart"/>
            <w:tcBorders>
              <w:top w:val="nil"/>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Zřizovatel školy; škola</w:t>
            </w:r>
          </w:p>
        </w:tc>
      </w:tr>
      <w:tr w:rsidR="00F22930" w:rsidRPr="003D3373" w:rsidTr="00F22930">
        <w:trPr>
          <w:trHeight w:val="720"/>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nil"/>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Zajištění finančních prostředků (zřizovatel, granty, dotace)</w:t>
            </w:r>
          </w:p>
        </w:tc>
        <w:tc>
          <w:tcPr>
            <w:tcW w:w="787" w:type="pct"/>
            <w:vMerge/>
            <w:tcBorders>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240"/>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nil"/>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Nabídky benefitů pro pedagogy</w:t>
            </w:r>
          </w:p>
        </w:tc>
        <w:tc>
          <w:tcPr>
            <w:tcW w:w="787" w:type="pct"/>
            <w:vMerge/>
            <w:tcBorders>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240"/>
        </w:trPr>
        <w:tc>
          <w:tcPr>
            <w:tcW w:w="1423" w:type="pct"/>
            <w:vMerge/>
            <w:tcBorders>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nil"/>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Vzdělávání pedagogů v nových metodách výuky</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Škola</w:t>
            </w:r>
          </w:p>
        </w:tc>
      </w:tr>
      <w:tr w:rsidR="00F22930" w:rsidRPr="003D3373" w:rsidTr="00F22930">
        <w:trPr>
          <w:trHeight w:val="556"/>
        </w:trPr>
        <w:tc>
          <w:tcPr>
            <w:tcW w:w="1423" w:type="pct"/>
            <w:vMerge w:val="restart"/>
            <w:tcBorders>
              <w:top w:val="nil"/>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Nezájem zákonných zástupců některých dětí a žáků o školu</w:t>
            </w:r>
          </w:p>
        </w:tc>
        <w:tc>
          <w:tcPr>
            <w:tcW w:w="616" w:type="pct"/>
            <w:vMerge w:val="restart"/>
            <w:tcBorders>
              <w:top w:val="nil"/>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38" w:type="pct"/>
            <w:vMerge w:val="restart"/>
            <w:tcBorders>
              <w:top w:val="nil"/>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05" w:type="pct"/>
            <w:vMerge w:val="restart"/>
            <w:tcBorders>
              <w:top w:val="nil"/>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9</w:t>
            </w:r>
          </w:p>
        </w:tc>
        <w:tc>
          <w:tcPr>
            <w:tcW w:w="1131" w:type="pct"/>
            <w:tcBorders>
              <w:top w:val="nil"/>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Rozšíření spolupráce na platformě zřizovatel – škola – žák – zákonný zástupce</w:t>
            </w:r>
          </w:p>
        </w:tc>
        <w:tc>
          <w:tcPr>
            <w:tcW w:w="787" w:type="pct"/>
            <w:vMerge w:val="restart"/>
            <w:tcBorders>
              <w:top w:val="nil"/>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Škola; zřizovatel školy</w:t>
            </w:r>
          </w:p>
        </w:tc>
      </w:tr>
      <w:tr w:rsidR="00F22930" w:rsidRPr="003D3373" w:rsidTr="00F22930">
        <w:trPr>
          <w:trHeight w:val="330"/>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nil"/>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Pravidelná setkání škol se zákonnými zástupci</w:t>
            </w:r>
          </w:p>
        </w:tc>
        <w:tc>
          <w:tcPr>
            <w:tcW w:w="787" w:type="pct"/>
            <w:vMerge/>
            <w:tcBorders>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168"/>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nil"/>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Osvěta mezi veřejností</w:t>
            </w:r>
          </w:p>
        </w:tc>
        <w:tc>
          <w:tcPr>
            <w:tcW w:w="787" w:type="pct"/>
            <w:vMerge/>
            <w:tcBorders>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168"/>
        </w:trPr>
        <w:tc>
          <w:tcPr>
            <w:tcW w:w="1423" w:type="pct"/>
            <w:vMerge/>
            <w:tcBorders>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nil"/>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Prezentace školy</w:t>
            </w:r>
          </w:p>
        </w:tc>
        <w:tc>
          <w:tcPr>
            <w:tcW w:w="787" w:type="pct"/>
            <w:vMerge/>
            <w:tcBorders>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602"/>
        </w:trPr>
        <w:tc>
          <w:tcPr>
            <w:tcW w:w="14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Personální rizika (nedostatek asistentů pedagoga, školních psychologů, speciálních pedagogů, zajištění suplování, odchody do důchodu, mateřské dovolené, malý zájem o učitelství mezi mladými apod.)</w:t>
            </w:r>
          </w:p>
        </w:tc>
        <w:tc>
          <w:tcPr>
            <w:tcW w:w="616" w:type="pct"/>
            <w:vMerge w:val="restart"/>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38" w:type="pct"/>
            <w:vMerge w:val="restart"/>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4</w:t>
            </w:r>
          </w:p>
        </w:tc>
        <w:tc>
          <w:tcPr>
            <w:tcW w:w="505" w:type="pct"/>
            <w:vMerge w:val="restart"/>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12</w:t>
            </w: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Navýšení platů pedagogů i nepedagogických pracovníků</w:t>
            </w:r>
          </w:p>
        </w:tc>
        <w:tc>
          <w:tcPr>
            <w:tcW w:w="787" w:type="pct"/>
            <w:vMerge w:val="restar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Stát</w:t>
            </w:r>
          </w:p>
        </w:tc>
      </w:tr>
      <w:tr w:rsidR="00F22930" w:rsidRPr="003D3373" w:rsidTr="00F22930">
        <w:trPr>
          <w:trHeight w:val="554"/>
        </w:trPr>
        <w:tc>
          <w:tcPr>
            <w:tcW w:w="14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Zlepšení podmínek pro vzdělávání a výchovu budoucích pedagogů</w:t>
            </w:r>
          </w:p>
        </w:tc>
        <w:tc>
          <w:tcPr>
            <w:tcW w:w="787" w:type="pct"/>
            <w:vMerge/>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420"/>
        </w:trPr>
        <w:tc>
          <w:tcPr>
            <w:tcW w:w="14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Inovace forem vzdělávání pedagogů (distanční vzdělávání apod.)</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Stát; vzdělávací subjekty</w:t>
            </w:r>
          </w:p>
        </w:tc>
      </w:tr>
      <w:tr w:rsidR="00F22930" w:rsidRPr="003D3373" w:rsidTr="00F22930">
        <w:trPr>
          <w:trHeight w:val="283"/>
        </w:trPr>
        <w:tc>
          <w:tcPr>
            <w:tcW w:w="14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Nabídky benefitů</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Škola; zřizovatel školy; stát</w:t>
            </w:r>
          </w:p>
        </w:tc>
      </w:tr>
      <w:tr w:rsidR="00F22930" w:rsidRPr="003D3373" w:rsidTr="00F22930">
        <w:trPr>
          <w:trHeight w:val="657"/>
        </w:trPr>
        <w:tc>
          <w:tcPr>
            <w:tcW w:w="14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top w:val="single" w:sz="4" w:space="0" w:color="auto"/>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Spolupráce škol při zajištění pedagogických pracovníků, sdílení těchto pracovníků</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Škola; zřizovatel školy</w:t>
            </w:r>
          </w:p>
        </w:tc>
      </w:tr>
      <w:tr w:rsidR="00F22930" w:rsidRPr="003D3373" w:rsidTr="00F22930">
        <w:trPr>
          <w:trHeight w:val="60"/>
        </w:trPr>
        <w:tc>
          <w:tcPr>
            <w:tcW w:w="1423" w:type="pct"/>
            <w:vMerge w:val="restart"/>
            <w:tcBorders>
              <w:top w:val="single" w:sz="4" w:space="0" w:color="auto"/>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Problémy při zavádění inkluze</w:t>
            </w:r>
          </w:p>
        </w:tc>
        <w:tc>
          <w:tcPr>
            <w:tcW w:w="616"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38"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05"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9</w:t>
            </w: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Zvýšení informovanosti a osvěty, vyvracení nepravdivých tvrzení, zamezení šíření dezinformací o inkluzi</w:t>
            </w:r>
          </w:p>
        </w:tc>
        <w:tc>
          <w:tcPr>
            <w:tcW w:w="787" w:type="pct"/>
            <w:vMerge w:val="restart"/>
            <w:tcBorders>
              <w:top w:val="single" w:sz="4" w:space="0" w:color="auto"/>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Stát, škola</w:t>
            </w:r>
          </w:p>
        </w:tc>
      </w:tr>
      <w:tr w:rsidR="00F22930" w:rsidRPr="003D3373" w:rsidTr="00F22930">
        <w:trPr>
          <w:trHeight w:val="58"/>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Administrativní podpora inkluze (individuální vzdělávací plány, plány pedagogické podpory, podpůrná opatření…)</w:t>
            </w:r>
          </w:p>
        </w:tc>
        <w:tc>
          <w:tcPr>
            <w:tcW w:w="787" w:type="pct"/>
            <w:vMerge/>
            <w:tcBorders>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58"/>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Navýšení financí na platy k personálnímu posílení pedagogů i specialistů</w:t>
            </w:r>
          </w:p>
        </w:tc>
        <w:tc>
          <w:tcPr>
            <w:tcW w:w="787" w:type="pct"/>
            <w:vMerge/>
            <w:tcBorders>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58"/>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Zajištění vzdělávání pedagogů</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Stát; vzdělávací subjekty</w:t>
            </w:r>
          </w:p>
        </w:tc>
      </w:tr>
      <w:tr w:rsidR="00F22930" w:rsidRPr="003D3373" w:rsidTr="00F22930">
        <w:trPr>
          <w:trHeight w:val="58"/>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Benefity pro pedagogy a specialisty</w:t>
            </w:r>
          </w:p>
        </w:tc>
        <w:tc>
          <w:tcPr>
            <w:tcW w:w="787" w:type="pct"/>
            <w:vMerge w:val="restart"/>
            <w:tcBorders>
              <w:top w:val="single" w:sz="4" w:space="0" w:color="auto"/>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Zřizovatel školy; kraj; stát</w:t>
            </w:r>
          </w:p>
        </w:tc>
      </w:tr>
      <w:tr w:rsidR="00F22930" w:rsidRPr="003D3373" w:rsidTr="00F22930">
        <w:trPr>
          <w:trHeight w:val="58"/>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Navýšení financí na pomůcky</w:t>
            </w:r>
          </w:p>
        </w:tc>
        <w:tc>
          <w:tcPr>
            <w:tcW w:w="787" w:type="pct"/>
            <w:vMerge/>
            <w:tcBorders>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58"/>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Spolupráce školy se zúčastněnými aktéry (poradenská pracoviště, zákonní zástupci, OSPOD…)</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Škola; poradenská pracoviště</w:t>
            </w:r>
          </w:p>
        </w:tc>
      </w:tr>
      <w:tr w:rsidR="00F22930" w:rsidRPr="003D3373" w:rsidTr="00F22930">
        <w:trPr>
          <w:trHeight w:val="405"/>
        </w:trPr>
        <w:tc>
          <w:tcPr>
            <w:tcW w:w="1423" w:type="pct"/>
            <w:vMerge w:val="restart"/>
            <w:tcBorders>
              <w:top w:val="single" w:sz="4" w:space="0" w:color="auto"/>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lastRenderedPageBreak/>
              <w:t>Nedostatek vzdělávacích materiálů, metodik a metod pro zlepšení kvality výuky (inkluze, gramotnosti, klíčové kompetence apod.), neznalost metodik ze strany pedagogů</w:t>
            </w:r>
          </w:p>
        </w:tc>
        <w:tc>
          <w:tcPr>
            <w:tcW w:w="616"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2</w:t>
            </w:r>
          </w:p>
        </w:tc>
        <w:tc>
          <w:tcPr>
            <w:tcW w:w="538"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05"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6</w:t>
            </w: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Navýšení finančních prostředků od zřizovatele</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Zřizovatel školy</w:t>
            </w:r>
          </w:p>
        </w:tc>
      </w:tr>
      <w:tr w:rsidR="00F22930" w:rsidRPr="003D3373" w:rsidTr="00F22930">
        <w:trPr>
          <w:trHeight w:val="326"/>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Využití šablon MŠMT pro vzdělávání pedagogů</w:t>
            </w:r>
          </w:p>
        </w:tc>
        <w:tc>
          <w:tcPr>
            <w:tcW w:w="787"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Zřizovatel školy; škola</w:t>
            </w:r>
          </w:p>
        </w:tc>
      </w:tr>
      <w:tr w:rsidR="00F22930" w:rsidRPr="003D3373" w:rsidTr="00F22930">
        <w:trPr>
          <w:trHeight w:val="234"/>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Další vzdělávání pedagogů</w:t>
            </w:r>
          </w:p>
        </w:tc>
        <w:tc>
          <w:tcPr>
            <w:tcW w:w="787" w:type="pct"/>
            <w:vMerge w:val="restart"/>
            <w:tcBorders>
              <w:top w:val="single" w:sz="4" w:space="0" w:color="auto"/>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Škola</w:t>
            </w:r>
          </w:p>
        </w:tc>
      </w:tr>
      <w:tr w:rsidR="00F22930" w:rsidRPr="003D3373" w:rsidTr="00F22930">
        <w:trPr>
          <w:trHeight w:val="234"/>
        </w:trPr>
        <w:tc>
          <w:tcPr>
            <w:tcW w:w="1423" w:type="pct"/>
            <w:vMerge/>
            <w:tcBorders>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Spolupráce mezi školami a mezi pedagogy ve škole, předávání zkušeností</w:t>
            </w:r>
          </w:p>
        </w:tc>
        <w:tc>
          <w:tcPr>
            <w:tcW w:w="787" w:type="pct"/>
            <w:vMerge/>
            <w:tcBorders>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336"/>
        </w:trPr>
        <w:tc>
          <w:tcPr>
            <w:tcW w:w="1423" w:type="pct"/>
            <w:vMerge w:val="restart"/>
            <w:tcBorders>
              <w:top w:val="single" w:sz="4" w:space="0" w:color="auto"/>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Špatné klima ve škole, není bezpečné prostředí pro vzdělávání</w:t>
            </w:r>
          </w:p>
        </w:tc>
        <w:tc>
          <w:tcPr>
            <w:tcW w:w="616"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2</w:t>
            </w:r>
          </w:p>
        </w:tc>
        <w:tc>
          <w:tcPr>
            <w:tcW w:w="538"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3</w:t>
            </w:r>
          </w:p>
        </w:tc>
        <w:tc>
          <w:tcPr>
            <w:tcW w:w="505" w:type="pct"/>
            <w:vMerge w:val="restart"/>
            <w:tcBorders>
              <w:top w:val="single" w:sz="4" w:space="0" w:color="auto"/>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r w:rsidRPr="003D3373">
              <w:rPr>
                <w:rFonts w:cstheme="minorHAnsi"/>
                <w:color w:val="auto"/>
                <w:sz w:val="18"/>
                <w:szCs w:val="18"/>
              </w:rPr>
              <w:t>6</w:t>
            </w: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 xml:space="preserve">Spolupráce škola – žák –zákonný zástupce </w:t>
            </w:r>
          </w:p>
        </w:tc>
        <w:tc>
          <w:tcPr>
            <w:tcW w:w="787" w:type="pct"/>
            <w:vMerge w:val="restart"/>
            <w:tcBorders>
              <w:top w:val="single" w:sz="4" w:space="0" w:color="auto"/>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Škola</w:t>
            </w:r>
          </w:p>
        </w:tc>
      </w:tr>
      <w:tr w:rsidR="00F22930" w:rsidRPr="003D3373" w:rsidTr="00F22930">
        <w:trPr>
          <w:trHeight w:val="669"/>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Budování vzájemného respektu, etických hodnot mezi žáky navzájem a mezi žáky a učiteli</w:t>
            </w:r>
          </w:p>
        </w:tc>
        <w:tc>
          <w:tcPr>
            <w:tcW w:w="787" w:type="pct"/>
            <w:vMerge/>
            <w:tcBorders>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360"/>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Řešení vztahových problémů za pomoci odborníků (metodik prevence, PPP apod.)</w:t>
            </w:r>
          </w:p>
        </w:tc>
        <w:tc>
          <w:tcPr>
            <w:tcW w:w="787" w:type="pct"/>
            <w:vMerge/>
            <w:tcBorders>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360"/>
        </w:trPr>
        <w:tc>
          <w:tcPr>
            <w:tcW w:w="1423" w:type="pct"/>
            <w:vMerge/>
            <w:tcBorders>
              <w:left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Preventivní opatření (schránka důvěry, třídní samospráva)</w:t>
            </w:r>
          </w:p>
        </w:tc>
        <w:tc>
          <w:tcPr>
            <w:tcW w:w="787" w:type="pct"/>
            <w:vMerge/>
            <w:tcBorders>
              <w:left w:val="nil"/>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r w:rsidR="00F22930" w:rsidRPr="003D3373" w:rsidTr="00F22930">
        <w:trPr>
          <w:trHeight w:val="360"/>
        </w:trPr>
        <w:tc>
          <w:tcPr>
            <w:tcW w:w="1423" w:type="pct"/>
            <w:vMerge/>
            <w:tcBorders>
              <w:left w:val="single" w:sz="4" w:space="0" w:color="auto"/>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c>
          <w:tcPr>
            <w:tcW w:w="616"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38"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505" w:type="pct"/>
            <w:vMerge/>
            <w:tcBorders>
              <w:left w:val="nil"/>
              <w:bottom w:val="single" w:sz="4" w:space="0" w:color="auto"/>
              <w:right w:val="single" w:sz="4" w:space="0" w:color="auto"/>
            </w:tcBorders>
            <w:shd w:val="clear" w:color="auto" w:fill="auto"/>
            <w:noWrap/>
            <w:vAlign w:val="center"/>
          </w:tcPr>
          <w:p w:rsidR="00F22930" w:rsidRPr="003D3373" w:rsidRDefault="00F22930" w:rsidP="00F22930">
            <w:pPr>
              <w:spacing w:after="0" w:line="264" w:lineRule="auto"/>
              <w:jc w:val="center"/>
              <w:rPr>
                <w:rFonts w:cstheme="minorHAnsi"/>
                <w:color w:val="auto"/>
                <w:sz w:val="18"/>
                <w:szCs w:val="18"/>
              </w:rPr>
            </w:pPr>
          </w:p>
        </w:tc>
        <w:tc>
          <w:tcPr>
            <w:tcW w:w="1131" w:type="pct"/>
            <w:tcBorders>
              <w:top w:val="single" w:sz="4" w:space="0" w:color="auto"/>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r w:rsidRPr="003D3373">
              <w:rPr>
                <w:rFonts w:cstheme="minorHAnsi"/>
                <w:color w:val="auto"/>
                <w:sz w:val="18"/>
                <w:szCs w:val="18"/>
              </w:rPr>
              <w:t>Investice do zajištění bezpečnosti škol (zajištěný vstup, kamery,..)</w:t>
            </w:r>
          </w:p>
        </w:tc>
        <w:tc>
          <w:tcPr>
            <w:tcW w:w="787" w:type="pct"/>
            <w:vMerge/>
            <w:tcBorders>
              <w:left w:val="nil"/>
              <w:bottom w:val="single" w:sz="4" w:space="0" w:color="auto"/>
              <w:right w:val="single" w:sz="4" w:space="0" w:color="auto"/>
            </w:tcBorders>
            <w:shd w:val="clear" w:color="auto" w:fill="auto"/>
            <w:vAlign w:val="center"/>
          </w:tcPr>
          <w:p w:rsidR="00F22930" w:rsidRPr="003D3373" w:rsidRDefault="00F22930" w:rsidP="00F22930">
            <w:pPr>
              <w:spacing w:after="0" w:line="264" w:lineRule="auto"/>
              <w:rPr>
                <w:rFonts w:cstheme="minorHAnsi"/>
                <w:color w:val="auto"/>
                <w:sz w:val="18"/>
                <w:szCs w:val="18"/>
              </w:rPr>
            </w:pPr>
          </w:p>
        </w:tc>
      </w:tr>
    </w:tbl>
    <w:p w:rsidR="00F22930" w:rsidRPr="00EB0271" w:rsidRDefault="00F22930" w:rsidP="00F22930">
      <w:pPr>
        <w:spacing w:line="264" w:lineRule="auto"/>
        <w:rPr>
          <w:rFonts w:cs="Arial"/>
          <w:sz w:val="28"/>
        </w:rPr>
      </w:pPr>
      <w:r w:rsidRPr="00EB0271">
        <w:rPr>
          <w:rFonts w:cs="Arial"/>
          <w:i/>
          <w:sz w:val="20"/>
        </w:rPr>
        <w:t>Poznámka: V = P x D; Zdroj: vlastní šetření</w:t>
      </w:r>
    </w:p>
    <w:p w:rsidR="00F22930" w:rsidRPr="00A4615D" w:rsidRDefault="00F22930" w:rsidP="00F22930">
      <w:pPr>
        <w:spacing w:after="200" w:line="276" w:lineRule="auto"/>
        <w:rPr>
          <w:rFonts w:ascii="Arial" w:eastAsia="Times New Roman" w:hAnsi="Arial" w:cs="Arial"/>
          <w:b/>
          <w:color w:val="FF0000"/>
          <w:sz w:val="28"/>
          <w:szCs w:val="26"/>
        </w:rPr>
      </w:pPr>
    </w:p>
    <w:p w:rsidR="009150F2" w:rsidRDefault="009150F2">
      <w:pPr>
        <w:spacing w:after="0"/>
        <w:rPr>
          <w:rFonts w:ascii="Arial" w:eastAsia="Times New Roman" w:hAnsi="Arial" w:cs="Arial"/>
          <w:b/>
          <w:caps/>
          <w:color w:val="auto"/>
          <w:sz w:val="28"/>
          <w:szCs w:val="32"/>
          <w:lang w:eastAsia="cs-CZ"/>
        </w:rPr>
      </w:pPr>
      <w:bookmarkStart w:id="60" w:name="_Toc497810863"/>
      <w:r>
        <w:rPr>
          <w:color w:val="auto"/>
        </w:rPr>
        <w:br w:type="page"/>
      </w:r>
    </w:p>
    <w:p w:rsidR="00F22930" w:rsidRPr="00EB0271" w:rsidRDefault="00F22930" w:rsidP="00E27964">
      <w:pPr>
        <w:pStyle w:val="Nadpis1"/>
        <w:numPr>
          <w:ilvl w:val="1"/>
          <w:numId w:val="21"/>
        </w:numPr>
        <w:pBdr>
          <w:bottom w:val="none" w:sz="0" w:space="0" w:color="auto"/>
        </w:pBdr>
        <w:rPr>
          <w:color w:val="auto"/>
        </w:rPr>
      </w:pPr>
      <w:bookmarkStart w:id="61" w:name="_Toc508219350"/>
      <w:bookmarkStart w:id="62" w:name="_Toc508293240"/>
      <w:r w:rsidRPr="00EB0271">
        <w:rPr>
          <w:color w:val="auto"/>
        </w:rPr>
        <w:lastRenderedPageBreak/>
        <w:t>Východiska pro strategickou část</w:t>
      </w:r>
      <w:bookmarkEnd w:id="60"/>
      <w:bookmarkEnd w:id="61"/>
      <w:bookmarkEnd w:id="62"/>
    </w:p>
    <w:p w:rsidR="00F22930" w:rsidRPr="00F22930" w:rsidRDefault="00F22930" w:rsidP="00E27964">
      <w:pPr>
        <w:pStyle w:val="Nadpis1"/>
        <w:numPr>
          <w:ilvl w:val="2"/>
          <w:numId w:val="21"/>
        </w:numPr>
        <w:pBdr>
          <w:bottom w:val="none" w:sz="0" w:space="0" w:color="auto"/>
        </w:pBdr>
        <w:rPr>
          <w:caps w:val="0"/>
          <w:color w:val="auto"/>
          <w:sz w:val="24"/>
          <w:szCs w:val="24"/>
        </w:rPr>
      </w:pPr>
      <w:bookmarkStart w:id="63" w:name="_Toc476909340"/>
      <w:bookmarkStart w:id="64" w:name="_Toc497810864"/>
      <w:bookmarkStart w:id="65" w:name="_Toc508219351"/>
      <w:bookmarkStart w:id="66" w:name="_Toc508293241"/>
      <w:r w:rsidRPr="00F22930">
        <w:rPr>
          <w:caps w:val="0"/>
          <w:color w:val="auto"/>
          <w:sz w:val="24"/>
          <w:szCs w:val="24"/>
        </w:rPr>
        <w:t>Vymezení problémových oblastí a klíčových problémů</w:t>
      </w:r>
      <w:bookmarkEnd w:id="63"/>
      <w:bookmarkEnd w:id="64"/>
      <w:bookmarkEnd w:id="65"/>
      <w:bookmarkEnd w:id="66"/>
    </w:p>
    <w:p w:rsidR="00F22930" w:rsidRPr="003D3373" w:rsidRDefault="00F22930" w:rsidP="003D3373">
      <w:pPr>
        <w:pStyle w:val="Zpat"/>
        <w:spacing w:before="240"/>
        <w:jc w:val="both"/>
      </w:pPr>
      <w:r w:rsidRPr="003D3373">
        <w:t>Z výsledků analýzy území a konzultací se zúčastněnými aktéry v území jsou stanoveny 4 problémové oblasti.</w:t>
      </w:r>
    </w:p>
    <w:p w:rsidR="00F22930" w:rsidRPr="00EB0271" w:rsidRDefault="00F22930" w:rsidP="00F22930">
      <w:pPr>
        <w:pStyle w:val="Nzevtabulky"/>
        <w:jc w:val="center"/>
      </w:pPr>
      <w:r w:rsidRPr="00EB0271">
        <w:t>Přehled problémových oblastí v řešeném území</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2"/>
      </w:tblGrid>
      <w:tr w:rsidR="00F22930" w:rsidRPr="00EB0271" w:rsidTr="00734629">
        <w:trPr>
          <w:trHeight w:val="347"/>
        </w:trPr>
        <w:tc>
          <w:tcPr>
            <w:tcW w:w="9062" w:type="dxa"/>
            <w:shd w:val="clear" w:color="auto" w:fill="auto"/>
            <w:vAlign w:val="center"/>
          </w:tcPr>
          <w:p w:rsidR="00F22930" w:rsidRPr="00F22930" w:rsidRDefault="00F22930" w:rsidP="00E27964">
            <w:pPr>
              <w:pStyle w:val="Odstavecseseznamem"/>
              <w:numPr>
                <w:ilvl w:val="0"/>
                <w:numId w:val="30"/>
              </w:numPr>
              <w:spacing w:after="0" w:line="264" w:lineRule="auto"/>
              <w:ind w:left="357" w:hanging="357"/>
              <w:jc w:val="both"/>
              <w:rPr>
                <w:rFonts w:asciiTheme="minorHAnsi" w:hAnsiTheme="minorHAnsi" w:cstheme="minorHAnsi"/>
                <w:b/>
                <w:sz w:val="24"/>
                <w:szCs w:val="24"/>
              </w:rPr>
            </w:pPr>
            <w:r w:rsidRPr="00F22930">
              <w:rPr>
                <w:rFonts w:asciiTheme="minorHAnsi" w:hAnsiTheme="minorHAnsi" w:cstheme="minorHAnsi"/>
                <w:b/>
                <w:sz w:val="24"/>
                <w:szCs w:val="24"/>
              </w:rPr>
              <w:t>Nevyhovující kvalita vzdělávání</w:t>
            </w:r>
          </w:p>
        </w:tc>
      </w:tr>
      <w:tr w:rsidR="00F22930" w:rsidRPr="00EB0271" w:rsidTr="00F22930">
        <w:trPr>
          <w:trHeight w:val="436"/>
        </w:trPr>
        <w:tc>
          <w:tcPr>
            <w:tcW w:w="9062" w:type="dxa"/>
            <w:shd w:val="clear" w:color="auto" w:fill="F2F2F2"/>
            <w:vAlign w:val="center"/>
          </w:tcPr>
          <w:p w:rsidR="00F22930" w:rsidRPr="00F22930" w:rsidRDefault="00F22930" w:rsidP="00E27964">
            <w:pPr>
              <w:pStyle w:val="Odstavecseseznamem"/>
              <w:numPr>
                <w:ilvl w:val="0"/>
                <w:numId w:val="30"/>
              </w:numPr>
              <w:spacing w:after="0" w:line="264" w:lineRule="auto"/>
              <w:ind w:left="357" w:hanging="357"/>
              <w:jc w:val="both"/>
              <w:rPr>
                <w:rFonts w:asciiTheme="minorHAnsi" w:hAnsiTheme="minorHAnsi" w:cstheme="minorHAnsi"/>
                <w:b/>
                <w:sz w:val="24"/>
                <w:szCs w:val="24"/>
              </w:rPr>
            </w:pPr>
            <w:r w:rsidRPr="00F22930">
              <w:rPr>
                <w:rFonts w:asciiTheme="minorHAnsi" w:hAnsiTheme="minorHAnsi" w:cstheme="minorHAnsi"/>
                <w:b/>
                <w:sz w:val="24"/>
                <w:szCs w:val="24"/>
              </w:rPr>
              <w:t>Nedostatečný pokrok v individualizovaném vzdělávání, kde mají všechny děti šanci na úspěch</w:t>
            </w:r>
          </w:p>
        </w:tc>
      </w:tr>
      <w:tr w:rsidR="00F22930" w:rsidRPr="00EB0271" w:rsidTr="00F22930">
        <w:trPr>
          <w:trHeight w:val="43"/>
        </w:trPr>
        <w:tc>
          <w:tcPr>
            <w:tcW w:w="9062" w:type="dxa"/>
            <w:shd w:val="clear" w:color="auto" w:fill="auto"/>
            <w:vAlign w:val="center"/>
          </w:tcPr>
          <w:p w:rsidR="00F22930" w:rsidRPr="00F22930" w:rsidRDefault="00F22930" w:rsidP="00E27964">
            <w:pPr>
              <w:pStyle w:val="Odstavecseseznamem"/>
              <w:numPr>
                <w:ilvl w:val="0"/>
                <w:numId w:val="30"/>
              </w:numPr>
              <w:spacing w:after="0" w:line="264" w:lineRule="auto"/>
              <w:ind w:left="357" w:hanging="357"/>
              <w:jc w:val="both"/>
              <w:rPr>
                <w:rFonts w:asciiTheme="minorHAnsi" w:hAnsiTheme="minorHAnsi" w:cstheme="minorHAnsi"/>
                <w:b/>
                <w:sz w:val="24"/>
                <w:szCs w:val="24"/>
              </w:rPr>
            </w:pPr>
            <w:r w:rsidRPr="00F22930">
              <w:rPr>
                <w:rFonts w:asciiTheme="minorHAnsi" w:hAnsiTheme="minorHAnsi" w:cstheme="minorHAnsi"/>
                <w:b/>
                <w:sz w:val="24"/>
                <w:szCs w:val="24"/>
              </w:rPr>
              <w:t>Neodpovídající kvalita vzdělávacích subjektů</w:t>
            </w:r>
          </w:p>
        </w:tc>
      </w:tr>
      <w:tr w:rsidR="00F22930" w:rsidRPr="00EB0271" w:rsidTr="00F22930">
        <w:trPr>
          <w:trHeight w:val="198"/>
        </w:trPr>
        <w:tc>
          <w:tcPr>
            <w:tcW w:w="9062" w:type="dxa"/>
            <w:shd w:val="clear" w:color="auto" w:fill="F2F2F2"/>
            <w:vAlign w:val="center"/>
          </w:tcPr>
          <w:p w:rsidR="00F22930" w:rsidRPr="00F22930" w:rsidRDefault="00734629" w:rsidP="00E27964">
            <w:pPr>
              <w:pStyle w:val="Odstavecseseznamem"/>
              <w:numPr>
                <w:ilvl w:val="0"/>
                <w:numId w:val="30"/>
              </w:numPr>
              <w:spacing w:after="0" w:line="264" w:lineRule="auto"/>
              <w:ind w:left="357" w:hanging="357"/>
              <w:jc w:val="both"/>
              <w:rPr>
                <w:rFonts w:asciiTheme="minorHAnsi" w:hAnsiTheme="minorHAnsi" w:cstheme="minorHAnsi"/>
                <w:b/>
                <w:sz w:val="24"/>
                <w:szCs w:val="24"/>
              </w:rPr>
            </w:pPr>
            <w:r>
              <w:rPr>
                <w:rFonts w:asciiTheme="minorHAnsi" w:hAnsiTheme="minorHAnsi" w:cstheme="minorHAnsi"/>
                <w:b/>
                <w:sz w:val="24"/>
                <w:szCs w:val="24"/>
              </w:rPr>
              <w:t>Slabá</w:t>
            </w:r>
            <w:r w:rsidR="00F22930" w:rsidRPr="00F22930">
              <w:rPr>
                <w:rFonts w:asciiTheme="minorHAnsi" w:hAnsiTheme="minorHAnsi" w:cstheme="minorHAnsi"/>
                <w:b/>
                <w:sz w:val="24"/>
                <w:szCs w:val="24"/>
              </w:rPr>
              <w:t xml:space="preserve"> komunitní spolupráce pro vzdělávání</w:t>
            </w:r>
          </w:p>
        </w:tc>
      </w:tr>
    </w:tbl>
    <w:p w:rsidR="00F22930" w:rsidRPr="00EB0271" w:rsidRDefault="00F22930" w:rsidP="00F22930">
      <w:pPr>
        <w:spacing w:before="120" w:after="0" w:line="264" w:lineRule="auto"/>
        <w:rPr>
          <w:rFonts w:cstheme="minorHAnsi"/>
          <w:b/>
          <w:bCs/>
        </w:rPr>
      </w:pPr>
    </w:p>
    <w:p w:rsidR="00F22930" w:rsidRPr="00EB0271" w:rsidRDefault="00F22930" w:rsidP="00F22930">
      <w:pPr>
        <w:spacing w:before="120" w:after="0" w:line="264" w:lineRule="auto"/>
        <w:rPr>
          <w:rFonts w:cstheme="minorHAnsi"/>
          <w:b/>
          <w:bCs/>
        </w:rPr>
      </w:pPr>
      <w:r w:rsidRPr="00EB0271">
        <w:rPr>
          <w:rFonts w:cstheme="minorHAnsi"/>
          <w:b/>
          <w:bCs/>
        </w:rPr>
        <w:t>1. Nevyhovující kvalita vzdělávání</w:t>
      </w:r>
    </w:p>
    <w:p w:rsidR="00F22930" w:rsidRPr="003D3373" w:rsidRDefault="00F22930" w:rsidP="003D3373">
      <w:pPr>
        <w:pStyle w:val="Odstavecseseznamem"/>
        <w:spacing w:before="240" w:after="0" w:line="240" w:lineRule="auto"/>
        <w:jc w:val="both"/>
        <w:rPr>
          <w:rFonts w:asciiTheme="minorHAnsi" w:hAnsiTheme="minorHAnsi" w:cstheme="minorHAnsi"/>
          <w:bCs/>
        </w:rPr>
      </w:pPr>
      <w:r w:rsidRPr="003D3373">
        <w:rPr>
          <w:rFonts w:asciiTheme="minorHAnsi" w:hAnsiTheme="minorHAnsi" w:cstheme="minorHAnsi"/>
          <w:bCs/>
        </w:rPr>
        <w:t xml:space="preserve">Značná část pedagogů nemá dostatečné znalosti a dovednosti k tomu, jak </w:t>
      </w:r>
      <w:r w:rsidRPr="003D3373">
        <w:rPr>
          <w:rFonts w:asciiTheme="minorHAnsi" w:hAnsiTheme="minorHAnsi" w:cstheme="minorHAnsi"/>
          <w:b/>
          <w:bCs/>
        </w:rPr>
        <w:t>utvářet klíčové kompetence žáků</w:t>
      </w:r>
      <w:r w:rsidRPr="003D3373">
        <w:rPr>
          <w:rFonts w:asciiTheme="minorHAnsi" w:hAnsiTheme="minorHAnsi" w:cstheme="minorHAnsi"/>
          <w:bCs/>
        </w:rPr>
        <w:t xml:space="preserve">. Existují možnosti pestrých výukových metod, které si pedagogové mohou svobodně volit, zajímavé možnosti představuje i projektové vzdělávání. Někteří učitelé těchto metod využívají, většině však </w:t>
      </w:r>
      <w:r w:rsidRPr="003D3373">
        <w:rPr>
          <w:rFonts w:asciiTheme="minorHAnsi" w:hAnsiTheme="minorHAnsi" w:cstheme="minorHAnsi"/>
          <w:b/>
          <w:bCs/>
        </w:rPr>
        <w:t>schází ochota, odvaha a chuť učit „jinak“</w:t>
      </w:r>
      <w:r w:rsidRPr="003D3373">
        <w:rPr>
          <w:rFonts w:asciiTheme="minorHAnsi" w:hAnsiTheme="minorHAnsi" w:cstheme="minorHAnsi"/>
          <w:bCs/>
        </w:rPr>
        <w:t>, zcela tak převažuje frontální výuka. Zmiňován je i limitují faktor časového rámce výuky – 45 minut je pro kvalitní výuku nedostačující. Časový rámec rovněž limituje možnosti výuky zážitkovou formou (exkurze, návštěvy paměťových institucí apod.). Jako problém je zmiňováno i chybějící polytechnické vzdělávání (dílny, cvičné kuchyňky).</w:t>
      </w:r>
    </w:p>
    <w:p w:rsidR="00F22930" w:rsidRPr="003D3373" w:rsidRDefault="00F22930" w:rsidP="003D3373">
      <w:pPr>
        <w:pStyle w:val="Odstavecseseznamem"/>
        <w:spacing w:before="240" w:after="0" w:line="240" w:lineRule="auto"/>
        <w:contextualSpacing w:val="0"/>
        <w:jc w:val="both"/>
        <w:rPr>
          <w:rFonts w:asciiTheme="minorHAnsi" w:hAnsiTheme="minorHAnsi" w:cstheme="minorHAnsi"/>
          <w:bCs/>
        </w:rPr>
      </w:pPr>
      <w:r w:rsidRPr="003D3373">
        <w:rPr>
          <w:rFonts w:asciiTheme="minorHAnsi" w:hAnsiTheme="minorHAnsi" w:cstheme="minorHAnsi"/>
          <w:bCs/>
        </w:rPr>
        <w:t xml:space="preserve">Významným problémem zůstává způsob hodnocení. Zcela </w:t>
      </w:r>
      <w:r w:rsidRPr="003D3373">
        <w:rPr>
          <w:rFonts w:asciiTheme="minorHAnsi" w:hAnsiTheme="minorHAnsi" w:cstheme="minorHAnsi"/>
          <w:b/>
          <w:bCs/>
        </w:rPr>
        <w:t>přetrvává hodnocení podle známek</w:t>
      </w:r>
      <w:r w:rsidRPr="003D3373">
        <w:rPr>
          <w:rFonts w:asciiTheme="minorHAnsi" w:hAnsiTheme="minorHAnsi" w:cstheme="minorHAnsi"/>
          <w:bCs/>
        </w:rPr>
        <w:t>, které je i rodiči žáků vyžadováno. S tím souvisí i celospolečenský tlak na výkon, který je ve škole realizován formou testů, zkoušek. Zásadní částí výuky je příprava na přijímací zkoušky na střední školy. Alternativní metody hodnocení, jako je formativní hodnocení, slovní hodnocení a sebehodnocení žáků, se tedy prosazují obtížně.</w:t>
      </w:r>
    </w:p>
    <w:p w:rsidR="00F22930" w:rsidRPr="003D3373" w:rsidRDefault="00F22930" w:rsidP="003D3373">
      <w:pPr>
        <w:pStyle w:val="Odstavecseseznamem"/>
        <w:spacing w:before="240" w:after="0" w:line="240" w:lineRule="auto"/>
        <w:contextualSpacing w:val="0"/>
        <w:jc w:val="both"/>
        <w:rPr>
          <w:rFonts w:asciiTheme="minorHAnsi" w:hAnsiTheme="minorHAnsi" w:cstheme="minorHAnsi"/>
          <w:bCs/>
        </w:rPr>
      </w:pPr>
      <w:r w:rsidRPr="003D3373">
        <w:rPr>
          <w:rFonts w:asciiTheme="minorHAnsi" w:hAnsiTheme="minorHAnsi" w:cstheme="minorHAnsi"/>
          <w:bCs/>
        </w:rPr>
        <w:t xml:space="preserve">Šíření nových výukových metod by mohlo napomoci šíření nápadů a zkušeností mezi pedagogy v rámci školy i mezi školami. To je ovšem limitováno </w:t>
      </w:r>
      <w:r w:rsidRPr="003D3373">
        <w:rPr>
          <w:rFonts w:asciiTheme="minorHAnsi" w:hAnsiTheme="minorHAnsi" w:cstheme="minorHAnsi"/>
          <w:b/>
          <w:bCs/>
        </w:rPr>
        <w:t>neochotou spolupracovat, ale i obavami z „konkurence“</w:t>
      </w:r>
      <w:r w:rsidRPr="003D3373">
        <w:rPr>
          <w:rFonts w:asciiTheme="minorHAnsi" w:hAnsiTheme="minorHAnsi" w:cstheme="minorHAnsi"/>
          <w:bCs/>
        </w:rPr>
        <w:t>. Téměř zcela chybí mentoring, koučink a supervize pedagogů. Pozitivní je naopak postupně se zlepšující finanční ohodnocení pedagogů.</w:t>
      </w:r>
    </w:p>
    <w:p w:rsidR="00F22930" w:rsidRPr="003D3373" w:rsidRDefault="00F22930" w:rsidP="003D3373">
      <w:pPr>
        <w:pStyle w:val="Odstavecseseznamem"/>
        <w:spacing w:line="264" w:lineRule="auto"/>
        <w:jc w:val="both"/>
        <w:rPr>
          <w:rFonts w:asciiTheme="minorHAnsi" w:hAnsiTheme="minorHAnsi" w:cstheme="minorHAnsi"/>
          <w:bCs/>
        </w:rPr>
      </w:pPr>
    </w:p>
    <w:p w:rsidR="00F22930" w:rsidRPr="00EB0271" w:rsidRDefault="00F22930" w:rsidP="00F22930">
      <w:pPr>
        <w:spacing w:before="120" w:after="0" w:line="264" w:lineRule="auto"/>
        <w:rPr>
          <w:rFonts w:cstheme="minorHAnsi"/>
          <w:b/>
          <w:bCs/>
        </w:rPr>
      </w:pPr>
      <w:r w:rsidRPr="00EB0271">
        <w:rPr>
          <w:rFonts w:cstheme="minorHAnsi"/>
          <w:b/>
          <w:bCs/>
        </w:rPr>
        <w:t>2. Nedostatečný pokrok v individualizovaném vzdělávání, kde mají všechny děti šanci na úspěch</w:t>
      </w:r>
    </w:p>
    <w:p w:rsidR="00F22930" w:rsidRPr="003D3373" w:rsidRDefault="00F22930" w:rsidP="003D3373">
      <w:pPr>
        <w:pStyle w:val="Odstavecseseznamem"/>
        <w:spacing w:before="240" w:after="0" w:line="240" w:lineRule="auto"/>
        <w:jc w:val="both"/>
        <w:rPr>
          <w:rFonts w:asciiTheme="minorHAnsi" w:hAnsiTheme="minorHAnsi" w:cstheme="minorHAnsi"/>
          <w:bCs/>
        </w:rPr>
      </w:pPr>
      <w:r w:rsidRPr="003D3373">
        <w:rPr>
          <w:rFonts w:asciiTheme="minorHAnsi" w:hAnsiTheme="minorHAnsi" w:cstheme="minorHAnsi"/>
          <w:bCs/>
        </w:rPr>
        <w:t xml:space="preserve">Školy se pomalu seznamují s novou školskou legislativou pro vzdělávání dětí a žáků se speciálními vzdělávacími potřebami. Některé již mají zkušenosti s inkluzí těchto žáků ze své praxe, pouze se tak tento proces nenazýval. Celkově je ale </w:t>
      </w:r>
      <w:r w:rsidRPr="003D3373">
        <w:rPr>
          <w:rFonts w:asciiTheme="minorHAnsi" w:hAnsiTheme="minorHAnsi" w:cstheme="minorHAnsi"/>
          <w:b/>
          <w:bCs/>
        </w:rPr>
        <w:t>informovanost o inkluzi</w:t>
      </w:r>
      <w:r w:rsidRPr="003D3373">
        <w:rPr>
          <w:rFonts w:asciiTheme="minorHAnsi" w:hAnsiTheme="minorHAnsi" w:cstheme="minorHAnsi"/>
          <w:bCs/>
        </w:rPr>
        <w:t xml:space="preserve"> nejen mezi veřejností (útržkovité informace, nepravdivé informace neseriózních médií), ale i mezi pedagogy nedostatečná. Osvěta a vzdělávání na toto téma se tedy jeví zcela nezbytná.</w:t>
      </w:r>
    </w:p>
    <w:p w:rsidR="00F22930" w:rsidRPr="003D3373" w:rsidRDefault="00F22930" w:rsidP="003D3373">
      <w:pPr>
        <w:pStyle w:val="Odstavecseseznamem"/>
        <w:spacing w:before="240" w:after="0" w:line="240" w:lineRule="auto"/>
        <w:contextualSpacing w:val="0"/>
        <w:jc w:val="both"/>
        <w:rPr>
          <w:rFonts w:asciiTheme="minorHAnsi" w:hAnsiTheme="minorHAnsi" w:cstheme="minorHAnsi"/>
          <w:bCs/>
        </w:rPr>
      </w:pPr>
      <w:r w:rsidRPr="003D3373">
        <w:rPr>
          <w:rFonts w:asciiTheme="minorHAnsi" w:hAnsiTheme="minorHAnsi" w:cstheme="minorHAnsi"/>
          <w:bCs/>
        </w:rPr>
        <w:t xml:space="preserve">Rozmanitost výukových metod umožňuje respektovat individuální potřeby dětí a legislativní rámec školám do budoucna garantuje finanční prostředky pro inkluzivní vzdělávání. V současné době je ale </w:t>
      </w:r>
      <w:r w:rsidRPr="003D3373">
        <w:rPr>
          <w:rFonts w:asciiTheme="minorHAnsi" w:hAnsiTheme="minorHAnsi" w:cstheme="minorHAnsi"/>
          <w:b/>
          <w:bCs/>
        </w:rPr>
        <w:t>zajištění po stránce materiální (prostory, pomůcky, vybavení) i personální (asistenti pedagoga, speciální pedagogové, školní psychologové) nedostatečné</w:t>
      </w:r>
      <w:r w:rsidRPr="003D3373">
        <w:rPr>
          <w:rFonts w:asciiTheme="minorHAnsi" w:hAnsiTheme="minorHAnsi" w:cstheme="minorHAnsi"/>
          <w:bCs/>
        </w:rPr>
        <w:t xml:space="preserve">. </w:t>
      </w:r>
      <w:r w:rsidRPr="003D3373">
        <w:rPr>
          <w:rFonts w:asciiTheme="minorHAnsi" w:hAnsiTheme="minorHAnsi" w:cstheme="minorHAnsi"/>
          <w:bCs/>
        </w:rPr>
        <w:lastRenderedPageBreak/>
        <w:t xml:space="preserve">Velkým problémem zůstává </w:t>
      </w:r>
      <w:r w:rsidRPr="003D3373">
        <w:rPr>
          <w:rFonts w:asciiTheme="minorHAnsi" w:hAnsiTheme="minorHAnsi" w:cstheme="minorHAnsi"/>
          <w:b/>
          <w:bCs/>
        </w:rPr>
        <w:t>bariérovost školních prostor</w:t>
      </w:r>
      <w:r w:rsidRPr="003D3373">
        <w:rPr>
          <w:rFonts w:asciiTheme="minorHAnsi" w:hAnsiTheme="minorHAnsi" w:cstheme="minorHAnsi"/>
          <w:bCs/>
        </w:rPr>
        <w:t xml:space="preserve"> a rovněž </w:t>
      </w:r>
      <w:r w:rsidRPr="003D3373">
        <w:rPr>
          <w:rFonts w:asciiTheme="minorHAnsi" w:hAnsiTheme="minorHAnsi" w:cstheme="minorHAnsi"/>
          <w:b/>
          <w:bCs/>
        </w:rPr>
        <w:t>velký počet dětí ve třídách</w:t>
      </w:r>
      <w:r w:rsidRPr="003D3373">
        <w:rPr>
          <w:rFonts w:asciiTheme="minorHAnsi" w:hAnsiTheme="minorHAnsi" w:cstheme="minorHAnsi"/>
          <w:bCs/>
        </w:rPr>
        <w:t>, který velmi limituje možnost individuální práce se žákem. Nedostatečná jsou podpůrná opatření pro žáky ohrožené školním neúspěchem (doučování, koutky pro vzdělávání). Je třeba rozvíjet silné stránky dítěte podporou nejen ze školy, ale i z rodinného prostředí. Doposud málo pozornosti se soustřeďuje na práci s třídním kolektivem.</w:t>
      </w:r>
    </w:p>
    <w:p w:rsidR="00F22930" w:rsidRPr="00EB0271" w:rsidRDefault="00F22930" w:rsidP="00F22930">
      <w:pPr>
        <w:pStyle w:val="Odstavecseseznamem"/>
        <w:spacing w:line="264" w:lineRule="auto"/>
        <w:rPr>
          <w:rFonts w:cstheme="minorHAnsi"/>
          <w:bCs/>
        </w:rPr>
      </w:pPr>
    </w:p>
    <w:p w:rsidR="00F22930" w:rsidRPr="00EB0271" w:rsidRDefault="00F22930" w:rsidP="00F22930">
      <w:pPr>
        <w:spacing w:line="264" w:lineRule="auto"/>
        <w:rPr>
          <w:rFonts w:cstheme="minorHAnsi"/>
          <w:b/>
          <w:bCs/>
        </w:rPr>
      </w:pPr>
      <w:r w:rsidRPr="00EB0271">
        <w:rPr>
          <w:rFonts w:cstheme="minorHAnsi"/>
          <w:b/>
          <w:bCs/>
        </w:rPr>
        <w:t>3. Neodpovídající kvalita vzdělávacích subjektů</w:t>
      </w:r>
    </w:p>
    <w:p w:rsidR="00F22930" w:rsidRPr="003D3373" w:rsidRDefault="00F22930" w:rsidP="003D3373">
      <w:pPr>
        <w:pStyle w:val="Odstavecseseznamem"/>
        <w:spacing w:before="240" w:after="0" w:line="240" w:lineRule="auto"/>
        <w:contextualSpacing w:val="0"/>
        <w:jc w:val="both"/>
        <w:rPr>
          <w:rFonts w:asciiTheme="minorHAnsi" w:hAnsiTheme="minorHAnsi" w:cstheme="minorHAnsi"/>
          <w:bCs/>
        </w:rPr>
      </w:pPr>
      <w:r w:rsidRPr="003D3373">
        <w:rPr>
          <w:rFonts w:asciiTheme="minorHAnsi" w:hAnsiTheme="minorHAnsi" w:cstheme="minorHAnsi"/>
          <w:bCs/>
        </w:rPr>
        <w:t xml:space="preserve">Většina škol vidí </w:t>
      </w:r>
      <w:r w:rsidRPr="003D3373">
        <w:rPr>
          <w:rFonts w:asciiTheme="minorHAnsi" w:hAnsiTheme="minorHAnsi" w:cstheme="minorHAnsi"/>
          <w:b/>
          <w:bCs/>
        </w:rPr>
        <w:t>nedostatky v materiálním vybavení</w:t>
      </w:r>
      <w:r w:rsidRPr="003D3373">
        <w:rPr>
          <w:rFonts w:asciiTheme="minorHAnsi" w:hAnsiTheme="minorHAnsi" w:cstheme="minorHAnsi"/>
          <w:bCs/>
        </w:rPr>
        <w:t xml:space="preserve"> svých subjektů. Uváděna je </w:t>
      </w:r>
      <w:r w:rsidRPr="003D3373">
        <w:rPr>
          <w:rFonts w:asciiTheme="minorHAnsi" w:hAnsiTheme="minorHAnsi" w:cstheme="minorHAnsi"/>
          <w:b/>
          <w:bCs/>
        </w:rPr>
        <w:t>nedostatečná kapacita škol</w:t>
      </w:r>
      <w:r w:rsidRPr="003D3373">
        <w:rPr>
          <w:rFonts w:asciiTheme="minorHAnsi" w:hAnsiTheme="minorHAnsi" w:cstheme="minorHAnsi"/>
          <w:bCs/>
        </w:rPr>
        <w:t xml:space="preserve">, která se bude v souvislosti s očekáváným nárůstem počtu dětí v ORP dále prohlubovat. S tím souvisí i velký počet dětí ve třídách. Všechny školy v území plánují investice do infrastruktury škol (přístavby, rekonstrukce, zajištění bezbariérovosti) a jejich vybavení (učebny, společné prostory, jídelny, hřiště, sociální zařízení apod.). </w:t>
      </w:r>
    </w:p>
    <w:p w:rsidR="00F22930" w:rsidRPr="003D3373" w:rsidRDefault="00F22930" w:rsidP="003D3373">
      <w:pPr>
        <w:pStyle w:val="Odstavecseseznamem"/>
        <w:spacing w:before="240" w:after="0" w:line="240" w:lineRule="auto"/>
        <w:contextualSpacing w:val="0"/>
        <w:jc w:val="both"/>
        <w:rPr>
          <w:rFonts w:asciiTheme="minorHAnsi" w:hAnsiTheme="minorHAnsi" w:cstheme="minorHAnsi"/>
          <w:bCs/>
        </w:rPr>
      </w:pPr>
      <w:r w:rsidRPr="003D3373">
        <w:rPr>
          <w:rFonts w:asciiTheme="minorHAnsi" w:hAnsiTheme="minorHAnsi" w:cstheme="minorHAnsi"/>
          <w:bCs/>
        </w:rPr>
        <w:t xml:space="preserve">Obecným problémem zůstává </w:t>
      </w:r>
      <w:r w:rsidRPr="003D3373">
        <w:rPr>
          <w:rFonts w:asciiTheme="minorHAnsi" w:hAnsiTheme="minorHAnsi" w:cstheme="minorHAnsi"/>
          <w:b/>
          <w:bCs/>
        </w:rPr>
        <w:t>vysoká administrativní zátěž</w:t>
      </w:r>
      <w:r w:rsidRPr="003D3373">
        <w:rPr>
          <w:rFonts w:asciiTheme="minorHAnsi" w:hAnsiTheme="minorHAnsi" w:cstheme="minorHAnsi"/>
          <w:bCs/>
        </w:rPr>
        <w:t xml:space="preserve"> vedení škol, ale i jednotlivých pedagogů způsobená rozsáhlou a často se měnící legislativou, ale i celkovým fungováním školského systému. Vysoce náročná je rovněž administrativa spojená s dotačními tituly, přičemž ani vedení škol ani pedagogové nemají na zvládnutí tohoto problému ani čas ani dostatečné znalosti. Nedostatky existují v </w:t>
      </w:r>
      <w:r w:rsidRPr="003D3373">
        <w:rPr>
          <w:rFonts w:asciiTheme="minorHAnsi" w:hAnsiTheme="minorHAnsi" w:cstheme="minorHAnsi"/>
          <w:b/>
          <w:bCs/>
        </w:rPr>
        <w:t>kvalitě řízení škol, školy postrádají svoji vizi</w:t>
      </w:r>
      <w:r w:rsidRPr="003D3373">
        <w:rPr>
          <w:rFonts w:asciiTheme="minorHAnsi" w:hAnsiTheme="minorHAnsi" w:cstheme="minorHAnsi"/>
          <w:bCs/>
        </w:rPr>
        <w:t xml:space="preserve">. Náročná byrokracie je umocňována </w:t>
      </w:r>
      <w:r w:rsidRPr="003D3373">
        <w:rPr>
          <w:rFonts w:asciiTheme="minorHAnsi" w:hAnsiTheme="minorHAnsi" w:cstheme="minorHAnsi"/>
          <w:b/>
          <w:bCs/>
        </w:rPr>
        <w:t>chybějícím propojením mezi rodinou a školou</w:t>
      </w:r>
      <w:r w:rsidRPr="003D3373">
        <w:rPr>
          <w:rFonts w:asciiTheme="minorHAnsi" w:hAnsiTheme="minorHAnsi" w:cstheme="minorHAnsi"/>
          <w:bCs/>
        </w:rPr>
        <w:t xml:space="preserve">, rodiče často přenášejí zodpovědnost na školu, nemají respekt ke škole. Výsledkem je stres a pocit vyhoření a nedocenění mezi pedagogy. Situaci nepomáhá ani klima ve školách, malý důraz na prevenci, nedostatky existují v materiálním zajištění bezpečnosti ve školách (zabezpečení vstupů do škol, kamery). </w:t>
      </w:r>
    </w:p>
    <w:p w:rsidR="00F22930" w:rsidRPr="003D3373" w:rsidRDefault="00F22930" w:rsidP="003D3373">
      <w:pPr>
        <w:pStyle w:val="Odstavecseseznamem"/>
        <w:spacing w:before="240" w:after="0" w:line="240" w:lineRule="auto"/>
        <w:contextualSpacing w:val="0"/>
        <w:jc w:val="both"/>
        <w:rPr>
          <w:rFonts w:asciiTheme="minorHAnsi" w:hAnsiTheme="minorHAnsi" w:cstheme="minorHAnsi"/>
          <w:bCs/>
        </w:rPr>
      </w:pPr>
      <w:r w:rsidRPr="003D3373">
        <w:rPr>
          <w:rFonts w:asciiTheme="minorHAnsi" w:hAnsiTheme="minorHAnsi" w:cstheme="minorHAnsi"/>
          <w:bCs/>
        </w:rPr>
        <w:t xml:space="preserve">Chybí systematické hodnocení pedagogů, vzájemné hospitace se provádějí zřídka, někdy i jen formálně. Problémem je </w:t>
      </w:r>
      <w:r w:rsidRPr="003D3373">
        <w:rPr>
          <w:rFonts w:asciiTheme="minorHAnsi" w:hAnsiTheme="minorHAnsi" w:cstheme="minorHAnsi"/>
          <w:b/>
          <w:bCs/>
        </w:rPr>
        <w:t>vysoká vytíženost pedagogů</w:t>
      </w:r>
      <w:r w:rsidRPr="003D3373">
        <w:rPr>
          <w:rFonts w:asciiTheme="minorHAnsi" w:hAnsiTheme="minorHAnsi" w:cstheme="minorHAnsi"/>
          <w:bCs/>
        </w:rPr>
        <w:t xml:space="preserve"> a jejich malá zastupitelnost, která velmi </w:t>
      </w:r>
      <w:r w:rsidRPr="003D3373">
        <w:rPr>
          <w:rFonts w:asciiTheme="minorHAnsi" w:hAnsiTheme="minorHAnsi" w:cstheme="minorHAnsi"/>
          <w:b/>
          <w:bCs/>
        </w:rPr>
        <w:t>limituje jejich další vzdělávání</w:t>
      </w:r>
      <w:r w:rsidRPr="003D3373">
        <w:rPr>
          <w:rFonts w:asciiTheme="minorHAnsi" w:hAnsiTheme="minorHAnsi" w:cstheme="minorHAnsi"/>
          <w:bCs/>
        </w:rPr>
        <w:t xml:space="preserve">. </w:t>
      </w:r>
    </w:p>
    <w:p w:rsidR="00F22930" w:rsidRPr="003D3373" w:rsidRDefault="00F22930" w:rsidP="003D3373">
      <w:pPr>
        <w:pStyle w:val="Odstavecseseznamem"/>
        <w:spacing w:before="240" w:after="0" w:line="240" w:lineRule="auto"/>
        <w:contextualSpacing w:val="0"/>
        <w:jc w:val="both"/>
        <w:rPr>
          <w:rFonts w:asciiTheme="minorHAnsi" w:hAnsiTheme="minorHAnsi" w:cstheme="minorHAnsi"/>
          <w:bCs/>
        </w:rPr>
      </w:pPr>
      <w:r w:rsidRPr="003D3373">
        <w:rPr>
          <w:rFonts w:asciiTheme="minorHAnsi" w:hAnsiTheme="minorHAnsi" w:cstheme="minorHAnsi"/>
          <w:bCs/>
        </w:rPr>
        <w:t xml:space="preserve">Objevují se ale i pozitivní trendy, zmiňovány jsou dobře fungující málotřídní školy, funkční </w:t>
      </w:r>
      <w:r w:rsidR="00734629">
        <w:rPr>
          <w:rFonts w:asciiTheme="minorHAnsi" w:hAnsiTheme="minorHAnsi" w:cstheme="minorHAnsi"/>
          <w:bCs/>
        </w:rPr>
        <w:t>K</w:t>
      </w:r>
      <w:r w:rsidRPr="003D3373">
        <w:rPr>
          <w:rFonts w:asciiTheme="minorHAnsi" w:hAnsiTheme="minorHAnsi" w:cstheme="minorHAnsi"/>
          <w:bCs/>
        </w:rPr>
        <w:t>omise</w:t>
      </w:r>
      <w:r w:rsidR="00734629">
        <w:rPr>
          <w:rFonts w:asciiTheme="minorHAnsi" w:hAnsiTheme="minorHAnsi" w:cstheme="minorHAnsi"/>
          <w:bCs/>
        </w:rPr>
        <w:t xml:space="preserve"> pro vzdělávání a výchovu</w:t>
      </w:r>
      <w:r w:rsidRPr="003D3373">
        <w:rPr>
          <w:rFonts w:asciiTheme="minorHAnsi" w:hAnsiTheme="minorHAnsi" w:cstheme="minorHAnsi"/>
          <w:bCs/>
        </w:rPr>
        <w:t xml:space="preserve"> a </w:t>
      </w:r>
      <w:r w:rsidR="00734629">
        <w:rPr>
          <w:rFonts w:asciiTheme="minorHAnsi" w:hAnsiTheme="minorHAnsi" w:cstheme="minorHAnsi"/>
          <w:bCs/>
        </w:rPr>
        <w:t xml:space="preserve">existence </w:t>
      </w:r>
      <w:r w:rsidRPr="003D3373">
        <w:rPr>
          <w:rFonts w:asciiTheme="minorHAnsi" w:hAnsiTheme="minorHAnsi" w:cstheme="minorHAnsi"/>
          <w:bCs/>
        </w:rPr>
        <w:t>Parlament</w:t>
      </w:r>
      <w:r w:rsidR="00734629">
        <w:rPr>
          <w:rFonts w:asciiTheme="minorHAnsi" w:hAnsiTheme="minorHAnsi" w:cstheme="minorHAnsi"/>
          <w:bCs/>
        </w:rPr>
        <w:t>u</w:t>
      </w:r>
      <w:r w:rsidRPr="003D3373">
        <w:rPr>
          <w:rFonts w:asciiTheme="minorHAnsi" w:hAnsiTheme="minorHAnsi" w:cstheme="minorHAnsi"/>
          <w:bCs/>
        </w:rPr>
        <w:t xml:space="preserve"> dětí a mládeže.</w:t>
      </w:r>
    </w:p>
    <w:p w:rsidR="00F22930" w:rsidRPr="00EB0271" w:rsidRDefault="00F22930" w:rsidP="00F22930">
      <w:pPr>
        <w:pStyle w:val="Odstavecseseznamem"/>
        <w:spacing w:line="264" w:lineRule="auto"/>
        <w:rPr>
          <w:rFonts w:cstheme="minorHAnsi"/>
          <w:bCs/>
        </w:rPr>
      </w:pPr>
    </w:p>
    <w:p w:rsidR="00F22930" w:rsidRPr="00EB0271" w:rsidRDefault="00F22930" w:rsidP="00F22930">
      <w:pPr>
        <w:spacing w:before="120" w:after="0" w:line="264" w:lineRule="auto"/>
        <w:rPr>
          <w:rFonts w:cstheme="minorHAnsi"/>
          <w:b/>
          <w:bCs/>
        </w:rPr>
      </w:pPr>
      <w:r w:rsidRPr="00EB0271">
        <w:rPr>
          <w:rFonts w:cstheme="minorHAnsi"/>
          <w:b/>
          <w:bCs/>
        </w:rPr>
        <w:t xml:space="preserve">4. </w:t>
      </w:r>
      <w:r w:rsidR="00734629">
        <w:rPr>
          <w:rFonts w:cstheme="minorHAnsi"/>
          <w:b/>
          <w:bCs/>
        </w:rPr>
        <w:t>Slabá</w:t>
      </w:r>
      <w:r w:rsidRPr="00EB0271">
        <w:rPr>
          <w:rFonts w:cstheme="minorHAnsi"/>
          <w:b/>
          <w:bCs/>
        </w:rPr>
        <w:t xml:space="preserve"> komunitní spolupráce pro vzdělávání</w:t>
      </w:r>
    </w:p>
    <w:p w:rsidR="00F22930" w:rsidRPr="003D3373" w:rsidRDefault="00F22930" w:rsidP="003D3373">
      <w:pPr>
        <w:pStyle w:val="Odstavecseseznamem"/>
        <w:spacing w:before="240" w:after="0" w:line="240" w:lineRule="auto"/>
        <w:contextualSpacing w:val="0"/>
        <w:jc w:val="both"/>
        <w:rPr>
          <w:rFonts w:asciiTheme="minorHAnsi" w:hAnsiTheme="minorHAnsi" w:cstheme="minorHAnsi"/>
          <w:bCs/>
        </w:rPr>
      </w:pPr>
      <w:r w:rsidRPr="003D3373">
        <w:rPr>
          <w:rFonts w:asciiTheme="minorHAnsi" w:hAnsiTheme="minorHAnsi" w:cstheme="minorHAnsi"/>
          <w:bCs/>
        </w:rPr>
        <w:t>Problémem je především ned</w:t>
      </w:r>
      <w:r w:rsidRPr="003D3373">
        <w:rPr>
          <w:rFonts w:asciiTheme="minorHAnsi" w:hAnsiTheme="minorHAnsi" w:cstheme="minorHAnsi"/>
          <w:b/>
          <w:bCs/>
        </w:rPr>
        <w:t>ostatečná komunikace škol navzájem, ale i s ostatními institucemi</w:t>
      </w:r>
      <w:r w:rsidRPr="003D3373">
        <w:rPr>
          <w:rFonts w:asciiTheme="minorHAnsi" w:hAnsiTheme="minorHAnsi" w:cstheme="minorHAnsi"/>
          <w:bCs/>
        </w:rPr>
        <w:t xml:space="preserve"> (muzeum, knihovna,…), především na 2.stupni základních škol. Jako zásadní handicap je spatřována </w:t>
      </w:r>
      <w:r w:rsidRPr="003D3373">
        <w:rPr>
          <w:rFonts w:asciiTheme="minorHAnsi" w:hAnsiTheme="minorHAnsi" w:cstheme="minorHAnsi"/>
          <w:b/>
          <w:bCs/>
        </w:rPr>
        <w:t>absence koordinátora pro vzdělávání na ORP</w:t>
      </w:r>
      <w:r w:rsidRPr="003D3373">
        <w:rPr>
          <w:rFonts w:asciiTheme="minorHAnsi" w:hAnsiTheme="minorHAnsi" w:cstheme="minorHAnsi"/>
          <w:bCs/>
        </w:rPr>
        <w:t>, který by byl nápomocen školám s legislativou, možnostmi vzdělávání, informacemi o dotačních možnostech, přispíval k vzájemné komunikaci škol i dalších vzdělavatelů.</w:t>
      </w:r>
    </w:p>
    <w:p w:rsidR="00F22930" w:rsidRPr="003D3373" w:rsidRDefault="00F22930" w:rsidP="003D3373">
      <w:pPr>
        <w:pStyle w:val="Odstavecseseznamem"/>
        <w:spacing w:before="240" w:after="0" w:line="240" w:lineRule="auto"/>
        <w:contextualSpacing w:val="0"/>
        <w:jc w:val="both"/>
        <w:rPr>
          <w:rFonts w:asciiTheme="minorHAnsi" w:hAnsiTheme="minorHAnsi" w:cstheme="minorHAnsi"/>
          <w:bCs/>
        </w:rPr>
      </w:pPr>
      <w:r w:rsidRPr="003D3373">
        <w:rPr>
          <w:rFonts w:asciiTheme="minorHAnsi" w:hAnsiTheme="minorHAnsi" w:cstheme="minorHAnsi"/>
          <w:bCs/>
        </w:rPr>
        <w:t xml:space="preserve">Pociťována je rovněž </w:t>
      </w:r>
      <w:r w:rsidRPr="003D3373">
        <w:rPr>
          <w:rFonts w:asciiTheme="minorHAnsi" w:hAnsiTheme="minorHAnsi" w:cstheme="minorHAnsi"/>
          <w:b/>
          <w:bCs/>
        </w:rPr>
        <w:t>absence veřejných prostor pro vzdělávání a trávení volného času dětí</w:t>
      </w:r>
      <w:r w:rsidRPr="003D3373">
        <w:rPr>
          <w:rFonts w:asciiTheme="minorHAnsi" w:hAnsiTheme="minorHAnsi" w:cstheme="minorHAnsi"/>
          <w:bCs/>
        </w:rPr>
        <w:t xml:space="preserve"> a na druhé straně malá nabídka školních prostor pro veřejnost. Nedostatečná je rovněž spolupráce mezi obcemi a formálními a neformálními vzdělavateli. </w:t>
      </w:r>
    </w:p>
    <w:p w:rsidR="00F22930" w:rsidRPr="00EB0271" w:rsidRDefault="00F22930" w:rsidP="00F22930">
      <w:pPr>
        <w:pStyle w:val="Odstavecseseznamem"/>
        <w:spacing w:line="264" w:lineRule="auto"/>
        <w:rPr>
          <w:rFonts w:cstheme="minorHAnsi"/>
          <w:bCs/>
        </w:rPr>
      </w:pPr>
    </w:p>
    <w:p w:rsidR="00F22930" w:rsidRPr="00EB0271" w:rsidRDefault="00F22930" w:rsidP="00F22930">
      <w:pPr>
        <w:spacing w:before="120" w:after="0" w:line="264" w:lineRule="auto"/>
        <w:ind w:left="708"/>
        <w:rPr>
          <w:rFonts w:cstheme="minorHAnsi"/>
        </w:rPr>
      </w:pPr>
    </w:p>
    <w:p w:rsidR="00F22930" w:rsidRPr="00F22930" w:rsidRDefault="00F22930" w:rsidP="00E27964">
      <w:pPr>
        <w:pStyle w:val="Nadpis1"/>
        <w:numPr>
          <w:ilvl w:val="2"/>
          <w:numId w:val="21"/>
        </w:numPr>
        <w:pBdr>
          <w:bottom w:val="none" w:sz="0" w:space="0" w:color="auto"/>
        </w:pBdr>
        <w:rPr>
          <w:caps w:val="0"/>
          <w:color w:val="auto"/>
          <w:sz w:val="24"/>
          <w:szCs w:val="24"/>
        </w:rPr>
      </w:pPr>
      <w:bookmarkStart w:id="67" w:name="_Toc476909341"/>
      <w:bookmarkStart w:id="68" w:name="_Toc497810865"/>
      <w:bookmarkStart w:id="69" w:name="_Toc508219352"/>
      <w:bookmarkStart w:id="70" w:name="_Toc508293242"/>
      <w:r w:rsidRPr="00F22930">
        <w:rPr>
          <w:caps w:val="0"/>
          <w:color w:val="auto"/>
          <w:sz w:val="24"/>
          <w:szCs w:val="24"/>
        </w:rPr>
        <w:lastRenderedPageBreak/>
        <w:t>Vymezení prioritních oblastí rozvoje v řešeném území</w:t>
      </w:r>
      <w:bookmarkEnd w:id="67"/>
      <w:bookmarkEnd w:id="68"/>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22930" w:rsidRPr="00450915" w:rsidTr="00F22930">
        <w:trPr>
          <w:trHeight w:val="567"/>
        </w:trPr>
        <w:tc>
          <w:tcPr>
            <w:tcW w:w="9180" w:type="dxa"/>
            <w:shd w:val="clear" w:color="auto" w:fill="AEAAAA" w:themeFill="background2" w:themeFillShade="BF"/>
            <w:vAlign w:val="center"/>
          </w:tcPr>
          <w:p w:rsidR="00F22930" w:rsidRPr="00450915" w:rsidRDefault="00F22930" w:rsidP="00F22930">
            <w:pPr>
              <w:spacing w:after="0" w:line="264" w:lineRule="auto"/>
              <w:rPr>
                <w:rFonts w:cs="Arial"/>
                <w:b/>
              </w:rPr>
            </w:pPr>
            <w:r w:rsidRPr="00450915">
              <w:rPr>
                <w:rFonts w:cs="Arial"/>
                <w:b/>
              </w:rPr>
              <w:t>PRIORITA</w:t>
            </w:r>
          </w:p>
        </w:tc>
      </w:tr>
      <w:tr w:rsidR="00F22930" w:rsidRPr="00450915" w:rsidTr="00F22930">
        <w:trPr>
          <w:trHeight w:val="567"/>
        </w:trPr>
        <w:tc>
          <w:tcPr>
            <w:tcW w:w="9180" w:type="dxa"/>
            <w:shd w:val="clear" w:color="auto" w:fill="auto"/>
            <w:vAlign w:val="center"/>
          </w:tcPr>
          <w:p w:rsidR="00F22930" w:rsidRPr="00450915" w:rsidRDefault="00F22930" w:rsidP="00F22930">
            <w:pPr>
              <w:spacing w:after="0" w:line="264" w:lineRule="auto"/>
              <w:rPr>
                <w:rFonts w:cs="Arial"/>
                <w:b/>
                <w:sz w:val="21"/>
                <w:szCs w:val="21"/>
              </w:rPr>
            </w:pPr>
            <w:r w:rsidRPr="00450915">
              <w:rPr>
                <w:rFonts w:cs="Arial"/>
                <w:b/>
                <w:sz w:val="21"/>
                <w:szCs w:val="21"/>
              </w:rPr>
              <w:t>Priorita 1 – Kvalitní vzdělávání pro život</w:t>
            </w:r>
          </w:p>
        </w:tc>
      </w:tr>
      <w:tr w:rsidR="00F22930" w:rsidRPr="00450915" w:rsidTr="00F22930">
        <w:trPr>
          <w:trHeight w:val="567"/>
        </w:trPr>
        <w:tc>
          <w:tcPr>
            <w:tcW w:w="9180" w:type="dxa"/>
            <w:shd w:val="clear" w:color="auto" w:fill="D9D9D9" w:themeFill="background1" w:themeFillShade="D9"/>
            <w:vAlign w:val="center"/>
          </w:tcPr>
          <w:p w:rsidR="00F22930" w:rsidRPr="00450915" w:rsidRDefault="00F22930" w:rsidP="00F22930">
            <w:pPr>
              <w:spacing w:after="0" w:line="264" w:lineRule="auto"/>
              <w:rPr>
                <w:rFonts w:cs="Arial"/>
                <w:b/>
                <w:sz w:val="21"/>
                <w:szCs w:val="21"/>
              </w:rPr>
            </w:pPr>
            <w:r w:rsidRPr="00450915">
              <w:rPr>
                <w:rFonts w:cs="Arial"/>
                <w:b/>
                <w:sz w:val="21"/>
                <w:szCs w:val="21"/>
              </w:rPr>
              <w:t>Priorita 2 – Úspěch pro každé dítě</w:t>
            </w:r>
          </w:p>
        </w:tc>
      </w:tr>
      <w:tr w:rsidR="00F22930" w:rsidRPr="00450915" w:rsidTr="00F22930">
        <w:trPr>
          <w:trHeight w:val="567"/>
        </w:trPr>
        <w:tc>
          <w:tcPr>
            <w:tcW w:w="9180" w:type="dxa"/>
            <w:shd w:val="clear" w:color="auto" w:fill="auto"/>
            <w:vAlign w:val="center"/>
          </w:tcPr>
          <w:p w:rsidR="00F22930" w:rsidRPr="00450915" w:rsidRDefault="00F22930" w:rsidP="00F22930">
            <w:pPr>
              <w:spacing w:after="0" w:line="264" w:lineRule="auto"/>
              <w:rPr>
                <w:rFonts w:cs="Arial"/>
                <w:b/>
                <w:sz w:val="21"/>
                <w:szCs w:val="21"/>
              </w:rPr>
            </w:pPr>
            <w:r w:rsidRPr="00450915">
              <w:rPr>
                <w:rFonts w:cs="Arial"/>
                <w:b/>
                <w:sz w:val="21"/>
                <w:szCs w:val="21"/>
              </w:rPr>
              <w:t>Priorita 3 – Dobře fungující a stabilní škola</w:t>
            </w:r>
          </w:p>
        </w:tc>
      </w:tr>
      <w:tr w:rsidR="00F22930" w:rsidRPr="00450915" w:rsidTr="00F22930">
        <w:trPr>
          <w:trHeight w:val="567"/>
        </w:trPr>
        <w:tc>
          <w:tcPr>
            <w:tcW w:w="9180" w:type="dxa"/>
            <w:shd w:val="clear" w:color="auto" w:fill="D9D9D9" w:themeFill="background1" w:themeFillShade="D9"/>
            <w:vAlign w:val="center"/>
          </w:tcPr>
          <w:p w:rsidR="00F22930" w:rsidRPr="00450915" w:rsidRDefault="00F22930" w:rsidP="00F22930">
            <w:pPr>
              <w:spacing w:after="0" w:line="264" w:lineRule="auto"/>
              <w:rPr>
                <w:rFonts w:cs="Arial"/>
                <w:b/>
                <w:sz w:val="21"/>
                <w:szCs w:val="21"/>
              </w:rPr>
            </w:pPr>
            <w:r w:rsidRPr="00450915">
              <w:rPr>
                <w:rFonts w:cs="Arial"/>
                <w:b/>
                <w:sz w:val="21"/>
                <w:szCs w:val="21"/>
              </w:rPr>
              <w:t>Priorita 4 – Komunitní spolupráce pro vzdělávání</w:t>
            </w:r>
          </w:p>
        </w:tc>
      </w:tr>
    </w:tbl>
    <w:p w:rsidR="00F22930" w:rsidRPr="00450915" w:rsidRDefault="00F22930" w:rsidP="00F22930">
      <w:pPr>
        <w:spacing w:line="264" w:lineRule="auto"/>
        <w:rPr>
          <w:rFonts w:cs="Arial"/>
        </w:rPr>
      </w:pPr>
    </w:p>
    <w:p w:rsidR="00F22930" w:rsidRPr="000B4EF6" w:rsidRDefault="00F22930" w:rsidP="00F22930">
      <w:pPr>
        <w:spacing w:line="264" w:lineRule="auto"/>
        <w:rPr>
          <w:rFonts w:cs="Arial"/>
        </w:rPr>
      </w:pPr>
    </w:p>
    <w:p w:rsidR="00F22930" w:rsidRPr="00F22930" w:rsidRDefault="00F22930" w:rsidP="00E27964">
      <w:pPr>
        <w:pStyle w:val="Nadpis1"/>
        <w:numPr>
          <w:ilvl w:val="2"/>
          <w:numId w:val="21"/>
        </w:numPr>
        <w:pBdr>
          <w:bottom w:val="none" w:sz="0" w:space="0" w:color="auto"/>
        </w:pBdr>
        <w:rPr>
          <w:caps w:val="0"/>
          <w:color w:val="auto"/>
          <w:sz w:val="24"/>
          <w:szCs w:val="24"/>
        </w:rPr>
      </w:pPr>
      <w:bookmarkStart w:id="71" w:name="_Toc497810866"/>
      <w:bookmarkStart w:id="72" w:name="_Toc508219353"/>
      <w:bookmarkStart w:id="73" w:name="_Toc508293243"/>
      <w:r w:rsidRPr="00F22930">
        <w:rPr>
          <w:caps w:val="0"/>
          <w:color w:val="auto"/>
          <w:sz w:val="24"/>
          <w:szCs w:val="24"/>
        </w:rPr>
        <w:t>SWOT 3 Analýza prioritních oblastí rozvoje v řešeném území</w:t>
      </w:r>
      <w:bookmarkEnd w:id="71"/>
      <w:bookmarkEnd w:id="72"/>
      <w:bookmarkEnd w:id="73"/>
    </w:p>
    <w:p w:rsidR="00F22930" w:rsidRPr="000B4EF6" w:rsidRDefault="00F22930" w:rsidP="00F22930">
      <w:pPr>
        <w:spacing w:after="0" w:line="264" w:lineRule="auto"/>
        <w:rPr>
          <w:rFonts w:cs="Arial"/>
          <w:b/>
          <w:sz w:val="21"/>
          <w:szCs w:val="21"/>
        </w:rPr>
      </w:pPr>
      <w:r w:rsidRPr="000B4EF6">
        <w:rPr>
          <w:rFonts w:cs="Arial"/>
          <w:b/>
          <w:sz w:val="21"/>
          <w:szCs w:val="21"/>
        </w:rPr>
        <w:t>Priorita 1 – Kvalitní vzdělávání pro život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F22930" w:rsidRPr="009150F2" w:rsidTr="00F22930">
        <w:tc>
          <w:tcPr>
            <w:tcW w:w="4606" w:type="dxa"/>
            <w:shd w:val="clear" w:color="auto" w:fill="auto"/>
          </w:tcPr>
          <w:p w:rsidR="00F22930" w:rsidRPr="009150F2" w:rsidRDefault="00F22930" w:rsidP="00F22930">
            <w:pPr>
              <w:spacing w:after="0" w:line="264" w:lineRule="auto"/>
              <w:rPr>
                <w:rFonts w:asciiTheme="minorHAnsi" w:hAnsiTheme="minorHAnsi" w:cstheme="minorHAnsi"/>
              </w:rPr>
            </w:pPr>
            <w:r w:rsidRPr="009150F2">
              <w:rPr>
                <w:rFonts w:asciiTheme="minorHAnsi" w:hAnsiTheme="minorHAnsi" w:cstheme="minorHAnsi"/>
              </w:rPr>
              <w:t>Silné stránky</w:t>
            </w:r>
          </w:p>
        </w:tc>
        <w:tc>
          <w:tcPr>
            <w:tcW w:w="4606" w:type="dxa"/>
            <w:shd w:val="clear" w:color="auto" w:fill="auto"/>
          </w:tcPr>
          <w:p w:rsidR="00F22930" w:rsidRPr="009150F2" w:rsidRDefault="00F22930" w:rsidP="00F22930">
            <w:pPr>
              <w:spacing w:after="0" w:line="264" w:lineRule="auto"/>
              <w:rPr>
                <w:rFonts w:asciiTheme="minorHAnsi" w:hAnsiTheme="minorHAnsi" w:cstheme="minorHAnsi"/>
              </w:rPr>
            </w:pPr>
            <w:r w:rsidRPr="009150F2">
              <w:rPr>
                <w:rFonts w:asciiTheme="minorHAnsi" w:hAnsiTheme="minorHAnsi" w:cstheme="minorHAnsi"/>
              </w:rPr>
              <w:t>Slabé stránky</w:t>
            </w:r>
          </w:p>
        </w:tc>
      </w:tr>
      <w:tr w:rsidR="00F22930" w:rsidRPr="009150F2" w:rsidTr="00F22930">
        <w:tc>
          <w:tcPr>
            <w:tcW w:w="4606" w:type="dxa"/>
            <w:shd w:val="clear" w:color="auto" w:fill="auto"/>
          </w:tcPr>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Pestré metody výuky, svobodně vybírané učitelem</w:t>
            </w:r>
          </w:p>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Využití projektového vzdělávání</w:t>
            </w:r>
          </w:p>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Zlepšující se finanční ohodnocení pedagogů</w:t>
            </w:r>
          </w:p>
        </w:tc>
        <w:tc>
          <w:tcPr>
            <w:tcW w:w="4606" w:type="dxa"/>
            <w:shd w:val="clear" w:color="auto" w:fill="auto"/>
          </w:tcPr>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Chybí polytechnické vzdělávání</w:t>
            </w:r>
          </w:p>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Chybí ochota, odvaha a chuť učitelů učit „jinak“</w:t>
            </w:r>
          </w:p>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Pro výuku ne vždy vyhovující formát 45 minut</w:t>
            </w:r>
          </w:p>
        </w:tc>
      </w:tr>
      <w:tr w:rsidR="00F22930" w:rsidRPr="009150F2" w:rsidTr="00F22930">
        <w:tc>
          <w:tcPr>
            <w:tcW w:w="4606" w:type="dxa"/>
            <w:shd w:val="clear" w:color="auto" w:fill="auto"/>
          </w:tcPr>
          <w:p w:rsidR="00F22930" w:rsidRPr="009150F2" w:rsidRDefault="00F22930" w:rsidP="00F22930">
            <w:pPr>
              <w:spacing w:after="0" w:line="264" w:lineRule="auto"/>
              <w:rPr>
                <w:rFonts w:asciiTheme="minorHAnsi" w:hAnsiTheme="minorHAnsi" w:cstheme="minorHAnsi"/>
              </w:rPr>
            </w:pPr>
            <w:r w:rsidRPr="009150F2">
              <w:rPr>
                <w:rFonts w:asciiTheme="minorHAnsi" w:hAnsiTheme="minorHAnsi" w:cstheme="minorHAnsi"/>
              </w:rPr>
              <w:t>Příležitosti</w:t>
            </w:r>
          </w:p>
        </w:tc>
        <w:tc>
          <w:tcPr>
            <w:tcW w:w="4606" w:type="dxa"/>
            <w:shd w:val="clear" w:color="auto" w:fill="auto"/>
          </w:tcPr>
          <w:p w:rsidR="00F22930" w:rsidRPr="009150F2" w:rsidRDefault="00F22930" w:rsidP="00F22930">
            <w:pPr>
              <w:spacing w:after="0" w:line="264" w:lineRule="auto"/>
              <w:rPr>
                <w:rFonts w:asciiTheme="minorHAnsi" w:hAnsiTheme="minorHAnsi" w:cstheme="minorHAnsi"/>
              </w:rPr>
            </w:pPr>
            <w:r w:rsidRPr="009150F2">
              <w:rPr>
                <w:rFonts w:asciiTheme="minorHAnsi" w:hAnsiTheme="minorHAnsi" w:cstheme="minorHAnsi"/>
              </w:rPr>
              <w:t>Hrozby</w:t>
            </w:r>
          </w:p>
        </w:tc>
      </w:tr>
      <w:tr w:rsidR="00F22930" w:rsidRPr="009150F2" w:rsidTr="00F22930">
        <w:tc>
          <w:tcPr>
            <w:tcW w:w="4606" w:type="dxa"/>
            <w:shd w:val="clear" w:color="auto" w:fill="auto"/>
          </w:tcPr>
          <w:p w:rsidR="00F22930" w:rsidRPr="009150F2" w:rsidRDefault="00F22930" w:rsidP="00E27964">
            <w:pPr>
              <w:pStyle w:val="Odstavecseseznamem"/>
              <w:numPr>
                <w:ilvl w:val="0"/>
                <w:numId w:val="24"/>
              </w:numPr>
              <w:spacing w:after="0" w:line="264" w:lineRule="auto"/>
              <w:jc w:val="both"/>
              <w:rPr>
                <w:rFonts w:asciiTheme="minorHAnsi" w:hAnsiTheme="minorHAnsi" w:cstheme="minorHAnsi"/>
              </w:rPr>
            </w:pPr>
            <w:r w:rsidRPr="009150F2">
              <w:rPr>
                <w:rFonts w:asciiTheme="minorHAnsi" w:hAnsiTheme="minorHAnsi" w:cstheme="minorHAnsi"/>
              </w:rPr>
              <w:t>Změna role učitele (průvodce na cestě poznání)</w:t>
            </w:r>
          </w:p>
          <w:p w:rsidR="00F22930" w:rsidRPr="009150F2" w:rsidRDefault="00F22930" w:rsidP="00E27964">
            <w:pPr>
              <w:pStyle w:val="Odstavecseseznamem"/>
              <w:numPr>
                <w:ilvl w:val="0"/>
                <w:numId w:val="24"/>
              </w:numPr>
              <w:spacing w:after="0" w:line="264" w:lineRule="auto"/>
              <w:jc w:val="both"/>
              <w:rPr>
                <w:rFonts w:asciiTheme="minorHAnsi" w:hAnsiTheme="minorHAnsi" w:cstheme="minorHAnsi"/>
              </w:rPr>
            </w:pPr>
            <w:r w:rsidRPr="009150F2">
              <w:rPr>
                <w:rFonts w:asciiTheme="minorHAnsi" w:hAnsiTheme="minorHAnsi" w:cstheme="minorHAnsi"/>
              </w:rPr>
              <w:t>Nové metody výuky, výuka i mimo školu</w:t>
            </w:r>
          </w:p>
          <w:p w:rsidR="00F22930" w:rsidRPr="009150F2" w:rsidRDefault="00F22930" w:rsidP="00E27964">
            <w:pPr>
              <w:pStyle w:val="Odstavecseseznamem"/>
              <w:numPr>
                <w:ilvl w:val="0"/>
                <w:numId w:val="24"/>
              </w:numPr>
              <w:spacing w:after="0" w:line="264" w:lineRule="auto"/>
              <w:jc w:val="both"/>
              <w:rPr>
                <w:rFonts w:asciiTheme="minorHAnsi" w:hAnsiTheme="minorHAnsi" w:cstheme="minorHAnsi"/>
              </w:rPr>
            </w:pPr>
            <w:r w:rsidRPr="009150F2">
              <w:rPr>
                <w:rFonts w:asciiTheme="minorHAnsi" w:hAnsiTheme="minorHAnsi" w:cstheme="minorHAnsi"/>
              </w:rPr>
              <w:t>Aplikace nových metod hodnocení žáků (formativní hodnocení, sebehodnocení)</w:t>
            </w:r>
          </w:p>
        </w:tc>
        <w:tc>
          <w:tcPr>
            <w:tcW w:w="4606" w:type="dxa"/>
            <w:shd w:val="clear" w:color="auto" w:fill="auto"/>
          </w:tcPr>
          <w:p w:rsidR="00F22930" w:rsidRPr="009150F2" w:rsidRDefault="00F22930" w:rsidP="00E27964">
            <w:pPr>
              <w:pStyle w:val="Odstavecseseznamem"/>
              <w:numPr>
                <w:ilvl w:val="0"/>
                <w:numId w:val="24"/>
              </w:numPr>
              <w:spacing w:after="0" w:line="264" w:lineRule="auto"/>
              <w:jc w:val="both"/>
              <w:rPr>
                <w:rFonts w:asciiTheme="minorHAnsi" w:hAnsiTheme="minorHAnsi" w:cstheme="minorHAnsi"/>
              </w:rPr>
            </w:pPr>
            <w:r w:rsidRPr="009150F2">
              <w:rPr>
                <w:rFonts w:asciiTheme="minorHAnsi" w:hAnsiTheme="minorHAnsi" w:cstheme="minorHAnsi"/>
              </w:rPr>
              <w:t>Výkonnostní testování, tlak společnosti na výkon</w:t>
            </w:r>
          </w:p>
          <w:p w:rsidR="00F22930" w:rsidRPr="009150F2" w:rsidRDefault="00F22930" w:rsidP="00E27964">
            <w:pPr>
              <w:pStyle w:val="Odstavecseseznamem"/>
              <w:numPr>
                <w:ilvl w:val="0"/>
                <w:numId w:val="24"/>
              </w:numPr>
              <w:spacing w:after="0" w:line="264" w:lineRule="auto"/>
              <w:jc w:val="both"/>
              <w:rPr>
                <w:rFonts w:asciiTheme="minorHAnsi" w:hAnsiTheme="minorHAnsi" w:cstheme="minorHAnsi"/>
              </w:rPr>
            </w:pPr>
            <w:r w:rsidRPr="009150F2">
              <w:rPr>
                <w:rFonts w:asciiTheme="minorHAnsi" w:hAnsiTheme="minorHAnsi" w:cstheme="minorHAnsi"/>
              </w:rPr>
              <w:t>Nedostatečná komunikace s rodiči při zavádění nových metod výuky, nepřijetí nových výukových metod, nezájem rodičů</w:t>
            </w:r>
          </w:p>
          <w:p w:rsidR="00F22930" w:rsidRPr="009150F2" w:rsidRDefault="00F22930" w:rsidP="00E27964">
            <w:pPr>
              <w:pStyle w:val="Odstavecseseznamem"/>
              <w:numPr>
                <w:ilvl w:val="0"/>
                <w:numId w:val="24"/>
              </w:numPr>
              <w:spacing w:after="0" w:line="264" w:lineRule="auto"/>
              <w:jc w:val="both"/>
              <w:rPr>
                <w:rFonts w:asciiTheme="minorHAnsi" w:hAnsiTheme="minorHAnsi" w:cstheme="minorHAnsi"/>
              </w:rPr>
            </w:pPr>
            <w:r w:rsidRPr="009150F2">
              <w:rPr>
                <w:rFonts w:asciiTheme="minorHAnsi" w:hAnsiTheme="minorHAnsi" w:cstheme="minorHAnsi"/>
              </w:rPr>
              <w:t>Rostoucí administrativní zátěž ve školství a psychická náročnost profese pedagoga neumožní věnovat dostatek času a energie kvalitě výuky</w:t>
            </w:r>
          </w:p>
        </w:tc>
      </w:tr>
    </w:tbl>
    <w:p w:rsidR="00F22930" w:rsidRPr="000B4EF6" w:rsidRDefault="00F22930" w:rsidP="00F22930">
      <w:pPr>
        <w:spacing w:after="0" w:line="264" w:lineRule="auto"/>
        <w:rPr>
          <w:rFonts w:cs="Arial"/>
          <w:b/>
          <w:sz w:val="21"/>
          <w:szCs w:val="21"/>
        </w:rPr>
      </w:pPr>
    </w:p>
    <w:p w:rsidR="00F22930" w:rsidRPr="000B4EF6" w:rsidRDefault="00F22930" w:rsidP="00F22930">
      <w:pPr>
        <w:spacing w:after="0" w:line="264" w:lineRule="auto"/>
        <w:rPr>
          <w:rFonts w:cs="Arial"/>
          <w:b/>
          <w:sz w:val="21"/>
          <w:szCs w:val="21"/>
        </w:rPr>
      </w:pPr>
      <w:r w:rsidRPr="000B4EF6">
        <w:rPr>
          <w:rFonts w:cs="Arial"/>
          <w:b/>
          <w:sz w:val="21"/>
          <w:szCs w:val="21"/>
        </w:rPr>
        <w:t>Priorita 2 – Úspěch pro každé dítě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F22930" w:rsidRPr="009150F2" w:rsidTr="00F22930">
        <w:tc>
          <w:tcPr>
            <w:tcW w:w="4606" w:type="dxa"/>
            <w:shd w:val="clear" w:color="auto" w:fill="auto"/>
          </w:tcPr>
          <w:p w:rsidR="00F22930" w:rsidRPr="009150F2" w:rsidRDefault="00F22930" w:rsidP="00F22930">
            <w:pPr>
              <w:spacing w:after="0" w:line="264" w:lineRule="auto"/>
              <w:rPr>
                <w:rFonts w:asciiTheme="minorHAnsi" w:hAnsiTheme="minorHAnsi" w:cstheme="minorHAnsi"/>
              </w:rPr>
            </w:pPr>
            <w:r w:rsidRPr="009150F2">
              <w:rPr>
                <w:rFonts w:asciiTheme="minorHAnsi" w:hAnsiTheme="minorHAnsi" w:cstheme="minorHAnsi"/>
              </w:rPr>
              <w:t>Silné stránky</w:t>
            </w:r>
          </w:p>
        </w:tc>
        <w:tc>
          <w:tcPr>
            <w:tcW w:w="4606" w:type="dxa"/>
            <w:shd w:val="clear" w:color="auto" w:fill="auto"/>
          </w:tcPr>
          <w:p w:rsidR="00F22930" w:rsidRPr="009150F2" w:rsidRDefault="00F22930" w:rsidP="00F22930">
            <w:pPr>
              <w:spacing w:after="0" w:line="264" w:lineRule="auto"/>
              <w:rPr>
                <w:rFonts w:asciiTheme="minorHAnsi" w:hAnsiTheme="minorHAnsi" w:cstheme="minorHAnsi"/>
              </w:rPr>
            </w:pPr>
            <w:r w:rsidRPr="009150F2">
              <w:rPr>
                <w:rFonts w:asciiTheme="minorHAnsi" w:hAnsiTheme="minorHAnsi" w:cstheme="minorHAnsi"/>
              </w:rPr>
              <w:t>Slabé stránky</w:t>
            </w:r>
          </w:p>
        </w:tc>
      </w:tr>
      <w:tr w:rsidR="00F22930" w:rsidRPr="009150F2" w:rsidTr="00F22930">
        <w:tc>
          <w:tcPr>
            <w:tcW w:w="4606" w:type="dxa"/>
            <w:shd w:val="clear" w:color="auto" w:fill="auto"/>
          </w:tcPr>
          <w:p w:rsidR="00F22930" w:rsidRPr="009150F2" w:rsidRDefault="00F22930" w:rsidP="00E27964">
            <w:pPr>
              <w:pStyle w:val="Odstavecseseznamem"/>
              <w:numPr>
                <w:ilvl w:val="0"/>
                <w:numId w:val="24"/>
              </w:numPr>
              <w:spacing w:after="0" w:line="264" w:lineRule="auto"/>
              <w:jc w:val="both"/>
              <w:rPr>
                <w:rFonts w:asciiTheme="minorHAnsi" w:hAnsiTheme="minorHAnsi" w:cstheme="minorHAnsi"/>
              </w:rPr>
            </w:pPr>
            <w:r w:rsidRPr="009150F2">
              <w:rPr>
                <w:rFonts w:asciiTheme="minorHAnsi" w:hAnsiTheme="minorHAnsi" w:cstheme="minorHAnsi"/>
              </w:rPr>
              <w:t>Inkluze probíhá, máme s ní zkušenosti</w:t>
            </w:r>
          </w:p>
          <w:p w:rsidR="00F22930" w:rsidRPr="009150F2" w:rsidRDefault="00F22930" w:rsidP="00E27964">
            <w:pPr>
              <w:pStyle w:val="Odstavecseseznamem"/>
              <w:numPr>
                <w:ilvl w:val="0"/>
                <w:numId w:val="24"/>
              </w:numPr>
              <w:spacing w:after="0" w:line="264" w:lineRule="auto"/>
              <w:jc w:val="both"/>
              <w:rPr>
                <w:rFonts w:asciiTheme="minorHAnsi" w:hAnsiTheme="minorHAnsi" w:cstheme="minorHAnsi"/>
              </w:rPr>
            </w:pPr>
            <w:r w:rsidRPr="009150F2">
              <w:rPr>
                <w:rFonts w:asciiTheme="minorHAnsi" w:hAnsiTheme="minorHAnsi" w:cstheme="minorHAnsi"/>
              </w:rPr>
              <w:t>Rozmanitost výukových metod umožňuje respektovat individuální potřeby každého dítěte</w:t>
            </w:r>
          </w:p>
          <w:p w:rsidR="00F22930" w:rsidRPr="009150F2" w:rsidRDefault="00F22930" w:rsidP="00E27964">
            <w:pPr>
              <w:pStyle w:val="Odstavecseseznamem"/>
              <w:numPr>
                <w:ilvl w:val="0"/>
                <w:numId w:val="24"/>
              </w:numPr>
              <w:spacing w:after="0" w:line="264" w:lineRule="auto"/>
              <w:jc w:val="both"/>
              <w:rPr>
                <w:rFonts w:asciiTheme="minorHAnsi" w:hAnsiTheme="minorHAnsi" w:cstheme="minorHAnsi"/>
              </w:rPr>
            </w:pPr>
            <w:r w:rsidRPr="009150F2">
              <w:rPr>
                <w:rFonts w:asciiTheme="minorHAnsi" w:hAnsiTheme="minorHAnsi" w:cstheme="minorHAnsi"/>
              </w:rPr>
              <w:t>Legislativní rámec garantuje školám finanční prostředky pro integraci dětí se speciálními vzdělávacími potřebami</w:t>
            </w:r>
          </w:p>
        </w:tc>
        <w:tc>
          <w:tcPr>
            <w:tcW w:w="4606" w:type="dxa"/>
            <w:shd w:val="clear" w:color="auto" w:fill="auto"/>
          </w:tcPr>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Velký počet dětí ve třídě omezuje možnost individuální práce se žákem</w:t>
            </w:r>
          </w:p>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Nevyhovující materiální podmínky, pomůcky, vybavenost</w:t>
            </w:r>
          </w:p>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Nedostatek kvalitních asistentů pedagoga</w:t>
            </w:r>
          </w:p>
        </w:tc>
      </w:tr>
      <w:tr w:rsidR="00F22930" w:rsidRPr="009150F2" w:rsidTr="00F22930">
        <w:tc>
          <w:tcPr>
            <w:tcW w:w="4606" w:type="dxa"/>
            <w:shd w:val="clear" w:color="auto" w:fill="auto"/>
          </w:tcPr>
          <w:p w:rsidR="00F22930" w:rsidRPr="009150F2" w:rsidRDefault="00F22930" w:rsidP="00F22930">
            <w:pPr>
              <w:spacing w:after="0" w:line="264" w:lineRule="auto"/>
              <w:rPr>
                <w:rFonts w:asciiTheme="minorHAnsi" w:hAnsiTheme="minorHAnsi" w:cstheme="minorHAnsi"/>
              </w:rPr>
            </w:pPr>
            <w:r w:rsidRPr="009150F2">
              <w:rPr>
                <w:rFonts w:asciiTheme="minorHAnsi" w:hAnsiTheme="minorHAnsi" w:cstheme="minorHAnsi"/>
              </w:rPr>
              <w:t>Příležitosti</w:t>
            </w:r>
          </w:p>
        </w:tc>
        <w:tc>
          <w:tcPr>
            <w:tcW w:w="4606" w:type="dxa"/>
            <w:shd w:val="clear" w:color="auto" w:fill="auto"/>
          </w:tcPr>
          <w:p w:rsidR="00F22930" w:rsidRPr="009150F2" w:rsidRDefault="00F22930" w:rsidP="00F22930">
            <w:pPr>
              <w:spacing w:after="0" w:line="264" w:lineRule="auto"/>
              <w:rPr>
                <w:rFonts w:asciiTheme="minorHAnsi" w:hAnsiTheme="minorHAnsi" w:cstheme="minorHAnsi"/>
              </w:rPr>
            </w:pPr>
            <w:r w:rsidRPr="009150F2">
              <w:rPr>
                <w:rFonts w:asciiTheme="minorHAnsi" w:hAnsiTheme="minorHAnsi" w:cstheme="minorHAnsi"/>
              </w:rPr>
              <w:t>Hrozby</w:t>
            </w:r>
          </w:p>
        </w:tc>
      </w:tr>
      <w:tr w:rsidR="00F22930" w:rsidRPr="009150F2" w:rsidTr="00F22930">
        <w:tc>
          <w:tcPr>
            <w:tcW w:w="4606" w:type="dxa"/>
            <w:shd w:val="clear" w:color="auto" w:fill="auto"/>
          </w:tcPr>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Využití služeb speciálních pedagogů, školních psychologů a asistentů pedagoga</w:t>
            </w:r>
          </w:p>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Investice do zlepšení materiálních podmínek</w:t>
            </w:r>
          </w:p>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Zavádění podpůrných opatření pro žáky se speciálními vzdělávacími potřebami (doučování, primární prevence,..)</w:t>
            </w:r>
          </w:p>
        </w:tc>
        <w:tc>
          <w:tcPr>
            <w:tcW w:w="4606" w:type="dxa"/>
            <w:shd w:val="clear" w:color="auto" w:fill="auto"/>
          </w:tcPr>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Nedostatek finančních prostředků na zajištění materiálních podmínek</w:t>
            </w:r>
          </w:p>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Obavy z inkluze mezi rodiči dětí bez SVP, ve veřejnosti i mezi pedagogickými pracovníky</w:t>
            </w:r>
          </w:p>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Prohlubování nerovností ve vzdělávání – děti ohrožené neúspěchem nevyužijí šance, strach z toho, že se kvalitní vzdělávání stává něčím, za co se musí platit</w:t>
            </w:r>
          </w:p>
          <w:p w:rsidR="00F22930" w:rsidRPr="009150F2" w:rsidRDefault="00F22930" w:rsidP="00F22930">
            <w:pPr>
              <w:pStyle w:val="Odstavecseseznamem"/>
              <w:spacing w:after="0" w:line="264" w:lineRule="auto"/>
              <w:rPr>
                <w:rFonts w:asciiTheme="minorHAnsi" w:hAnsiTheme="minorHAnsi" w:cstheme="minorHAnsi"/>
              </w:rPr>
            </w:pPr>
          </w:p>
        </w:tc>
      </w:tr>
    </w:tbl>
    <w:p w:rsidR="00F22930" w:rsidRPr="000B4EF6" w:rsidRDefault="00F22930" w:rsidP="00F22930">
      <w:pPr>
        <w:spacing w:after="0" w:line="264" w:lineRule="auto"/>
        <w:rPr>
          <w:rFonts w:cs="Arial"/>
          <w:b/>
          <w:sz w:val="21"/>
          <w:szCs w:val="21"/>
        </w:rPr>
      </w:pPr>
    </w:p>
    <w:p w:rsidR="00F22930" w:rsidRPr="000B4EF6" w:rsidRDefault="00F22930" w:rsidP="00F22930">
      <w:pPr>
        <w:spacing w:after="0" w:line="264" w:lineRule="auto"/>
        <w:rPr>
          <w:rFonts w:cs="Arial"/>
          <w:b/>
          <w:sz w:val="21"/>
          <w:szCs w:val="21"/>
        </w:rPr>
      </w:pPr>
      <w:r w:rsidRPr="000B4EF6">
        <w:rPr>
          <w:rFonts w:cs="Arial"/>
          <w:b/>
          <w:sz w:val="21"/>
          <w:szCs w:val="21"/>
        </w:rPr>
        <w:t>Priorita 3 – Dobře fungující a stabilní škola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F22930" w:rsidRPr="009150F2" w:rsidTr="00F22930">
        <w:tc>
          <w:tcPr>
            <w:tcW w:w="4606" w:type="dxa"/>
            <w:shd w:val="clear" w:color="auto" w:fill="auto"/>
          </w:tcPr>
          <w:p w:rsidR="00F22930" w:rsidRPr="009150F2" w:rsidRDefault="00F22930" w:rsidP="00F22930">
            <w:pPr>
              <w:spacing w:after="0" w:line="264" w:lineRule="auto"/>
              <w:rPr>
                <w:rFonts w:asciiTheme="minorHAnsi" w:hAnsiTheme="minorHAnsi" w:cstheme="minorHAnsi"/>
              </w:rPr>
            </w:pPr>
            <w:r w:rsidRPr="009150F2">
              <w:rPr>
                <w:rFonts w:asciiTheme="minorHAnsi" w:hAnsiTheme="minorHAnsi" w:cstheme="minorHAnsi"/>
              </w:rPr>
              <w:t>Silné stránky</w:t>
            </w:r>
          </w:p>
        </w:tc>
        <w:tc>
          <w:tcPr>
            <w:tcW w:w="4606" w:type="dxa"/>
            <w:shd w:val="clear" w:color="auto" w:fill="auto"/>
          </w:tcPr>
          <w:p w:rsidR="00F22930" w:rsidRPr="009150F2" w:rsidRDefault="00F22930" w:rsidP="00F22930">
            <w:pPr>
              <w:spacing w:after="0" w:line="264" w:lineRule="auto"/>
              <w:rPr>
                <w:rFonts w:asciiTheme="minorHAnsi" w:hAnsiTheme="minorHAnsi" w:cstheme="minorHAnsi"/>
              </w:rPr>
            </w:pPr>
            <w:r w:rsidRPr="009150F2">
              <w:rPr>
                <w:rFonts w:asciiTheme="minorHAnsi" w:hAnsiTheme="minorHAnsi" w:cstheme="minorHAnsi"/>
              </w:rPr>
              <w:t>Slabé stránky</w:t>
            </w:r>
          </w:p>
        </w:tc>
      </w:tr>
      <w:tr w:rsidR="00F22930" w:rsidRPr="009150F2" w:rsidTr="00F22930">
        <w:tc>
          <w:tcPr>
            <w:tcW w:w="4606" w:type="dxa"/>
            <w:shd w:val="clear" w:color="auto" w:fill="auto"/>
          </w:tcPr>
          <w:p w:rsidR="00F22930" w:rsidRPr="009150F2" w:rsidRDefault="00F22930" w:rsidP="00E27964">
            <w:pPr>
              <w:pStyle w:val="Odstavecseseznamem"/>
              <w:numPr>
                <w:ilvl w:val="0"/>
                <w:numId w:val="24"/>
              </w:numPr>
              <w:spacing w:after="0" w:line="264" w:lineRule="auto"/>
              <w:jc w:val="both"/>
              <w:rPr>
                <w:rFonts w:asciiTheme="minorHAnsi" w:hAnsiTheme="minorHAnsi" w:cstheme="minorHAnsi"/>
              </w:rPr>
            </w:pPr>
            <w:r w:rsidRPr="009150F2">
              <w:rPr>
                <w:rFonts w:asciiTheme="minorHAnsi" w:hAnsiTheme="minorHAnsi" w:cstheme="minorHAnsi"/>
              </w:rPr>
              <w:t>Kvalitní zkušení učitelé, týmová práce</w:t>
            </w:r>
          </w:p>
          <w:p w:rsidR="00F22930" w:rsidRPr="009150F2" w:rsidRDefault="00F22930" w:rsidP="00E27964">
            <w:pPr>
              <w:pStyle w:val="Odstavecseseznamem"/>
              <w:numPr>
                <w:ilvl w:val="0"/>
                <w:numId w:val="24"/>
              </w:numPr>
              <w:spacing w:after="0" w:line="264" w:lineRule="auto"/>
              <w:jc w:val="both"/>
              <w:rPr>
                <w:rFonts w:asciiTheme="minorHAnsi" w:hAnsiTheme="minorHAnsi" w:cstheme="minorHAnsi"/>
              </w:rPr>
            </w:pPr>
            <w:r w:rsidRPr="009150F2">
              <w:rPr>
                <w:rFonts w:asciiTheme="minorHAnsi" w:hAnsiTheme="minorHAnsi" w:cstheme="minorHAnsi"/>
              </w:rPr>
              <w:t>Zájem a péče zřizovatelů</w:t>
            </w:r>
          </w:p>
          <w:p w:rsidR="00F22930" w:rsidRPr="00734629" w:rsidRDefault="00F22930" w:rsidP="00734629">
            <w:pPr>
              <w:pStyle w:val="Odstavecseseznamem"/>
              <w:numPr>
                <w:ilvl w:val="0"/>
                <w:numId w:val="24"/>
              </w:numPr>
              <w:spacing w:after="0" w:line="264" w:lineRule="auto"/>
              <w:jc w:val="both"/>
              <w:rPr>
                <w:rFonts w:asciiTheme="minorHAnsi" w:hAnsiTheme="minorHAnsi" w:cstheme="minorHAnsi"/>
              </w:rPr>
            </w:pPr>
            <w:r w:rsidRPr="009150F2">
              <w:rPr>
                <w:rFonts w:asciiTheme="minorHAnsi" w:hAnsiTheme="minorHAnsi" w:cstheme="minorHAnsi"/>
              </w:rPr>
              <w:t>Fungování málotřídních škol</w:t>
            </w:r>
            <w:r w:rsidR="00734629">
              <w:rPr>
                <w:rFonts w:asciiTheme="minorHAnsi" w:hAnsiTheme="minorHAnsi" w:cstheme="minorHAnsi"/>
              </w:rPr>
              <w:t xml:space="preserve"> - r</w:t>
            </w:r>
            <w:r w:rsidR="00734629" w:rsidRPr="009150F2">
              <w:rPr>
                <w:rFonts w:asciiTheme="minorHAnsi" w:hAnsiTheme="minorHAnsi" w:cstheme="minorHAnsi"/>
              </w:rPr>
              <w:t>odinné prostředí, péče o vztahy</w:t>
            </w:r>
          </w:p>
        </w:tc>
        <w:tc>
          <w:tcPr>
            <w:tcW w:w="4606" w:type="dxa"/>
            <w:shd w:val="clear" w:color="auto" w:fill="auto"/>
          </w:tcPr>
          <w:p w:rsidR="00F22930" w:rsidRPr="009150F2" w:rsidRDefault="00F22930" w:rsidP="00E27964">
            <w:pPr>
              <w:pStyle w:val="Odstavecseseznamem"/>
              <w:numPr>
                <w:ilvl w:val="0"/>
                <w:numId w:val="24"/>
              </w:numPr>
              <w:spacing w:after="0" w:line="264" w:lineRule="auto"/>
              <w:jc w:val="both"/>
              <w:rPr>
                <w:rFonts w:asciiTheme="minorHAnsi" w:hAnsiTheme="minorHAnsi" w:cstheme="minorHAnsi"/>
              </w:rPr>
            </w:pPr>
            <w:r w:rsidRPr="009150F2">
              <w:rPr>
                <w:rFonts w:asciiTheme="minorHAnsi" w:hAnsiTheme="minorHAnsi" w:cstheme="minorHAnsi"/>
              </w:rPr>
              <w:t>Chybí propojení škola – rodina, nedostatek respektu rodičů, rodiče přenášejí zodpovědnost na školu</w:t>
            </w:r>
          </w:p>
          <w:p w:rsidR="00F22930" w:rsidRPr="009150F2" w:rsidRDefault="00F22930" w:rsidP="00E27964">
            <w:pPr>
              <w:pStyle w:val="Odstavecseseznamem"/>
              <w:numPr>
                <w:ilvl w:val="0"/>
                <w:numId w:val="24"/>
              </w:numPr>
              <w:spacing w:after="0" w:line="264" w:lineRule="auto"/>
              <w:jc w:val="both"/>
              <w:rPr>
                <w:rFonts w:asciiTheme="minorHAnsi" w:hAnsiTheme="minorHAnsi" w:cstheme="minorHAnsi"/>
              </w:rPr>
            </w:pPr>
            <w:r w:rsidRPr="009150F2">
              <w:rPr>
                <w:rFonts w:asciiTheme="minorHAnsi" w:hAnsiTheme="minorHAnsi" w:cstheme="minorHAnsi"/>
              </w:rPr>
              <w:t>Nedostatečná kapacita škol, velký počet dětí, nedostatky v materiálním zajištění</w:t>
            </w:r>
          </w:p>
          <w:p w:rsidR="00F22930" w:rsidRPr="009150F2" w:rsidRDefault="00F22930" w:rsidP="00E27964">
            <w:pPr>
              <w:pStyle w:val="Odstavecseseznamem"/>
              <w:numPr>
                <w:ilvl w:val="0"/>
                <w:numId w:val="24"/>
              </w:numPr>
              <w:spacing w:after="0" w:line="264" w:lineRule="auto"/>
              <w:jc w:val="both"/>
              <w:rPr>
                <w:rFonts w:asciiTheme="minorHAnsi" w:hAnsiTheme="minorHAnsi" w:cstheme="minorHAnsi"/>
              </w:rPr>
            </w:pPr>
            <w:r w:rsidRPr="009150F2">
              <w:rPr>
                <w:rFonts w:asciiTheme="minorHAnsi" w:hAnsiTheme="minorHAnsi" w:cstheme="minorHAnsi"/>
              </w:rPr>
              <w:t>Vysoká administrativní zátěž, stres a vyhoření učitelů</w:t>
            </w:r>
          </w:p>
        </w:tc>
      </w:tr>
      <w:tr w:rsidR="00F22930" w:rsidRPr="009150F2" w:rsidTr="00F22930">
        <w:tc>
          <w:tcPr>
            <w:tcW w:w="4606" w:type="dxa"/>
            <w:shd w:val="clear" w:color="auto" w:fill="auto"/>
          </w:tcPr>
          <w:p w:rsidR="00F22930" w:rsidRPr="009150F2" w:rsidRDefault="00F22930" w:rsidP="00F22930">
            <w:pPr>
              <w:spacing w:after="0" w:line="264" w:lineRule="auto"/>
              <w:rPr>
                <w:rFonts w:asciiTheme="minorHAnsi" w:hAnsiTheme="minorHAnsi" w:cstheme="minorHAnsi"/>
              </w:rPr>
            </w:pPr>
            <w:r w:rsidRPr="009150F2">
              <w:rPr>
                <w:rFonts w:asciiTheme="minorHAnsi" w:hAnsiTheme="minorHAnsi" w:cstheme="minorHAnsi"/>
              </w:rPr>
              <w:t>Příležitosti</w:t>
            </w:r>
          </w:p>
        </w:tc>
        <w:tc>
          <w:tcPr>
            <w:tcW w:w="4606" w:type="dxa"/>
            <w:shd w:val="clear" w:color="auto" w:fill="auto"/>
          </w:tcPr>
          <w:p w:rsidR="00F22930" w:rsidRPr="009150F2" w:rsidRDefault="00F22930" w:rsidP="00F22930">
            <w:pPr>
              <w:spacing w:after="0" w:line="264" w:lineRule="auto"/>
              <w:rPr>
                <w:rFonts w:asciiTheme="minorHAnsi" w:hAnsiTheme="minorHAnsi" w:cstheme="minorHAnsi"/>
              </w:rPr>
            </w:pPr>
            <w:r w:rsidRPr="009150F2">
              <w:rPr>
                <w:rFonts w:asciiTheme="minorHAnsi" w:hAnsiTheme="minorHAnsi" w:cstheme="minorHAnsi"/>
              </w:rPr>
              <w:t>Hrozby</w:t>
            </w:r>
          </w:p>
        </w:tc>
      </w:tr>
      <w:tr w:rsidR="00F22930" w:rsidRPr="009150F2" w:rsidTr="00F22930">
        <w:tc>
          <w:tcPr>
            <w:tcW w:w="4606" w:type="dxa"/>
            <w:shd w:val="clear" w:color="auto" w:fill="auto"/>
          </w:tcPr>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Modernizace škol, rozšíření kapacit</w:t>
            </w:r>
          </w:p>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Další vzdělávání pedagogických pracovníků, sdílení zkušeností, podpora pedagogických pracovníků v osobnostním rozvoji</w:t>
            </w:r>
          </w:p>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Prohloubení spolupráce s rodiči</w:t>
            </w:r>
          </w:p>
        </w:tc>
        <w:tc>
          <w:tcPr>
            <w:tcW w:w="4606" w:type="dxa"/>
            <w:shd w:val="clear" w:color="auto" w:fill="auto"/>
          </w:tcPr>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Změny v právních předpisech bez právní asistence</w:t>
            </w:r>
          </w:p>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Odmítnutí sdílet zkušenosti mezi pedagogy i školami – obava z „konkurence“</w:t>
            </w:r>
          </w:p>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Růst sociálně-patologických jevů ve škole</w:t>
            </w:r>
          </w:p>
        </w:tc>
      </w:tr>
    </w:tbl>
    <w:p w:rsidR="00F22930" w:rsidRPr="000B4EF6" w:rsidRDefault="00F22930" w:rsidP="00F22930">
      <w:pPr>
        <w:spacing w:after="0" w:line="264" w:lineRule="auto"/>
        <w:rPr>
          <w:rFonts w:cs="Arial"/>
          <w:b/>
          <w:sz w:val="21"/>
          <w:szCs w:val="21"/>
        </w:rPr>
      </w:pPr>
    </w:p>
    <w:p w:rsidR="00F22930" w:rsidRPr="000B4EF6" w:rsidRDefault="00F22930" w:rsidP="00F22930">
      <w:pPr>
        <w:spacing w:after="0" w:line="264" w:lineRule="auto"/>
        <w:rPr>
          <w:rFonts w:cs="Arial"/>
          <w:b/>
          <w:sz w:val="21"/>
          <w:szCs w:val="21"/>
        </w:rPr>
      </w:pPr>
      <w:r w:rsidRPr="000B4EF6">
        <w:rPr>
          <w:rFonts w:cs="Arial"/>
          <w:b/>
          <w:sz w:val="21"/>
          <w:szCs w:val="21"/>
        </w:rPr>
        <w:t>Priorita 4 – Komunitní spolupráce pro vzdělávání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F22930" w:rsidRPr="009150F2" w:rsidTr="00F22930">
        <w:tc>
          <w:tcPr>
            <w:tcW w:w="4606" w:type="dxa"/>
            <w:shd w:val="clear" w:color="auto" w:fill="auto"/>
          </w:tcPr>
          <w:p w:rsidR="00F22930" w:rsidRPr="009150F2" w:rsidRDefault="00F22930" w:rsidP="00F22930">
            <w:pPr>
              <w:spacing w:after="0" w:line="264" w:lineRule="auto"/>
              <w:rPr>
                <w:rFonts w:asciiTheme="minorHAnsi" w:hAnsiTheme="minorHAnsi" w:cstheme="minorHAnsi"/>
              </w:rPr>
            </w:pPr>
            <w:r w:rsidRPr="009150F2">
              <w:rPr>
                <w:rFonts w:asciiTheme="minorHAnsi" w:hAnsiTheme="minorHAnsi" w:cstheme="minorHAnsi"/>
              </w:rPr>
              <w:t>Silné stránky</w:t>
            </w:r>
          </w:p>
        </w:tc>
        <w:tc>
          <w:tcPr>
            <w:tcW w:w="4606" w:type="dxa"/>
            <w:shd w:val="clear" w:color="auto" w:fill="auto"/>
          </w:tcPr>
          <w:p w:rsidR="00F22930" w:rsidRPr="009150F2" w:rsidRDefault="00F22930" w:rsidP="00F22930">
            <w:pPr>
              <w:spacing w:after="0" w:line="264" w:lineRule="auto"/>
              <w:rPr>
                <w:rFonts w:asciiTheme="minorHAnsi" w:hAnsiTheme="minorHAnsi" w:cstheme="minorHAnsi"/>
              </w:rPr>
            </w:pPr>
            <w:r w:rsidRPr="009150F2">
              <w:rPr>
                <w:rFonts w:asciiTheme="minorHAnsi" w:hAnsiTheme="minorHAnsi" w:cstheme="minorHAnsi"/>
              </w:rPr>
              <w:t>Slabé stránky</w:t>
            </w:r>
          </w:p>
        </w:tc>
      </w:tr>
      <w:tr w:rsidR="00F22930" w:rsidRPr="009150F2" w:rsidTr="00F22930">
        <w:tc>
          <w:tcPr>
            <w:tcW w:w="4606" w:type="dxa"/>
            <w:shd w:val="clear" w:color="auto" w:fill="auto"/>
          </w:tcPr>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Kvalitní nabídka mimoškolních aktivit</w:t>
            </w:r>
          </w:p>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Propojení / společné akce různých organizací a institucí</w:t>
            </w:r>
            <w:r w:rsidR="00734629">
              <w:rPr>
                <w:rFonts w:asciiTheme="minorHAnsi" w:hAnsiTheme="minorHAnsi" w:cstheme="minorHAnsi"/>
              </w:rPr>
              <w:t xml:space="preserve"> – dobrá spolupráce muzeum-knihovna-1.stupeň ZŠ</w:t>
            </w:r>
          </w:p>
          <w:p w:rsidR="00F22930" w:rsidRPr="00734629" w:rsidRDefault="00F22930" w:rsidP="00734629">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 xml:space="preserve">Funkční </w:t>
            </w:r>
            <w:r w:rsidR="00734629">
              <w:rPr>
                <w:rFonts w:asciiTheme="minorHAnsi" w:hAnsiTheme="minorHAnsi" w:cstheme="minorHAnsi"/>
              </w:rPr>
              <w:t>K</w:t>
            </w:r>
            <w:r w:rsidRPr="009150F2">
              <w:rPr>
                <w:rFonts w:asciiTheme="minorHAnsi" w:hAnsiTheme="minorHAnsi" w:cstheme="minorHAnsi"/>
              </w:rPr>
              <w:t>omise</w:t>
            </w:r>
            <w:r w:rsidR="00734629">
              <w:rPr>
                <w:rFonts w:asciiTheme="minorHAnsi" w:hAnsiTheme="minorHAnsi" w:cstheme="minorHAnsi"/>
              </w:rPr>
              <w:t xml:space="preserve"> pro vzdělávání a výchovu</w:t>
            </w:r>
          </w:p>
        </w:tc>
        <w:tc>
          <w:tcPr>
            <w:tcW w:w="4606" w:type="dxa"/>
            <w:shd w:val="clear" w:color="auto" w:fill="auto"/>
          </w:tcPr>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2. stupeň ZŠ málo spolupracuje s ostatními institucemi (muzeum, knihovna,…)</w:t>
            </w:r>
          </w:p>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Absence koordinátora vzdělávání pro ORP</w:t>
            </w:r>
          </w:p>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Absence veřejných prostor pro vzdělávání a trávení volného času dětí</w:t>
            </w:r>
          </w:p>
        </w:tc>
      </w:tr>
      <w:tr w:rsidR="00F22930" w:rsidRPr="009150F2" w:rsidTr="00F22930">
        <w:tc>
          <w:tcPr>
            <w:tcW w:w="4606" w:type="dxa"/>
            <w:shd w:val="clear" w:color="auto" w:fill="auto"/>
          </w:tcPr>
          <w:p w:rsidR="00F22930" w:rsidRPr="009150F2" w:rsidRDefault="00F22930" w:rsidP="00F22930">
            <w:pPr>
              <w:spacing w:after="0" w:line="264" w:lineRule="auto"/>
              <w:rPr>
                <w:rFonts w:asciiTheme="minorHAnsi" w:hAnsiTheme="minorHAnsi" w:cstheme="minorHAnsi"/>
              </w:rPr>
            </w:pPr>
            <w:r w:rsidRPr="009150F2">
              <w:rPr>
                <w:rFonts w:asciiTheme="minorHAnsi" w:hAnsiTheme="minorHAnsi" w:cstheme="minorHAnsi"/>
              </w:rPr>
              <w:t>Příležitosti</w:t>
            </w:r>
          </w:p>
        </w:tc>
        <w:tc>
          <w:tcPr>
            <w:tcW w:w="4606" w:type="dxa"/>
            <w:shd w:val="clear" w:color="auto" w:fill="auto"/>
          </w:tcPr>
          <w:p w:rsidR="00F22930" w:rsidRPr="009150F2" w:rsidRDefault="00F22930" w:rsidP="00F22930">
            <w:pPr>
              <w:spacing w:after="0" w:line="264" w:lineRule="auto"/>
              <w:rPr>
                <w:rFonts w:asciiTheme="minorHAnsi" w:hAnsiTheme="minorHAnsi" w:cstheme="minorHAnsi"/>
              </w:rPr>
            </w:pPr>
            <w:r w:rsidRPr="009150F2">
              <w:rPr>
                <w:rFonts w:asciiTheme="minorHAnsi" w:hAnsiTheme="minorHAnsi" w:cstheme="minorHAnsi"/>
              </w:rPr>
              <w:t>Hrozby</w:t>
            </w:r>
          </w:p>
        </w:tc>
      </w:tr>
      <w:tr w:rsidR="00F22930" w:rsidRPr="009150F2" w:rsidTr="00F22930">
        <w:tc>
          <w:tcPr>
            <w:tcW w:w="4606" w:type="dxa"/>
            <w:shd w:val="clear" w:color="auto" w:fill="auto"/>
          </w:tcPr>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Zřízení pozice koordinátora vzdělávání pro ORP</w:t>
            </w:r>
          </w:p>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Prohloubení spolupráce školy s muzei, kroužky, knihovnami, firmami, odborníky atd.</w:t>
            </w:r>
          </w:p>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 xml:space="preserve">Doplnění nabídky dobře finančně dostupných volnočasových aktivit </w:t>
            </w:r>
          </w:p>
        </w:tc>
        <w:tc>
          <w:tcPr>
            <w:tcW w:w="4606" w:type="dxa"/>
            <w:shd w:val="clear" w:color="auto" w:fill="auto"/>
          </w:tcPr>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Zhoršení materiálního a finančního zajištění zájmového, neformálního a celoživotního vzdělávání</w:t>
            </w:r>
          </w:p>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Nechuť jednotlivých aktérů ke spolupráci</w:t>
            </w:r>
          </w:p>
          <w:p w:rsidR="00F22930" w:rsidRPr="009150F2" w:rsidRDefault="00F22930" w:rsidP="00E27964">
            <w:pPr>
              <w:pStyle w:val="Odstavecseseznamem"/>
              <w:numPr>
                <w:ilvl w:val="0"/>
                <w:numId w:val="24"/>
              </w:numPr>
              <w:spacing w:after="0" w:line="264" w:lineRule="auto"/>
              <w:rPr>
                <w:rFonts w:asciiTheme="minorHAnsi" w:hAnsiTheme="minorHAnsi" w:cstheme="minorHAnsi"/>
              </w:rPr>
            </w:pPr>
            <w:r w:rsidRPr="009150F2">
              <w:rPr>
                <w:rFonts w:asciiTheme="minorHAnsi" w:hAnsiTheme="minorHAnsi" w:cstheme="minorHAnsi"/>
              </w:rPr>
              <w:t>Nepodaří se zapojit aktéry mimo Mnichovo Hradiště – informační a psychologická bariéra mezi městem a ostatními obcemi v ORP</w:t>
            </w:r>
          </w:p>
        </w:tc>
      </w:tr>
    </w:tbl>
    <w:p w:rsidR="00F22930" w:rsidRPr="000B4EF6" w:rsidRDefault="00F22930" w:rsidP="00F22930">
      <w:pPr>
        <w:spacing w:line="264" w:lineRule="auto"/>
        <w:rPr>
          <w:rFonts w:cs="Arial"/>
        </w:rPr>
      </w:pPr>
    </w:p>
    <w:p w:rsidR="00F22930" w:rsidRDefault="00F22930">
      <w:pPr>
        <w:spacing w:after="0"/>
        <w:rPr>
          <w:rFonts w:eastAsia="Times New Roman" w:cs="Times New Roman"/>
          <w:b/>
          <w:bCs/>
          <w:color w:val="000000"/>
          <w:sz w:val="28"/>
          <w:szCs w:val="28"/>
          <w:lang w:eastAsia="cs-CZ"/>
        </w:rPr>
      </w:pPr>
      <w:r>
        <w:rPr>
          <w:rFonts w:eastAsia="Times New Roman" w:cs="Times New Roman"/>
          <w:b/>
          <w:bCs/>
          <w:color w:val="000000"/>
          <w:sz w:val="28"/>
          <w:szCs w:val="28"/>
          <w:lang w:eastAsia="cs-CZ"/>
        </w:rPr>
        <w:br w:type="page"/>
      </w:r>
    </w:p>
    <w:p w:rsidR="008D401C" w:rsidRPr="00DF48A3" w:rsidRDefault="00DF48A3" w:rsidP="00E27964">
      <w:pPr>
        <w:pStyle w:val="Nadpis1"/>
        <w:numPr>
          <w:ilvl w:val="0"/>
          <w:numId w:val="21"/>
        </w:numPr>
      </w:pPr>
      <w:bookmarkStart w:id="74" w:name="_Toc508219354"/>
      <w:bookmarkStart w:id="75" w:name="_Toc508293244"/>
      <w:r w:rsidRPr="00DF48A3">
        <w:t>Strategická část – Strategický rámec priorit MAP do roku 2023</w:t>
      </w:r>
      <w:bookmarkEnd w:id="74"/>
      <w:bookmarkEnd w:id="75"/>
    </w:p>
    <w:p w:rsidR="00E342EB" w:rsidRDefault="00E342EB">
      <w:pPr>
        <w:spacing w:before="120" w:after="0" w:line="240" w:lineRule="auto"/>
        <w:jc w:val="both"/>
        <w:rPr>
          <w:rFonts w:eastAsia="Times New Roman" w:cs="Times New Roman"/>
          <w:b/>
          <w:bCs/>
          <w:color w:val="000000"/>
          <w:sz w:val="28"/>
          <w:szCs w:val="28"/>
          <w:lang w:eastAsia="cs-CZ"/>
        </w:rPr>
      </w:pPr>
    </w:p>
    <w:p w:rsidR="008D6D76" w:rsidRPr="00DF48A3" w:rsidRDefault="00176463" w:rsidP="00E27964">
      <w:pPr>
        <w:pStyle w:val="Nadpis1"/>
        <w:numPr>
          <w:ilvl w:val="1"/>
          <w:numId w:val="21"/>
        </w:numPr>
        <w:pBdr>
          <w:bottom w:val="none" w:sz="0" w:space="0" w:color="auto"/>
        </w:pBdr>
        <w:rPr>
          <w:color w:val="auto"/>
        </w:rPr>
      </w:pPr>
      <w:bookmarkStart w:id="76" w:name="_Toc508219355"/>
      <w:bookmarkStart w:id="77" w:name="_Toc508293245"/>
      <w:r w:rsidRPr="00DF48A3">
        <w:rPr>
          <w:color w:val="auto"/>
        </w:rPr>
        <w:t>V</w:t>
      </w:r>
      <w:bookmarkEnd w:id="76"/>
      <w:r w:rsidR="00550583">
        <w:rPr>
          <w:color w:val="auto"/>
        </w:rPr>
        <w:t>ize</w:t>
      </w:r>
      <w:bookmarkEnd w:id="77"/>
    </w:p>
    <w:p w:rsidR="008D6D76" w:rsidRDefault="008D6D76">
      <w:pPr>
        <w:spacing w:before="120" w:after="0" w:line="240" w:lineRule="auto"/>
        <w:jc w:val="both"/>
        <w:rPr>
          <w:rFonts w:ascii="Times New Roman" w:eastAsia="Times New Roman" w:hAnsi="Times New Roman" w:cs="Times New Roman"/>
          <w:sz w:val="28"/>
          <w:szCs w:val="28"/>
          <w:lang w:eastAsia="cs-CZ"/>
        </w:rPr>
      </w:pPr>
    </w:p>
    <w:p w:rsidR="008D6D76" w:rsidRDefault="008D6D76">
      <w:pPr>
        <w:pBdr>
          <w:top w:val="single" w:sz="18" w:space="1" w:color="0E747C"/>
          <w:left w:val="single" w:sz="18" w:space="4" w:color="0E747C"/>
          <w:bottom w:val="single" w:sz="18" w:space="1" w:color="0E747C"/>
          <w:right w:val="single" w:sz="18" w:space="4" w:color="0E747C"/>
        </w:pBdr>
        <w:shd w:val="clear" w:color="auto" w:fill="F2F2F2" w:themeFill="background1" w:themeFillShade="F2"/>
        <w:spacing w:after="0" w:line="240" w:lineRule="auto"/>
        <w:jc w:val="both"/>
        <w:rPr>
          <w:rFonts w:eastAsia="Times New Roman" w:cs="Times New Roman"/>
          <w:color w:val="000000"/>
          <w:sz w:val="24"/>
          <w:szCs w:val="24"/>
          <w:lang w:eastAsia="cs-CZ"/>
        </w:rPr>
      </w:pPr>
    </w:p>
    <w:p w:rsidR="008D6D76" w:rsidRDefault="00176463">
      <w:pPr>
        <w:pBdr>
          <w:top w:val="single" w:sz="18" w:space="1" w:color="0E747C"/>
          <w:left w:val="single" w:sz="18" w:space="4" w:color="0E747C"/>
          <w:bottom w:val="single" w:sz="18" w:space="1" w:color="0E747C"/>
          <w:right w:val="single" w:sz="18" w:space="4" w:color="0E747C"/>
        </w:pBdr>
        <w:shd w:val="clear" w:color="auto" w:fill="F2F2F2" w:themeFill="background1" w:themeFillShade="F2"/>
        <w:spacing w:after="0" w:line="360" w:lineRule="auto"/>
        <w:jc w:val="both"/>
      </w:pPr>
      <w:r>
        <w:rPr>
          <w:rFonts w:eastAsia="Times New Roman" w:cs="Times New Roman"/>
          <w:color w:val="000000"/>
          <w:sz w:val="24"/>
          <w:szCs w:val="24"/>
          <w:lang w:eastAsia="cs-CZ"/>
        </w:rPr>
        <w:t xml:space="preserve">Vzdělávání na Mnichovohradišťsku nabízí </w:t>
      </w:r>
      <w:r>
        <w:rPr>
          <w:rFonts w:eastAsia="Times New Roman" w:cs="Times New Roman"/>
          <w:b/>
          <w:color w:val="000000"/>
          <w:sz w:val="24"/>
          <w:szCs w:val="24"/>
          <w:lang w:eastAsia="cs-CZ"/>
        </w:rPr>
        <w:t>rovné příležitosti</w:t>
      </w:r>
      <w:r>
        <w:rPr>
          <w:rFonts w:eastAsia="Times New Roman" w:cs="Times New Roman"/>
          <w:color w:val="000000"/>
          <w:sz w:val="24"/>
          <w:szCs w:val="24"/>
          <w:lang w:eastAsia="cs-CZ"/>
        </w:rPr>
        <w:t xml:space="preserve"> pro všechny děti bez rozdílu v </w:t>
      </w:r>
      <w:r>
        <w:rPr>
          <w:rFonts w:eastAsia="Times New Roman" w:cs="Times New Roman"/>
          <w:b/>
          <w:color w:val="000000"/>
          <w:sz w:val="24"/>
          <w:szCs w:val="24"/>
          <w:lang w:eastAsia="cs-CZ"/>
        </w:rPr>
        <w:t>bezpečném prostředí vzájemného respektu a důvěry</w:t>
      </w:r>
      <w:r>
        <w:rPr>
          <w:rFonts w:eastAsia="Times New Roman" w:cs="Times New Roman"/>
          <w:color w:val="000000"/>
          <w:sz w:val="24"/>
          <w:szCs w:val="24"/>
          <w:lang w:eastAsia="cs-CZ"/>
        </w:rPr>
        <w:t xml:space="preserve"> a s kvalitním zázemím. Učení a učení se je </w:t>
      </w:r>
      <w:r>
        <w:rPr>
          <w:rFonts w:eastAsia="Times New Roman" w:cs="Times New Roman"/>
          <w:b/>
          <w:color w:val="000000"/>
          <w:sz w:val="24"/>
          <w:szCs w:val="24"/>
          <w:lang w:eastAsia="cs-CZ"/>
        </w:rPr>
        <w:t>smysluplná, radostná a efektivní aktivita</w:t>
      </w:r>
      <w:r>
        <w:rPr>
          <w:rFonts w:eastAsia="Times New Roman" w:cs="Times New Roman"/>
          <w:color w:val="000000"/>
          <w:sz w:val="24"/>
          <w:szCs w:val="24"/>
          <w:lang w:eastAsia="cs-CZ"/>
        </w:rPr>
        <w:t xml:space="preserve"> pro všechny zúčastněné, vybavuje děti a žáky </w:t>
      </w:r>
      <w:r>
        <w:rPr>
          <w:rFonts w:eastAsia="Times New Roman" w:cs="Times New Roman"/>
          <w:b/>
          <w:color w:val="000000"/>
          <w:sz w:val="24"/>
          <w:szCs w:val="24"/>
          <w:lang w:eastAsia="cs-CZ"/>
        </w:rPr>
        <w:t>znalostmi a dovednostmi potřebnými pro život</w:t>
      </w:r>
      <w:r>
        <w:rPr>
          <w:rFonts w:eastAsia="Times New Roman" w:cs="Times New Roman"/>
          <w:color w:val="000000"/>
          <w:sz w:val="24"/>
          <w:szCs w:val="24"/>
          <w:lang w:eastAsia="cs-CZ"/>
        </w:rPr>
        <w:t xml:space="preserve">, posiluje zdravé </w:t>
      </w:r>
      <w:r>
        <w:rPr>
          <w:rFonts w:eastAsia="Times New Roman" w:cs="Times New Roman"/>
          <w:b/>
          <w:color w:val="000000"/>
          <w:sz w:val="24"/>
          <w:szCs w:val="24"/>
          <w:lang w:eastAsia="cs-CZ"/>
        </w:rPr>
        <w:t>sebevědomí, samostatnost a odpovědnost</w:t>
      </w:r>
      <w:r>
        <w:rPr>
          <w:rFonts w:eastAsia="Times New Roman" w:cs="Times New Roman"/>
          <w:color w:val="000000"/>
          <w:sz w:val="24"/>
          <w:szCs w:val="24"/>
          <w:lang w:eastAsia="cs-CZ"/>
        </w:rPr>
        <w:t xml:space="preserve">. Základem výchovy a vzdělávání je </w:t>
      </w:r>
      <w:r>
        <w:rPr>
          <w:rFonts w:eastAsia="Times New Roman" w:cs="Times New Roman"/>
          <w:b/>
          <w:color w:val="000000"/>
          <w:sz w:val="24"/>
          <w:szCs w:val="24"/>
          <w:lang w:eastAsia="cs-CZ"/>
        </w:rPr>
        <w:t>respekt k individualitě a jinakosti</w:t>
      </w:r>
      <w:r>
        <w:rPr>
          <w:rFonts w:eastAsia="Times New Roman" w:cs="Times New Roman"/>
          <w:color w:val="000000"/>
          <w:sz w:val="24"/>
          <w:szCs w:val="24"/>
          <w:lang w:eastAsia="cs-CZ"/>
        </w:rPr>
        <w:t xml:space="preserve"> žáka i učitele. Stabilní prostředí vzdělávacích institucí je prostorem pro </w:t>
      </w:r>
      <w:r>
        <w:rPr>
          <w:rFonts w:eastAsia="Times New Roman" w:cs="Times New Roman"/>
          <w:b/>
          <w:color w:val="000000"/>
          <w:sz w:val="24"/>
          <w:szCs w:val="24"/>
          <w:lang w:eastAsia="cs-CZ"/>
        </w:rPr>
        <w:t>nové metody a přístupy</w:t>
      </w:r>
      <w:r>
        <w:rPr>
          <w:rFonts w:eastAsia="Times New Roman" w:cs="Times New Roman"/>
          <w:color w:val="000000"/>
          <w:sz w:val="24"/>
          <w:szCs w:val="24"/>
          <w:lang w:eastAsia="cs-CZ"/>
        </w:rPr>
        <w:t xml:space="preserve">; změna je příležitostí, nikoli hrozbou. Vzdělávání podporuje </w:t>
      </w:r>
      <w:r>
        <w:rPr>
          <w:rFonts w:eastAsia="Times New Roman" w:cs="Times New Roman"/>
          <w:b/>
          <w:color w:val="000000"/>
          <w:sz w:val="24"/>
          <w:szCs w:val="24"/>
          <w:lang w:eastAsia="cs-CZ"/>
        </w:rPr>
        <w:t>identitu a ukotvenost v místě</w:t>
      </w:r>
      <w:r>
        <w:rPr>
          <w:rFonts w:eastAsia="Times New Roman" w:cs="Times New Roman"/>
          <w:color w:val="000000"/>
          <w:sz w:val="24"/>
          <w:szCs w:val="24"/>
          <w:lang w:eastAsia="cs-CZ"/>
        </w:rPr>
        <w:t xml:space="preserve"> a v </w:t>
      </w:r>
      <w:r>
        <w:rPr>
          <w:rFonts w:eastAsia="Times New Roman" w:cs="Times New Roman"/>
          <w:b/>
          <w:color w:val="000000"/>
          <w:sz w:val="24"/>
          <w:szCs w:val="24"/>
          <w:lang w:eastAsia="cs-CZ"/>
        </w:rPr>
        <w:t>hodnotovém rámci</w:t>
      </w:r>
      <w:r>
        <w:rPr>
          <w:rFonts w:eastAsia="Times New Roman" w:cs="Times New Roman"/>
          <w:color w:val="000000"/>
          <w:sz w:val="24"/>
          <w:szCs w:val="24"/>
          <w:lang w:eastAsia="cs-CZ"/>
        </w:rPr>
        <w:t xml:space="preserve">. Vzdělávací instituce jsou </w:t>
      </w:r>
      <w:r>
        <w:rPr>
          <w:rFonts w:eastAsia="Times New Roman" w:cs="Times New Roman"/>
          <w:b/>
          <w:color w:val="000000"/>
          <w:sz w:val="24"/>
          <w:szCs w:val="24"/>
          <w:lang w:eastAsia="cs-CZ"/>
        </w:rPr>
        <w:t>aktivní součástí života komunity</w:t>
      </w:r>
      <w:r>
        <w:rPr>
          <w:rFonts w:eastAsia="Times New Roman" w:cs="Times New Roman"/>
          <w:color w:val="000000"/>
          <w:sz w:val="24"/>
          <w:szCs w:val="24"/>
          <w:lang w:eastAsia="cs-CZ"/>
        </w:rPr>
        <w:t>.</w:t>
      </w:r>
    </w:p>
    <w:p w:rsidR="008D6D76" w:rsidRDefault="008D6D76">
      <w:pPr>
        <w:pBdr>
          <w:top w:val="single" w:sz="18" w:space="1" w:color="0E747C"/>
          <w:left w:val="single" w:sz="18" w:space="4" w:color="0E747C"/>
          <w:bottom w:val="single" w:sz="18" w:space="1" w:color="0E747C"/>
          <w:right w:val="single" w:sz="18" w:space="4" w:color="0E747C"/>
        </w:pBdr>
        <w:shd w:val="clear" w:color="auto" w:fill="F2F2F2" w:themeFill="background1" w:themeFillShade="F2"/>
        <w:spacing w:after="0" w:line="240" w:lineRule="auto"/>
        <w:jc w:val="both"/>
        <w:rPr>
          <w:rFonts w:ascii="Times New Roman" w:eastAsia="Times New Roman" w:hAnsi="Times New Roman" w:cs="Times New Roman"/>
          <w:sz w:val="24"/>
          <w:szCs w:val="24"/>
          <w:lang w:eastAsia="cs-CZ"/>
        </w:rPr>
      </w:pPr>
    </w:p>
    <w:p w:rsidR="008D6D76" w:rsidRDefault="008D6D76">
      <w:pPr>
        <w:spacing w:before="120" w:after="0" w:line="240" w:lineRule="auto"/>
        <w:jc w:val="both"/>
        <w:rPr>
          <w:rFonts w:ascii="Times New Roman" w:eastAsia="Times New Roman" w:hAnsi="Times New Roman" w:cs="Times New Roman"/>
          <w:lang w:eastAsia="cs-CZ"/>
        </w:rPr>
      </w:pPr>
    </w:p>
    <w:p w:rsidR="008D6D76" w:rsidRPr="00DF48A3" w:rsidRDefault="00176463" w:rsidP="00E27964">
      <w:pPr>
        <w:pStyle w:val="Nadpis1"/>
        <w:numPr>
          <w:ilvl w:val="1"/>
          <w:numId w:val="21"/>
        </w:numPr>
        <w:pBdr>
          <w:bottom w:val="none" w:sz="0" w:space="0" w:color="auto"/>
        </w:pBdr>
        <w:rPr>
          <w:color w:val="auto"/>
        </w:rPr>
      </w:pPr>
      <w:bookmarkStart w:id="78" w:name="_Toc508219356"/>
      <w:bookmarkStart w:id="79" w:name="_Toc508293246"/>
      <w:r w:rsidRPr="00DF48A3">
        <w:rPr>
          <w:color w:val="auto"/>
        </w:rPr>
        <w:t>P</w:t>
      </w:r>
      <w:bookmarkEnd w:id="78"/>
      <w:r w:rsidR="00575B18">
        <w:rPr>
          <w:color w:val="auto"/>
        </w:rPr>
        <w:t>opis zapojení aktérů</w:t>
      </w:r>
      <w:bookmarkEnd w:id="79"/>
    </w:p>
    <w:p w:rsidR="008D6D76" w:rsidRDefault="00176463" w:rsidP="009150F2">
      <w:pPr>
        <w:spacing w:before="240" w:after="0" w:line="240" w:lineRule="auto"/>
        <w:jc w:val="both"/>
      </w:pPr>
      <w:r>
        <w:rPr>
          <w:rFonts w:eastAsia="Times New Roman" w:cs="Times New Roman"/>
          <w:color w:val="000000"/>
          <w:lang w:eastAsia="cs-CZ"/>
        </w:rPr>
        <w:t>Místní akční plán rozvoje vzdělávání Mnichovohradišťsko představuje nejen koncepční dokument, který vychází ze sdílené představy všech, koho se vzdělávání na Mnichovohradišťsku týká, ale též proces, jehož výsledkem dokument je. Výsledný dokument, má-li být v území skutečně realizován, musí být spoluvlastnictvím místních aktérů ve vzdělávání. Postupovali jsme s vědomím toho, že:</w:t>
      </w:r>
    </w:p>
    <w:p w:rsidR="008D6D76" w:rsidRDefault="00176463">
      <w:pPr>
        <w:numPr>
          <w:ilvl w:val="0"/>
          <w:numId w:val="1"/>
        </w:numPr>
        <w:spacing w:before="120" w:after="0" w:line="240" w:lineRule="auto"/>
        <w:jc w:val="both"/>
        <w:textAlignment w:val="baseline"/>
      </w:pPr>
      <w:r>
        <w:rPr>
          <w:rFonts w:eastAsia="Times New Roman" w:cs="Times New Roman"/>
          <w:color w:val="000000"/>
          <w:lang w:eastAsia="cs-CZ"/>
        </w:rPr>
        <w:t>Vzdělávání se týká každého, a je tedy třeba, aby se o MAP měli možnost dozvědět všichni občané Mnichovohradišťska a zapojit se do něj.</w:t>
      </w:r>
    </w:p>
    <w:p w:rsidR="008D6D76" w:rsidRDefault="00176463">
      <w:pPr>
        <w:numPr>
          <w:ilvl w:val="0"/>
          <w:numId w:val="1"/>
        </w:numPr>
        <w:spacing w:before="120" w:after="0" w:line="240" w:lineRule="auto"/>
        <w:jc w:val="both"/>
        <w:textAlignment w:val="baseline"/>
      </w:pPr>
      <w:r>
        <w:rPr>
          <w:rFonts w:eastAsia="Times New Roman" w:cs="Times New Roman"/>
          <w:color w:val="000000"/>
          <w:lang w:eastAsia="cs-CZ"/>
        </w:rPr>
        <w:t xml:space="preserve">Možnosti k zapojení do plánování MAP musejí být dostatečně pestré, aby přilákaly lidi různého věku, zájmů, dovedností, ze všech částí obce s rozšířenou působností, s různým vztahem ke vzdělávání (děti, žáci, rodiče, učitelé, zřizovatelé škol a dalších vzdělávacích institucí, pracovníci v neformálním vzdělávání včetně dobrovolných apod.). </w:t>
      </w:r>
    </w:p>
    <w:p w:rsidR="008D6D76" w:rsidRDefault="00176463">
      <w:pPr>
        <w:numPr>
          <w:ilvl w:val="0"/>
          <w:numId w:val="1"/>
        </w:numPr>
        <w:spacing w:before="120" w:after="0" w:line="240" w:lineRule="auto"/>
        <w:jc w:val="both"/>
        <w:textAlignment w:val="baseline"/>
      </w:pPr>
      <w:r>
        <w:rPr>
          <w:rFonts w:eastAsia="Times New Roman" w:cs="Times New Roman"/>
          <w:color w:val="000000"/>
          <w:lang w:eastAsia="cs-CZ"/>
        </w:rPr>
        <w:t xml:space="preserve">Vlastní účast v procesu plánování musí být co nejsnadnější a nejlákavější (přívětivé prostředí webu a Facebooku, vhodný  čas a místo konání setkání a debat a způsob jejich řízení apod.). </w:t>
      </w:r>
    </w:p>
    <w:p w:rsidR="008D6D76" w:rsidRDefault="00176463">
      <w:pPr>
        <w:numPr>
          <w:ilvl w:val="0"/>
          <w:numId w:val="1"/>
        </w:numPr>
        <w:spacing w:before="120" w:after="0" w:line="240" w:lineRule="auto"/>
        <w:jc w:val="both"/>
        <w:textAlignment w:val="baseline"/>
      </w:pPr>
      <w:r>
        <w:rPr>
          <w:rFonts w:eastAsia="Times New Roman" w:cs="Times New Roman"/>
          <w:color w:val="000000"/>
          <w:lang w:eastAsia="cs-CZ"/>
        </w:rPr>
        <w:t>Příležitosti k zapojení s výjimkou jednání řídícího výboru a všechny výsledné dokumenty (např. záznamy z jednání pracovních skupin) jsou dostupné všem zájemcům a otevřeny pro připomínkování online.</w:t>
      </w:r>
    </w:p>
    <w:p w:rsidR="008D6D76" w:rsidRDefault="00176463">
      <w:pPr>
        <w:numPr>
          <w:ilvl w:val="0"/>
          <w:numId w:val="1"/>
        </w:numPr>
        <w:spacing w:before="120" w:after="0" w:line="240" w:lineRule="auto"/>
        <w:jc w:val="both"/>
        <w:textAlignment w:val="baseline"/>
      </w:pPr>
      <w:r>
        <w:rPr>
          <w:rFonts w:eastAsia="Times New Roman" w:cs="Times New Roman"/>
          <w:color w:val="000000"/>
          <w:lang w:eastAsia="cs-CZ"/>
        </w:rPr>
        <w:t>Zpětná vazba od účastníků je důležitým korektivem pro úpravy procesu s cílem větší otevřenosti, důslednosti, dodržování pravidel apod.</w:t>
      </w:r>
    </w:p>
    <w:p w:rsidR="008D6D76" w:rsidRDefault="00176463">
      <w:pPr>
        <w:numPr>
          <w:ilvl w:val="0"/>
          <w:numId w:val="1"/>
        </w:numPr>
        <w:spacing w:before="120" w:after="0" w:line="240" w:lineRule="auto"/>
        <w:jc w:val="both"/>
        <w:textAlignment w:val="baseline"/>
        <w:rPr>
          <w:rFonts w:eastAsia="Times New Roman" w:cs="Times New Roman"/>
          <w:color w:val="000000"/>
          <w:lang w:eastAsia="cs-CZ"/>
        </w:rPr>
      </w:pPr>
      <w:r>
        <w:rPr>
          <w:rFonts w:eastAsia="Times New Roman" w:cs="Times New Roman"/>
          <w:color w:val="000000"/>
          <w:lang w:eastAsia="cs-CZ"/>
        </w:rPr>
        <w:t xml:space="preserve">Proces zpracování MAP je prostorem pro vzájemné poznávání, budování důvěry, kultivovaný konflikt, navazování vztahů. </w:t>
      </w:r>
    </w:p>
    <w:p w:rsidR="008D6D76" w:rsidRDefault="00176463">
      <w:pPr>
        <w:spacing w:before="120" w:after="0" w:line="240" w:lineRule="auto"/>
        <w:jc w:val="both"/>
      </w:pPr>
      <w:r>
        <w:rPr>
          <w:rFonts w:eastAsia="Times New Roman" w:cs="Times New Roman"/>
          <w:color w:val="000000"/>
          <w:lang w:eastAsia="cs-CZ"/>
        </w:rPr>
        <w:t>K účasti na zpracování MAP jsme přizvali zřizovatele, mateřské školy, základní školy, Gymnázium Mnichovo Hradiště, SOU Hubálov, ZUŠ, KDM, Muzeum města Mnichovo Hradiště, knihovny, zájmové organizace pracující s dětmi a mládeží, rodiče a další členy komunity.</w:t>
      </w:r>
    </w:p>
    <w:p w:rsidR="008D6D76" w:rsidRDefault="00176463">
      <w:pPr>
        <w:spacing w:before="120" w:after="0" w:line="240" w:lineRule="auto"/>
        <w:jc w:val="both"/>
      </w:pPr>
      <w:r>
        <w:rPr>
          <w:rFonts w:eastAsia="Times New Roman" w:cs="Times New Roman"/>
          <w:color w:val="000000"/>
          <w:lang w:eastAsia="cs-CZ"/>
        </w:rPr>
        <w:t>V průběhu zpracování Strategického rámce MAP Mnichovohradišťsko jsme připravili a realizovali tyto příležitosti pro získávání informací a komunikaci:</w:t>
      </w:r>
    </w:p>
    <w:p w:rsidR="008D6D76" w:rsidRDefault="00176463">
      <w:pPr>
        <w:spacing w:before="120" w:after="0" w:line="240" w:lineRule="auto"/>
        <w:jc w:val="both"/>
      </w:pPr>
      <w:r>
        <w:rPr>
          <w:rFonts w:eastAsia="Times New Roman" w:cs="Times New Roman"/>
          <w:b/>
          <w:color w:val="000000"/>
          <w:lang w:eastAsia="cs-CZ"/>
        </w:rPr>
        <w:t>I. Příležitosti pro osobní setkávání a zapojení:</w:t>
      </w:r>
    </w:p>
    <w:p w:rsidR="008D6D76" w:rsidRDefault="00176463">
      <w:pPr>
        <w:numPr>
          <w:ilvl w:val="0"/>
          <w:numId w:val="2"/>
        </w:numPr>
        <w:spacing w:before="120" w:after="0" w:line="240" w:lineRule="auto"/>
        <w:jc w:val="both"/>
        <w:textAlignment w:val="baseline"/>
        <w:rPr>
          <w:rFonts w:eastAsia="Times New Roman" w:cs="Times New Roman"/>
          <w:color w:val="000000"/>
          <w:lang w:eastAsia="cs-CZ"/>
        </w:rPr>
      </w:pPr>
      <w:r>
        <w:rPr>
          <w:rFonts w:eastAsia="Times New Roman" w:cs="Times New Roman"/>
          <w:color w:val="000000"/>
          <w:lang w:eastAsia="cs-CZ"/>
        </w:rPr>
        <w:t>sousedská slavnost Zažít Hradiště jinak – představení MAP veřejnosti,</w:t>
      </w:r>
    </w:p>
    <w:p w:rsidR="008D6D76" w:rsidRDefault="00176463">
      <w:pPr>
        <w:numPr>
          <w:ilvl w:val="0"/>
          <w:numId w:val="2"/>
        </w:numPr>
        <w:spacing w:before="120" w:after="0" w:line="240" w:lineRule="auto"/>
        <w:jc w:val="both"/>
        <w:textAlignment w:val="baseline"/>
      </w:pPr>
      <w:r>
        <w:rPr>
          <w:rFonts w:eastAsia="Times New Roman" w:cs="Times New Roman"/>
          <w:color w:val="000000"/>
          <w:lang w:eastAsia="cs-CZ"/>
        </w:rPr>
        <w:t>setkání s řediteli mateřských, základních a ostatních škol,</w:t>
      </w:r>
    </w:p>
    <w:p w:rsidR="008D6D76" w:rsidRDefault="00176463">
      <w:pPr>
        <w:numPr>
          <w:ilvl w:val="0"/>
          <w:numId w:val="2"/>
        </w:numPr>
        <w:spacing w:before="120" w:after="0" w:line="240" w:lineRule="auto"/>
        <w:jc w:val="both"/>
        <w:textAlignment w:val="baseline"/>
      </w:pPr>
      <w:r>
        <w:rPr>
          <w:rFonts w:eastAsia="Times New Roman" w:cs="Times New Roman"/>
          <w:color w:val="000000"/>
          <w:lang w:eastAsia="cs-CZ"/>
        </w:rPr>
        <w:t>setkání s členy komisí Rady města Mnichova Hradiště (Komise pro výchovu a vzdělávání, Komise letopisecká a muzejní),</w:t>
      </w:r>
    </w:p>
    <w:p w:rsidR="008D6D76" w:rsidRDefault="00176463">
      <w:pPr>
        <w:numPr>
          <w:ilvl w:val="0"/>
          <w:numId w:val="2"/>
        </w:numPr>
        <w:spacing w:before="120" w:after="0" w:line="240" w:lineRule="auto"/>
        <w:jc w:val="both"/>
        <w:textAlignment w:val="baseline"/>
      </w:pPr>
      <w:r>
        <w:rPr>
          <w:rFonts w:eastAsia="Times New Roman" w:cs="Times New Roman"/>
          <w:color w:val="000000"/>
          <w:lang w:eastAsia="cs-CZ"/>
        </w:rPr>
        <w:t>MAPování – setkání zástupců formálního a neformálního vzdělávání (2x),</w:t>
      </w:r>
    </w:p>
    <w:p w:rsidR="008D6D76" w:rsidRDefault="00176463">
      <w:pPr>
        <w:numPr>
          <w:ilvl w:val="0"/>
          <w:numId w:val="2"/>
        </w:numPr>
        <w:spacing w:before="120" w:after="0" w:line="240" w:lineRule="auto"/>
        <w:jc w:val="both"/>
        <w:textAlignment w:val="baseline"/>
        <w:rPr>
          <w:rFonts w:eastAsia="Times New Roman" w:cs="Times New Roman"/>
          <w:color w:val="000000"/>
          <w:lang w:eastAsia="cs-CZ"/>
        </w:rPr>
      </w:pPr>
      <w:r>
        <w:rPr>
          <w:rFonts w:eastAsia="Times New Roman" w:cs="Times New Roman"/>
          <w:color w:val="000000"/>
          <w:lang w:eastAsia="cs-CZ"/>
        </w:rPr>
        <w:t>jednání řídícího výboru (2x),</w:t>
      </w:r>
    </w:p>
    <w:p w:rsidR="008D6D76" w:rsidRDefault="00176463">
      <w:pPr>
        <w:numPr>
          <w:ilvl w:val="0"/>
          <w:numId w:val="2"/>
        </w:numPr>
        <w:spacing w:before="120" w:after="0" w:line="240" w:lineRule="auto"/>
        <w:jc w:val="both"/>
        <w:textAlignment w:val="baseline"/>
      </w:pPr>
      <w:r>
        <w:rPr>
          <w:rFonts w:eastAsia="Times New Roman" w:cs="Times New Roman"/>
          <w:color w:val="000000"/>
          <w:lang w:eastAsia="cs-CZ"/>
        </w:rPr>
        <w:t>jednání pracovní skupiny – celkem více než 70 účastníků (3x),</w:t>
      </w:r>
    </w:p>
    <w:p w:rsidR="008D6D76" w:rsidRDefault="00176463">
      <w:pPr>
        <w:numPr>
          <w:ilvl w:val="0"/>
          <w:numId w:val="2"/>
        </w:numPr>
        <w:spacing w:before="120" w:after="0" w:line="240" w:lineRule="auto"/>
        <w:jc w:val="both"/>
        <w:textAlignment w:val="baseline"/>
      </w:pPr>
      <w:r>
        <w:rPr>
          <w:rFonts w:eastAsia="Times New Roman" w:cs="Times New Roman"/>
          <w:color w:val="000000"/>
          <w:lang w:eastAsia="cs-CZ"/>
        </w:rPr>
        <w:t>strukturované rozhovory s řediteli škol a školek v celé ORP.</w:t>
      </w:r>
    </w:p>
    <w:p w:rsidR="008D6D76" w:rsidRDefault="008D6D76">
      <w:pPr>
        <w:spacing w:before="120" w:after="0" w:line="240" w:lineRule="auto"/>
        <w:jc w:val="both"/>
        <w:rPr>
          <w:rFonts w:ascii="Times New Roman" w:eastAsia="Times New Roman" w:hAnsi="Times New Roman" w:cs="Times New Roman"/>
          <w:lang w:eastAsia="cs-CZ"/>
        </w:rPr>
      </w:pPr>
    </w:p>
    <w:p w:rsidR="008D6D76" w:rsidRDefault="00176463">
      <w:pPr>
        <w:spacing w:before="120" w:after="0" w:line="240" w:lineRule="auto"/>
        <w:jc w:val="both"/>
        <w:rPr>
          <w:rFonts w:ascii="Times New Roman" w:eastAsia="Times New Roman" w:hAnsi="Times New Roman" w:cs="Times New Roman"/>
          <w:b/>
          <w:lang w:eastAsia="cs-CZ"/>
        </w:rPr>
      </w:pPr>
      <w:r>
        <w:rPr>
          <w:rFonts w:eastAsia="Times New Roman" w:cs="Times New Roman"/>
          <w:b/>
          <w:color w:val="000000"/>
          <w:lang w:eastAsia="cs-CZ"/>
        </w:rPr>
        <w:t xml:space="preserve">II. Příležitosti pro online komunikaci: </w:t>
      </w:r>
    </w:p>
    <w:p w:rsidR="008D6D76" w:rsidRDefault="00176463">
      <w:pPr>
        <w:numPr>
          <w:ilvl w:val="0"/>
          <w:numId w:val="3"/>
        </w:numPr>
        <w:spacing w:before="120" w:after="0" w:line="240" w:lineRule="auto"/>
        <w:jc w:val="both"/>
        <w:textAlignment w:val="baseline"/>
      </w:pPr>
      <w:r>
        <w:rPr>
          <w:rFonts w:eastAsia="Times New Roman" w:cs="Times New Roman"/>
          <w:color w:val="000000"/>
          <w:lang w:eastAsia="cs-CZ"/>
        </w:rPr>
        <w:t>webové stránky projektu </w:t>
      </w:r>
      <w:hyperlink r:id="rId23">
        <w:r>
          <w:rPr>
            <w:rStyle w:val="Internetovodkaz"/>
            <w:rFonts w:eastAsia="Times New Roman" w:cs="Times New Roman"/>
            <w:color w:val="1155CC"/>
            <w:lang w:eastAsia="cs-CZ"/>
          </w:rPr>
          <w:t>www.map-mh.cz,</w:t>
        </w:r>
      </w:hyperlink>
    </w:p>
    <w:p w:rsidR="008D6D76" w:rsidRDefault="00176463">
      <w:pPr>
        <w:numPr>
          <w:ilvl w:val="0"/>
          <w:numId w:val="3"/>
        </w:numPr>
        <w:spacing w:before="120" w:after="0" w:line="240" w:lineRule="auto"/>
        <w:jc w:val="both"/>
        <w:textAlignment w:val="baseline"/>
      </w:pPr>
      <w:r>
        <w:rPr>
          <w:rFonts w:eastAsia="Times New Roman" w:cs="Times New Roman"/>
          <w:color w:val="000000"/>
          <w:lang w:eastAsia="cs-CZ"/>
        </w:rPr>
        <w:t>webové stránky města Mnichovo Hradiště </w:t>
      </w:r>
      <w:hyperlink r:id="rId24">
        <w:r>
          <w:rPr>
            <w:rStyle w:val="Internetovodkaz"/>
            <w:rFonts w:eastAsia="Times New Roman" w:cs="Times New Roman"/>
            <w:color w:val="1155CC"/>
            <w:lang w:eastAsia="cs-CZ"/>
          </w:rPr>
          <w:t>http://www.mnhradiste.cz/</w:t>
        </w:r>
      </w:hyperlink>
      <w:r>
        <w:rPr>
          <w:rFonts w:eastAsia="Times New Roman" w:cs="Times New Roman"/>
          <w:color w:val="000000"/>
          <w:lang w:eastAsia="cs-CZ"/>
        </w:rPr>
        <w:t>,</w:t>
      </w:r>
    </w:p>
    <w:p w:rsidR="008D6D76" w:rsidRDefault="00176463">
      <w:pPr>
        <w:numPr>
          <w:ilvl w:val="0"/>
          <w:numId w:val="3"/>
        </w:numPr>
        <w:spacing w:before="120" w:after="0" w:line="240" w:lineRule="auto"/>
        <w:jc w:val="both"/>
        <w:textAlignment w:val="baseline"/>
      </w:pPr>
      <w:r>
        <w:rPr>
          <w:rFonts w:eastAsia="Times New Roman" w:cs="Times New Roman"/>
          <w:color w:val="000000"/>
          <w:lang w:eastAsia="cs-CZ"/>
        </w:rPr>
        <w:t>Facebook </w:t>
      </w:r>
      <w:hyperlink r:id="rId25">
        <w:r>
          <w:rPr>
            <w:rStyle w:val="Internetovodkaz"/>
            <w:rFonts w:eastAsia="Times New Roman" w:cs="Times New Roman"/>
            <w:color w:val="1155CC"/>
            <w:lang w:eastAsia="cs-CZ"/>
          </w:rPr>
          <w:t>https://www.facebook.com/mapmnichovohradistsko/?fref=ts.</w:t>
        </w:r>
      </w:hyperlink>
    </w:p>
    <w:p w:rsidR="008D6D76" w:rsidRDefault="008D6D76">
      <w:pPr>
        <w:spacing w:before="120" w:after="0" w:line="240" w:lineRule="auto"/>
        <w:jc w:val="center"/>
        <w:rPr>
          <w:rFonts w:ascii="Times New Roman" w:eastAsia="Times New Roman" w:hAnsi="Times New Roman" w:cs="Times New Roman"/>
          <w:lang w:eastAsia="cs-CZ"/>
        </w:rPr>
      </w:pPr>
    </w:p>
    <w:p w:rsidR="008D6D76" w:rsidRDefault="00176463">
      <w:pPr>
        <w:spacing w:before="120" w:after="0" w:line="240" w:lineRule="auto"/>
        <w:jc w:val="both"/>
      </w:pPr>
      <w:r>
        <w:rPr>
          <w:rFonts w:eastAsia="Times New Roman" w:cs="Times New Roman"/>
          <w:b/>
          <w:color w:val="000000"/>
          <w:lang w:eastAsia="cs-CZ"/>
        </w:rPr>
        <w:t>III. Příležitosti pro získání informací o projektu:</w:t>
      </w:r>
    </w:p>
    <w:p w:rsidR="008D6D76" w:rsidRDefault="00176463">
      <w:pPr>
        <w:numPr>
          <w:ilvl w:val="0"/>
          <w:numId w:val="4"/>
        </w:numPr>
        <w:spacing w:before="120" w:after="0" w:line="240" w:lineRule="auto"/>
        <w:jc w:val="both"/>
        <w:textAlignment w:val="baseline"/>
        <w:rPr>
          <w:rFonts w:eastAsia="Times New Roman" w:cs="Times New Roman"/>
          <w:color w:val="000000"/>
          <w:lang w:eastAsia="cs-CZ"/>
        </w:rPr>
      </w:pPr>
      <w:r>
        <w:rPr>
          <w:rFonts w:eastAsia="Times New Roman" w:cs="Times New Roman"/>
          <w:color w:val="000000"/>
          <w:lang w:eastAsia="cs-CZ"/>
        </w:rPr>
        <w:t>leták MAP,</w:t>
      </w:r>
    </w:p>
    <w:p w:rsidR="008D6D76" w:rsidRDefault="00176463">
      <w:pPr>
        <w:numPr>
          <w:ilvl w:val="0"/>
          <w:numId w:val="4"/>
        </w:numPr>
        <w:spacing w:before="120" w:after="0" w:line="240" w:lineRule="auto"/>
        <w:jc w:val="both"/>
        <w:textAlignment w:val="baseline"/>
      </w:pPr>
      <w:r>
        <w:rPr>
          <w:rFonts w:eastAsia="Times New Roman" w:cs="Times New Roman"/>
          <w:color w:val="000000"/>
          <w:lang w:eastAsia="cs-CZ"/>
        </w:rPr>
        <w:t>články v mnichovohradišťském zpravodaji Kamelot (měsíčník, zatím 3 články).</w:t>
      </w:r>
    </w:p>
    <w:p w:rsidR="008D6D76" w:rsidRPr="009150F2" w:rsidRDefault="00176463" w:rsidP="009150F2">
      <w:pPr>
        <w:spacing w:before="240" w:after="0" w:line="240" w:lineRule="auto"/>
        <w:jc w:val="both"/>
        <w:rPr>
          <w:rFonts w:eastAsia="Times New Roman" w:cs="Times New Roman"/>
          <w:color w:val="000000"/>
          <w:lang w:eastAsia="cs-CZ"/>
        </w:rPr>
      </w:pPr>
      <w:r>
        <w:rPr>
          <w:rFonts w:eastAsia="Times New Roman" w:cs="Times New Roman"/>
          <w:color w:val="000000"/>
          <w:lang w:eastAsia="cs-CZ"/>
        </w:rPr>
        <w:t>Hlavním tvůrčím prostorem pro vznik Strategického rámce MAP Mnichovohradišťsko (SWOT analýza, formulace vize, podklady pro zaměření priorit, návrhy konkrétních opatření) byla tři setkání pracovní skupiny (celkem více než 70 účastníků); vlastní zpracování dokumentu MAP je dílem projektového týmu MAP.</w:t>
      </w:r>
    </w:p>
    <w:p w:rsidR="008D6D76" w:rsidRDefault="00176463">
      <w:pPr>
        <w:spacing w:before="120" w:after="0" w:line="240" w:lineRule="auto"/>
        <w:jc w:val="both"/>
      </w:pPr>
      <w:r>
        <w:rPr>
          <w:rFonts w:eastAsia="Times New Roman" w:cs="Times New Roman"/>
          <w:color w:val="000000"/>
          <w:lang w:eastAsia="cs-CZ"/>
        </w:rPr>
        <w:t xml:space="preserve">Záznamy z jednání jsou k dispozici na </w:t>
      </w:r>
      <w:hyperlink r:id="rId26">
        <w:r>
          <w:rPr>
            <w:rStyle w:val="Internetovodkaz"/>
            <w:rFonts w:eastAsia="Times New Roman" w:cs="Times New Roman"/>
            <w:color w:val="1155CC"/>
            <w:lang w:eastAsia="cs-CZ"/>
          </w:rPr>
          <w:t>www.map-mh.cz</w:t>
        </w:r>
      </w:hyperlink>
      <w:r>
        <w:rPr>
          <w:rFonts w:eastAsia="Times New Roman" w:cs="Times New Roman"/>
          <w:color w:val="000000"/>
          <w:lang w:eastAsia="cs-CZ"/>
        </w:rPr>
        <w:t>.</w:t>
      </w:r>
    </w:p>
    <w:p w:rsidR="008D6D76" w:rsidRDefault="008D6D76">
      <w:pPr>
        <w:spacing w:after="0" w:line="240" w:lineRule="auto"/>
        <w:jc w:val="both"/>
        <w:rPr>
          <w:rFonts w:ascii="Times New Roman" w:eastAsia="Times New Roman" w:hAnsi="Times New Roman" w:cs="Times New Roman"/>
          <w:sz w:val="24"/>
          <w:szCs w:val="24"/>
          <w:lang w:eastAsia="cs-CZ"/>
        </w:rPr>
      </w:pPr>
    </w:p>
    <w:p w:rsidR="008D6D76" w:rsidRDefault="00176463">
      <w:pPr>
        <w:rPr>
          <w:rFonts w:ascii="Times New Roman" w:eastAsia="Times New Roman" w:hAnsi="Times New Roman" w:cs="Times New Roman"/>
          <w:sz w:val="24"/>
          <w:szCs w:val="24"/>
          <w:lang w:eastAsia="cs-CZ"/>
        </w:rPr>
      </w:pPr>
      <w:r>
        <w:br w:type="page"/>
      </w:r>
    </w:p>
    <w:p w:rsidR="008D6D76" w:rsidRPr="00DF48A3" w:rsidRDefault="00176463" w:rsidP="00E27964">
      <w:pPr>
        <w:pStyle w:val="Nadpis1"/>
        <w:numPr>
          <w:ilvl w:val="1"/>
          <w:numId w:val="21"/>
        </w:numPr>
        <w:pBdr>
          <w:bottom w:val="none" w:sz="0" w:space="0" w:color="auto"/>
        </w:pBdr>
        <w:rPr>
          <w:color w:val="auto"/>
        </w:rPr>
      </w:pPr>
      <w:bookmarkStart w:id="80" w:name="_Toc508219357"/>
      <w:bookmarkStart w:id="81" w:name="_Toc508293247"/>
      <w:r w:rsidRPr="00DF48A3">
        <w:rPr>
          <w:color w:val="auto"/>
        </w:rPr>
        <w:t>P</w:t>
      </w:r>
      <w:bookmarkEnd w:id="80"/>
      <w:r w:rsidR="00575B18">
        <w:rPr>
          <w:color w:val="auto"/>
        </w:rPr>
        <w:t>řehled priorit a cílů MAP Mnichovohradišťsko</w:t>
      </w:r>
      <w:bookmarkEnd w:id="81"/>
    </w:p>
    <w:p w:rsidR="008D6D76" w:rsidRDefault="008D6D76">
      <w:pPr>
        <w:spacing w:after="0" w:line="240" w:lineRule="auto"/>
        <w:jc w:val="both"/>
        <w:rPr>
          <w:rFonts w:eastAsia="Times New Roman" w:cs="Times New Roman"/>
          <w:b/>
          <w:bCs/>
          <w:color w:val="000000"/>
          <w:sz w:val="28"/>
          <w:szCs w:val="28"/>
          <w:lang w:eastAsia="cs-CZ"/>
        </w:rPr>
      </w:pPr>
    </w:p>
    <w:p w:rsidR="008D6D76" w:rsidRDefault="008D6D76">
      <w:pPr>
        <w:spacing w:after="0" w:line="240" w:lineRule="auto"/>
        <w:jc w:val="both"/>
        <w:rPr>
          <w:rFonts w:eastAsia="Times New Roman" w:cs="Times New Roman"/>
          <w:b/>
          <w:bCs/>
          <w:color w:val="000000"/>
          <w:sz w:val="28"/>
          <w:szCs w:val="28"/>
          <w:lang w:eastAsia="cs-CZ"/>
        </w:rPr>
      </w:pPr>
    </w:p>
    <w:tbl>
      <w:tblPr>
        <w:tblStyle w:val="Mkatabulky"/>
        <w:tblW w:w="9640" w:type="dxa"/>
        <w:tblInd w:w="-310" w:type="dxa"/>
        <w:tblCellMar>
          <w:left w:w="88" w:type="dxa"/>
        </w:tblCellMar>
        <w:tblLook w:val="04A0" w:firstRow="1" w:lastRow="0" w:firstColumn="1" w:lastColumn="0" w:noHBand="0" w:noVBand="1"/>
      </w:tblPr>
      <w:tblGrid>
        <w:gridCol w:w="4527"/>
        <w:gridCol w:w="5113"/>
      </w:tblGrid>
      <w:tr w:rsidR="008D6D76" w:rsidRPr="009150F2">
        <w:trPr>
          <w:trHeight w:val="586"/>
        </w:trPr>
        <w:tc>
          <w:tcPr>
            <w:tcW w:w="4527" w:type="dxa"/>
            <w:shd w:val="clear" w:color="auto" w:fill="BDD6EE" w:themeFill="accent1" w:themeFillTint="66"/>
            <w:tcMar>
              <w:left w:w="88" w:type="dxa"/>
            </w:tcMar>
          </w:tcPr>
          <w:p w:rsidR="008D6D76" w:rsidRPr="009150F2" w:rsidRDefault="00176463">
            <w:pPr>
              <w:spacing w:before="120" w:after="0"/>
              <w:jc w:val="both"/>
            </w:pPr>
            <w:r w:rsidRPr="009150F2">
              <w:rPr>
                <w:rFonts w:eastAsia="Times New Roman" w:cs="Times New Roman"/>
                <w:b/>
                <w:bCs/>
                <w:color w:val="000000"/>
                <w:lang w:eastAsia="cs-CZ"/>
              </w:rPr>
              <w:t>Priorita 1 – Kvalitní vzdělávání pro život</w:t>
            </w:r>
          </w:p>
        </w:tc>
        <w:tc>
          <w:tcPr>
            <w:tcW w:w="5112" w:type="dxa"/>
            <w:shd w:val="clear" w:color="auto" w:fill="FFE599" w:themeFill="accent4" w:themeFillTint="66"/>
            <w:tcMar>
              <w:left w:w="88" w:type="dxa"/>
            </w:tcMar>
          </w:tcPr>
          <w:p w:rsidR="008D6D76" w:rsidRPr="009150F2" w:rsidRDefault="00176463">
            <w:pPr>
              <w:spacing w:before="120" w:after="0"/>
              <w:jc w:val="both"/>
            </w:pPr>
            <w:r w:rsidRPr="009150F2">
              <w:rPr>
                <w:rFonts w:eastAsia="Times New Roman" w:cs="Times New Roman"/>
                <w:b/>
                <w:bCs/>
                <w:color w:val="000000"/>
                <w:lang w:eastAsia="cs-CZ"/>
              </w:rPr>
              <w:t>Priorita 2 – Úspěch pro každé dítě</w:t>
            </w:r>
          </w:p>
        </w:tc>
      </w:tr>
      <w:tr w:rsidR="008D6D76" w:rsidRPr="009150F2">
        <w:tc>
          <w:tcPr>
            <w:tcW w:w="4527" w:type="dxa"/>
            <w:shd w:val="clear" w:color="auto" w:fill="auto"/>
            <w:tcMar>
              <w:left w:w="88" w:type="dxa"/>
            </w:tcMar>
          </w:tcPr>
          <w:p w:rsidR="008D6D76" w:rsidRPr="009150F2" w:rsidRDefault="00176463">
            <w:pPr>
              <w:spacing w:before="120" w:after="0"/>
              <w:rPr>
                <w:rFonts w:eastAsia="Times New Roman" w:cs="Times New Roman"/>
                <w:bCs/>
                <w:color w:val="000000"/>
                <w:lang w:eastAsia="cs-CZ"/>
              </w:rPr>
            </w:pPr>
            <w:r w:rsidRPr="009150F2">
              <w:rPr>
                <w:rFonts w:eastAsia="Times New Roman" w:cs="Times New Roman"/>
                <w:bCs/>
                <w:color w:val="000000"/>
                <w:lang w:eastAsia="cs-CZ"/>
              </w:rPr>
              <w:t>1.1 Dítě se orientuje v současném světě, umí řešit životní situace a je motivované k celoživotnímu učení.</w:t>
            </w:r>
          </w:p>
          <w:p w:rsidR="008D6D76" w:rsidRPr="009150F2" w:rsidRDefault="00176463">
            <w:pPr>
              <w:spacing w:before="120" w:after="0"/>
              <w:rPr>
                <w:rFonts w:eastAsia="Times New Roman" w:cs="Times New Roman"/>
                <w:bCs/>
                <w:color w:val="000000"/>
                <w:lang w:eastAsia="cs-CZ"/>
              </w:rPr>
            </w:pPr>
            <w:r w:rsidRPr="009150F2">
              <w:rPr>
                <w:rFonts w:eastAsia="Times New Roman" w:cs="Times New Roman"/>
                <w:bCs/>
                <w:color w:val="000000"/>
                <w:lang w:eastAsia="cs-CZ"/>
              </w:rPr>
              <w:t>1.2 Ti, kdo vzdělávají děti, jsou pro svou roli ve vzdělávacím procesu dobře připraveni a mají zajištěné vhodné podmínky pro svou práci.</w:t>
            </w:r>
          </w:p>
          <w:p w:rsidR="008D6D76" w:rsidRPr="009150F2" w:rsidRDefault="00176463">
            <w:pPr>
              <w:spacing w:before="120" w:after="0"/>
              <w:rPr>
                <w:rFonts w:eastAsia="Times New Roman" w:cs="Times New Roman"/>
                <w:bCs/>
                <w:color w:val="000000"/>
                <w:lang w:eastAsia="cs-CZ"/>
              </w:rPr>
            </w:pPr>
            <w:r w:rsidRPr="009150F2">
              <w:rPr>
                <w:rFonts w:eastAsia="Times New Roman" w:cs="Times New Roman"/>
                <w:bCs/>
                <w:color w:val="000000"/>
                <w:lang w:eastAsia="cs-CZ"/>
              </w:rPr>
              <w:t>1.3 Celá obec je prostorem pro učení.</w:t>
            </w:r>
          </w:p>
        </w:tc>
        <w:tc>
          <w:tcPr>
            <w:tcW w:w="5112" w:type="dxa"/>
            <w:shd w:val="clear" w:color="auto" w:fill="auto"/>
            <w:tcMar>
              <w:left w:w="88" w:type="dxa"/>
            </w:tcMar>
          </w:tcPr>
          <w:p w:rsidR="008D6D76" w:rsidRPr="009150F2" w:rsidRDefault="00176463">
            <w:pPr>
              <w:spacing w:before="120" w:after="60"/>
              <w:rPr>
                <w:rFonts w:eastAsia="Times New Roman" w:cs="Times New Roman"/>
                <w:bCs/>
                <w:color w:val="000000"/>
                <w:lang w:eastAsia="cs-CZ"/>
              </w:rPr>
            </w:pPr>
            <w:r w:rsidRPr="009150F2">
              <w:rPr>
                <w:rFonts w:eastAsia="Times New Roman" w:cs="Times New Roman"/>
                <w:bCs/>
                <w:color w:val="000000"/>
                <w:lang w:eastAsia="cs-CZ"/>
              </w:rPr>
              <w:t>2.1 Ke každému dítěti se přistupuje individuálně s ohledem na jeho vzdělávací potřeby.</w:t>
            </w:r>
          </w:p>
          <w:p w:rsidR="008D6D76" w:rsidRPr="009150F2" w:rsidRDefault="00176463">
            <w:pPr>
              <w:spacing w:before="120" w:after="60"/>
              <w:rPr>
                <w:rFonts w:eastAsia="Times New Roman" w:cs="Times New Roman"/>
                <w:bCs/>
                <w:color w:val="000000"/>
                <w:lang w:eastAsia="cs-CZ"/>
              </w:rPr>
            </w:pPr>
            <w:r w:rsidRPr="009150F2">
              <w:rPr>
                <w:rFonts w:eastAsia="Times New Roman" w:cs="Times New Roman"/>
                <w:bCs/>
                <w:color w:val="000000"/>
                <w:lang w:eastAsia="cs-CZ"/>
              </w:rPr>
              <w:t>2.2 Vzdělávací systém podporuje silné stránky dítěte a jeho sebevědomí.</w:t>
            </w:r>
          </w:p>
          <w:p w:rsidR="008D6D76" w:rsidRPr="009150F2" w:rsidRDefault="00176463">
            <w:pPr>
              <w:spacing w:before="120" w:after="60"/>
            </w:pPr>
            <w:r w:rsidRPr="009150F2">
              <w:rPr>
                <w:rFonts w:eastAsia="Times New Roman" w:cs="Times New Roman"/>
                <w:bCs/>
                <w:color w:val="000000"/>
                <w:lang w:eastAsia="cs-CZ"/>
              </w:rPr>
              <w:t>2.3 Děti mají rovné šance na úspěch – včetně dětí ze znevýhodněného prostředí.</w:t>
            </w:r>
          </w:p>
          <w:p w:rsidR="008D6D76" w:rsidRPr="009150F2" w:rsidRDefault="00176463">
            <w:pPr>
              <w:spacing w:before="120" w:after="60"/>
            </w:pPr>
            <w:r w:rsidRPr="009150F2">
              <w:rPr>
                <w:rFonts w:eastAsia="Times New Roman" w:cs="Times New Roman"/>
                <w:bCs/>
                <w:color w:val="000000"/>
                <w:lang w:eastAsia="cs-CZ"/>
              </w:rPr>
              <w:t xml:space="preserve">2.4 Účastníci vzdělávacího procesu mohou využívat odborné poradenství při řešení problémů </w:t>
            </w:r>
            <w:bookmarkStart w:id="82" w:name="__DdeLink__3250_1332702441"/>
            <w:r w:rsidRPr="009150F2">
              <w:rPr>
                <w:rFonts w:eastAsia="Times New Roman" w:cs="Times New Roman"/>
                <w:bCs/>
                <w:color w:val="000000"/>
                <w:lang w:eastAsia="cs-CZ"/>
              </w:rPr>
              <w:t>–</w:t>
            </w:r>
            <w:bookmarkEnd w:id="82"/>
            <w:r w:rsidRPr="009150F2">
              <w:rPr>
                <w:rFonts w:eastAsia="Times New Roman" w:cs="Times New Roman"/>
                <w:bCs/>
                <w:color w:val="000000"/>
                <w:lang w:eastAsia="cs-CZ"/>
              </w:rPr>
              <w:t xml:space="preserve"> školské poradenské zařízení (pedagogicko-psychologická poradna, speciálně pedagogické centrum) a další (např. poradny pro mezilidské vztahy, střediska výchovné péče apod.).</w:t>
            </w:r>
          </w:p>
          <w:p w:rsidR="008D6D76" w:rsidRPr="009150F2" w:rsidRDefault="008D6D76">
            <w:pPr>
              <w:spacing w:before="120"/>
              <w:jc w:val="both"/>
              <w:rPr>
                <w:rFonts w:eastAsia="Times New Roman" w:cs="Times New Roman"/>
                <w:bCs/>
                <w:color w:val="000000"/>
                <w:lang w:eastAsia="cs-CZ"/>
              </w:rPr>
            </w:pPr>
          </w:p>
        </w:tc>
      </w:tr>
      <w:tr w:rsidR="008D6D76" w:rsidRPr="009150F2">
        <w:trPr>
          <w:trHeight w:val="544"/>
        </w:trPr>
        <w:tc>
          <w:tcPr>
            <w:tcW w:w="4527" w:type="dxa"/>
            <w:shd w:val="clear" w:color="auto" w:fill="C5E0B3" w:themeFill="accent6" w:themeFillTint="66"/>
            <w:tcMar>
              <w:left w:w="88" w:type="dxa"/>
            </w:tcMar>
          </w:tcPr>
          <w:p w:rsidR="008D6D76" w:rsidRPr="009150F2" w:rsidRDefault="00176463">
            <w:pPr>
              <w:spacing w:before="120" w:after="0"/>
              <w:jc w:val="both"/>
            </w:pPr>
            <w:r w:rsidRPr="009150F2">
              <w:rPr>
                <w:rFonts w:eastAsia="Times New Roman" w:cs="Times New Roman"/>
                <w:b/>
                <w:bCs/>
                <w:color w:val="000000"/>
                <w:lang w:eastAsia="cs-CZ"/>
              </w:rPr>
              <w:t xml:space="preserve">Priorita 3 – Dobře fungující a stabilní škola </w:t>
            </w:r>
          </w:p>
        </w:tc>
        <w:tc>
          <w:tcPr>
            <w:tcW w:w="5112" w:type="dxa"/>
            <w:shd w:val="clear" w:color="auto" w:fill="F7CAAC" w:themeFill="accent2" w:themeFillTint="66"/>
            <w:tcMar>
              <w:left w:w="88" w:type="dxa"/>
            </w:tcMar>
          </w:tcPr>
          <w:p w:rsidR="008D6D76" w:rsidRPr="009150F2" w:rsidRDefault="00176463">
            <w:pPr>
              <w:spacing w:before="120" w:after="0"/>
            </w:pPr>
            <w:r w:rsidRPr="009150F2">
              <w:rPr>
                <w:rFonts w:eastAsia="Times New Roman" w:cs="Times New Roman"/>
                <w:b/>
                <w:bCs/>
                <w:color w:val="000000"/>
                <w:lang w:eastAsia="cs-CZ"/>
              </w:rPr>
              <w:t>Priorita 4 – Komunitní spolupráce pro vzdělávání</w:t>
            </w:r>
          </w:p>
        </w:tc>
      </w:tr>
      <w:tr w:rsidR="008D6D76" w:rsidRPr="009150F2">
        <w:tc>
          <w:tcPr>
            <w:tcW w:w="4527" w:type="dxa"/>
            <w:shd w:val="clear" w:color="auto" w:fill="auto"/>
            <w:tcMar>
              <w:left w:w="88" w:type="dxa"/>
            </w:tcMar>
          </w:tcPr>
          <w:p w:rsidR="008D6D76" w:rsidRPr="009150F2" w:rsidRDefault="00176463">
            <w:pPr>
              <w:spacing w:before="120" w:after="0"/>
              <w:rPr>
                <w:rFonts w:eastAsia="Times New Roman" w:cs="Times New Roman"/>
                <w:bCs/>
                <w:color w:val="000000"/>
                <w:lang w:eastAsia="cs-CZ"/>
              </w:rPr>
            </w:pPr>
            <w:r w:rsidRPr="009150F2">
              <w:rPr>
                <w:rFonts w:eastAsia="Times New Roman" w:cs="Times New Roman"/>
                <w:bCs/>
                <w:color w:val="000000"/>
                <w:lang w:eastAsia="cs-CZ"/>
              </w:rPr>
              <w:t>3.1 Škola je strategicky a participativně řízena.</w:t>
            </w:r>
          </w:p>
          <w:p w:rsidR="008D6D76" w:rsidRPr="009150F2" w:rsidRDefault="00176463">
            <w:pPr>
              <w:spacing w:before="120" w:after="0"/>
              <w:rPr>
                <w:rFonts w:eastAsia="Times New Roman" w:cs="Times New Roman"/>
                <w:bCs/>
                <w:color w:val="000000"/>
                <w:lang w:eastAsia="cs-CZ"/>
              </w:rPr>
            </w:pPr>
            <w:r w:rsidRPr="009150F2">
              <w:rPr>
                <w:rFonts w:eastAsia="Times New Roman" w:cs="Times New Roman"/>
                <w:bCs/>
                <w:color w:val="000000"/>
                <w:lang w:eastAsia="cs-CZ"/>
              </w:rPr>
              <w:t>3.2 Prostřednictvím finanční a materiální podpory jsou zajištěny kvalitní vzdělávací příležitosti.</w:t>
            </w:r>
          </w:p>
          <w:p w:rsidR="008D6D76" w:rsidRPr="009150F2" w:rsidRDefault="00176463">
            <w:pPr>
              <w:spacing w:before="120" w:after="0"/>
              <w:rPr>
                <w:rFonts w:eastAsia="Times New Roman" w:cs="Times New Roman"/>
                <w:bCs/>
                <w:color w:val="000000"/>
                <w:lang w:eastAsia="cs-CZ"/>
              </w:rPr>
            </w:pPr>
            <w:r w:rsidRPr="009150F2">
              <w:rPr>
                <w:rFonts w:eastAsia="Times New Roman" w:cs="Times New Roman"/>
                <w:bCs/>
                <w:color w:val="000000"/>
                <w:lang w:eastAsia="cs-CZ"/>
              </w:rPr>
              <w:t>3.3 Škola vytváří bezpečné klima pro všechny účastníky vzdělávání.</w:t>
            </w:r>
          </w:p>
          <w:p w:rsidR="008D6D76" w:rsidRPr="009150F2" w:rsidRDefault="00176463">
            <w:pPr>
              <w:spacing w:before="120" w:after="0"/>
              <w:rPr>
                <w:rFonts w:eastAsia="Times New Roman" w:cs="Times New Roman"/>
                <w:bCs/>
                <w:color w:val="000000"/>
                <w:lang w:eastAsia="cs-CZ"/>
              </w:rPr>
            </w:pPr>
            <w:r w:rsidRPr="009150F2">
              <w:rPr>
                <w:rFonts w:eastAsia="Times New Roman" w:cs="Times New Roman"/>
                <w:bCs/>
                <w:color w:val="000000"/>
                <w:lang w:eastAsia="cs-CZ"/>
              </w:rPr>
              <w:t>3.4 Učitelé mají kvalitní podmínky pro výkon své profese.</w:t>
            </w:r>
          </w:p>
          <w:p w:rsidR="008D6D76" w:rsidRPr="009150F2" w:rsidRDefault="00176463">
            <w:pPr>
              <w:spacing w:before="120" w:after="0"/>
              <w:rPr>
                <w:rFonts w:eastAsia="Times New Roman" w:cs="Times New Roman"/>
                <w:bCs/>
                <w:color w:val="000000"/>
                <w:lang w:eastAsia="cs-CZ"/>
              </w:rPr>
            </w:pPr>
            <w:r w:rsidRPr="009150F2">
              <w:rPr>
                <w:rFonts w:eastAsia="Times New Roman" w:cs="Times New Roman"/>
                <w:bCs/>
                <w:color w:val="000000"/>
                <w:lang w:eastAsia="cs-CZ"/>
              </w:rPr>
              <w:t>3.5 Žák má možnost aktivně se zapojit do života školy (např. školní noviny, školní parlament, hlasování).</w:t>
            </w:r>
          </w:p>
          <w:p w:rsidR="008D6D76" w:rsidRPr="009150F2" w:rsidRDefault="00176463">
            <w:pPr>
              <w:spacing w:before="120" w:after="0"/>
              <w:rPr>
                <w:rFonts w:eastAsia="Times New Roman" w:cs="Times New Roman"/>
                <w:bCs/>
                <w:color w:val="000000"/>
                <w:lang w:eastAsia="cs-CZ"/>
              </w:rPr>
            </w:pPr>
            <w:r w:rsidRPr="009150F2">
              <w:rPr>
                <w:rFonts w:eastAsia="Times New Roman" w:cs="Times New Roman"/>
                <w:bCs/>
                <w:color w:val="000000"/>
                <w:lang w:eastAsia="cs-CZ"/>
              </w:rPr>
              <w:t>3.6 Škola aktivně spolupracuje s rodiči.</w:t>
            </w:r>
          </w:p>
          <w:p w:rsidR="008D6D76" w:rsidRPr="009150F2" w:rsidRDefault="00176463">
            <w:pPr>
              <w:spacing w:before="120" w:after="0"/>
            </w:pPr>
            <w:r w:rsidRPr="009150F2">
              <w:rPr>
                <w:rFonts w:eastAsia="Times New Roman" w:cs="Times New Roman"/>
                <w:bCs/>
                <w:color w:val="000000"/>
                <w:lang w:eastAsia="cs-CZ"/>
              </w:rPr>
              <w:t>3.7 Školy dobře komunikují s veřejností.</w:t>
            </w:r>
          </w:p>
          <w:p w:rsidR="008D6D76" w:rsidRPr="009150F2" w:rsidRDefault="008D6D76">
            <w:pPr>
              <w:spacing w:before="120" w:after="0"/>
              <w:rPr>
                <w:rFonts w:eastAsia="Times New Roman" w:cs="Times New Roman"/>
                <w:bCs/>
                <w:color w:val="000000"/>
                <w:lang w:eastAsia="cs-CZ"/>
              </w:rPr>
            </w:pPr>
          </w:p>
        </w:tc>
        <w:tc>
          <w:tcPr>
            <w:tcW w:w="5112" w:type="dxa"/>
            <w:shd w:val="clear" w:color="auto" w:fill="auto"/>
            <w:tcMar>
              <w:left w:w="88" w:type="dxa"/>
            </w:tcMar>
          </w:tcPr>
          <w:p w:rsidR="008D6D76" w:rsidRPr="009150F2" w:rsidRDefault="00176463">
            <w:pPr>
              <w:spacing w:before="120" w:after="0"/>
              <w:rPr>
                <w:rFonts w:eastAsia="Times New Roman" w:cs="Times New Roman"/>
                <w:bCs/>
                <w:color w:val="000000"/>
                <w:lang w:eastAsia="cs-CZ"/>
              </w:rPr>
            </w:pPr>
            <w:r w:rsidRPr="009150F2">
              <w:rPr>
                <w:rFonts w:eastAsia="Times New Roman" w:cs="Times New Roman"/>
                <w:bCs/>
                <w:color w:val="000000"/>
                <w:lang w:eastAsia="cs-CZ"/>
              </w:rPr>
              <w:t>4.1 Obec podporuje školní i mimoškolní vzdělávací aktivity (finančně, materiálně, prostorově, lidsky atd.).</w:t>
            </w:r>
          </w:p>
          <w:p w:rsidR="008D6D76" w:rsidRPr="009150F2" w:rsidRDefault="00176463">
            <w:pPr>
              <w:spacing w:before="120" w:after="0"/>
              <w:rPr>
                <w:rFonts w:eastAsia="Times New Roman" w:cs="Times New Roman"/>
                <w:bCs/>
                <w:color w:val="000000"/>
                <w:lang w:eastAsia="cs-CZ"/>
              </w:rPr>
            </w:pPr>
            <w:r w:rsidRPr="009150F2">
              <w:rPr>
                <w:rFonts w:eastAsia="Times New Roman" w:cs="Times New Roman"/>
                <w:bCs/>
                <w:color w:val="000000"/>
                <w:lang w:eastAsia="cs-CZ"/>
              </w:rPr>
              <w:t>4.2 Obec podporuje spolupráci vzdělávacích institucí, které zřizuje, i všech ostatních aktérů vzdělávání a cení si jich.</w:t>
            </w:r>
          </w:p>
          <w:p w:rsidR="008D6D76" w:rsidRPr="009150F2" w:rsidRDefault="00176463">
            <w:pPr>
              <w:spacing w:before="120" w:after="0"/>
              <w:rPr>
                <w:rFonts w:eastAsia="Times New Roman" w:cs="Times New Roman"/>
                <w:bCs/>
                <w:color w:val="000000"/>
                <w:lang w:eastAsia="cs-CZ"/>
              </w:rPr>
            </w:pPr>
            <w:r w:rsidRPr="009150F2">
              <w:rPr>
                <w:rFonts w:eastAsia="Times New Roman" w:cs="Times New Roman"/>
                <w:bCs/>
                <w:color w:val="000000"/>
                <w:lang w:eastAsia="cs-CZ"/>
              </w:rPr>
              <w:t>4.3 Vzdělávací instituce jsou otevřené pro aktivní komunitní spolupráci.</w:t>
            </w:r>
          </w:p>
          <w:p w:rsidR="008D6D76" w:rsidRPr="009150F2" w:rsidRDefault="00176463">
            <w:pPr>
              <w:spacing w:before="120" w:after="0"/>
            </w:pPr>
            <w:r w:rsidRPr="009150F2">
              <w:rPr>
                <w:rFonts w:eastAsia="Times New Roman" w:cs="Times New Roman"/>
                <w:bCs/>
                <w:color w:val="000000"/>
                <w:lang w:eastAsia="cs-CZ"/>
              </w:rPr>
              <w:t>4.4 V ORP Mnichovo Hradiště existuje pestrá nabídka mimoškolních aktivit.</w:t>
            </w:r>
          </w:p>
          <w:p w:rsidR="008D6D76" w:rsidRPr="009150F2" w:rsidRDefault="008D6D76">
            <w:pPr>
              <w:spacing w:before="120" w:after="0"/>
            </w:pPr>
          </w:p>
        </w:tc>
      </w:tr>
    </w:tbl>
    <w:p w:rsidR="008D6D76" w:rsidRDefault="008D6D76">
      <w:pPr>
        <w:spacing w:after="0" w:line="240" w:lineRule="auto"/>
        <w:jc w:val="both"/>
        <w:rPr>
          <w:rFonts w:eastAsia="Times New Roman" w:cs="Times New Roman"/>
          <w:b/>
          <w:bCs/>
          <w:color w:val="000000"/>
          <w:sz w:val="28"/>
          <w:szCs w:val="28"/>
          <w:lang w:eastAsia="cs-CZ"/>
        </w:rPr>
      </w:pPr>
    </w:p>
    <w:p w:rsidR="008D6D76" w:rsidRDefault="008D6D76">
      <w:pPr>
        <w:spacing w:after="0" w:line="240" w:lineRule="auto"/>
        <w:jc w:val="both"/>
        <w:rPr>
          <w:rFonts w:eastAsia="Times New Roman" w:cs="Times New Roman"/>
          <w:b/>
          <w:bCs/>
          <w:color w:val="000000"/>
          <w:sz w:val="28"/>
          <w:szCs w:val="28"/>
          <w:lang w:eastAsia="cs-CZ"/>
        </w:rPr>
      </w:pPr>
    </w:p>
    <w:p w:rsidR="008D6D76" w:rsidRDefault="00176463">
      <w:pPr>
        <w:rPr>
          <w:rFonts w:eastAsia="Times New Roman" w:cs="Times New Roman"/>
          <w:b/>
          <w:bCs/>
          <w:color w:val="000000"/>
          <w:sz w:val="28"/>
          <w:szCs w:val="28"/>
          <w:lang w:eastAsia="cs-CZ"/>
        </w:rPr>
      </w:pPr>
      <w:r>
        <w:br w:type="page"/>
      </w:r>
    </w:p>
    <w:p w:rsidR="008D6D76" w:rsidRPr="00DF48A3" w:rsidRDefault="00176463" w:rsidP="00E27964">
      <w:pPr>
        <w:pStyle w:val="Nadpis1"/>
        <w:numPr>
          <w:ilvl w:val="1"/>
          <w:numId w:val="21"/>
        </w:numPr>
        <w:pBdr>
          <w:bottom w:val="none" w:sz="0" w:space="0" w:color="auto"/>
        </w:pBdr>
        <w:rPr>
          <w:color w:val="auto"/>
        </w:rPr>
      </w:pPr>
      <w:bookmarkStart w:id="83" w:name="_Toc508219358"/>
      <w:bookmarkStart w:id="84" w:name="_Toc508293248"/>
      <w:r w:rsidRPr="00DF48A3">
        <w:rPr>
          <w:color w:val="auto"/>
        </w:rPr>
        <w:t>P</w:t>
      </w:r>
      <w:bookmarkEnd w:id="83"/>
      <w:r w:rsidR="00575B18">
        <w:rPr>
          <w:color w:val="auto"/>
        </w:rPr>
        <w:t>opis priorit a cílů</w:t>
      </w:r>
      <w:bookmarkEnd w:id="84"/>
    </w:p>
    <w:p w:rsidR="008D6D76" w:rsidRDefault="008D6D76">
      <w:pPr>
        <w:spacing w:after="0" w:line="240" w:lineRule="auto"/>
        <w:jc w:val="both"/>
        <w:rPr>
          <w:rFonts w:eastAsia="Times New Roman" w:cs="Times New Roman"/>
          <w:b/>
          <w:bCs/>
          <w:color w:val="000000"/>
          <w:sz w:val="24"/>
          <w:szCs w:val="24"/>
          <w:lang w:eastAsia="cs-CZ"/>
        </w:rPr>
      </w:pPr>
    </w:p>
    <w:tbl>
      <w:tblPr>
        <w:tblStyle w:val="Mkatabulky"/>
        <w:tblW w:w="9493" w:type="dxa"/>
        <w:tblInd w:w="-310" w:type="dxa"/>
        <w:tblCellMar>
          <w:left w:w="88" w:type="dxa"/>
        </w:tblCellMar>
        <w:tblLook w:val="04A0" w:firstRow="1" w:lastRow="0" w:firstColumn="1" w:lastColumn="0" w:noHBand="0" w:noVBand="1"/>
      </w:tblPr>
      <w:tblGrid>
        <w:gridCol w:w="1156"/>
        <w:gridCol w:w="8337"/>
      </w:tblGrid>
      <w:tr w:rsidR="008D6D76" w:rsidRPr="009150F2">
        <w:trPr>
          <w:trHeight w:val="689"/>
        </w:trPr>
        <w:tc>
          <w:tcPr>
            <w:tcW w:w="1156" w:type="dxa"/>
            <w:shd w:val="clear" w:color="auto" w:fill="BDD6EE" w:themeFill="accent1" w:themeFillTint="66"/>
            <w:tcMar>
              <w:left w:w="88" w:type="dxa"/>
            </w:tcMar>
          </w:tcPr>
          <w:p w:rsidR="008D6D76" w:rsidRPr="009150F2" w:rsidRDefault="00176463">
            <w:pPr>
              <w:spacing w:before="120" w:after="0"/>
              <w:jc w:val="both"/>
            </w:pPr>
            <w:r w:rsidRPr="009150F2">
              <w:rPr>
                <w:rFonts w:eastAsia="Times New Roman" w:cs="Times New Roman"/>
                <w:b/>
                <w:lang w:eastAsia="cs-CZ"/>
              </w:rPr>
              <w:t>Priorita 1</w:t>
            </w:r>
          </w:p>
        </w:tc>
        <w:tc>
          <w:tcPr>
            <w:tcW w:w="8336" w:type="dxa"/>
            <w:shd w:val="clear" w:color="auto" w:fill="BDD6EE" w:themeFill="accent1"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Kvalitní vzdělávání pro život</w:t>
            </w:r>
          </w:p>
        </w:tc>
      </w:tr>
      <w:tr w:rsidR="008D6D76" w:rsidRPr="009150F2">
        <w:tc>
          <w:tcPr>
            <w:tcW w:w="1156"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Cíl 1.1</w:t>
            </w:r>
          </w:p>
        </w:tc>
        <w:tc>
          <w:tcPr>
            <w:tcW w:w="8336" w:type="dxa"/>
            <w:shd w:val="clear" w:color="auto" w:fill="auto"/>
            <w:tcMar>
              <w:left w:w="88" w:type="dxa"/>
            </w:tcMar>
          </w:tcPr>
          <w:p w:rsidR="008D6D76" w:rsidRPr="009150F2" w:rsidRDefault="00176463" w:rsidP="005417B1">
            <w:pPr>
              <w:spacing w:before="120"/>
            </w:pPr>
            <w:r w:rsidRPr="009150F2">
              <w:rPr>
                <w:rFonts w:eastAsia="Times New Roman" w:cs="Times New Roman"/>
                <w:b/>
                <w:color w:val="000000"/>
                <w:lang w:eastAsia="cs-CZ"/>
              </w:rPr>
              <w:t>Dítě se orientuje v současném světě, umí řešit životní situace a je motivované k celoživotnímu učení.</w:t>
            </w:r>
          </w:p>
          <w:p w:rsidR="008D6D76" w:rsidRPr="009150F2" w:rsidRDefault="00176463">
            <w:pPr>
              <w:numPr>
                <w:ilvl w:val="0"/>
                <w:numId w:val="5"/>
              </w:numPr>
              <w:spacing w:before="120"/>
              <w:jc w:val="both"/>
              <w:textAlignment w:val="baseline"/>
            </w:pPr>
            <w:r w:rsidRPr="009150F2">
              <w:rPr>
                <w:rFonts w:eastAsia="Times New Roman" w:cs="Times New Roman"/>
                <w:color w:val="000000"/>
                <w:lang w:eastAsia="cs-CZ"/>
              </w:rPr>
              <w:t>U dítěte jsou rozvíjeny všechny klíčové kompetence.</w:t>
            </w:r>
          </w:p>
          <w:p w:rsidR="008D6D76" w:rsidRPr="009150F2" w:rsidRDefault="00176463">
            <w:pPr>
              <w:numPr>
                <w:ilvl w:val="0"/>
                <w:numId w:val="5"/>
              </w:numPr>
              <w:spacing w:before="120"/>
              <w:jc w:val="both"/>
              <w:textAlignment w:val="baseline"/>
            </w:pPr>
            <w:r w:rsidRPr="009150F2">
              <w:rPr>
                <w:rFonts w:eastAsia="Times New Roman" w:cs="Times New Roman"/>
                <w:color w:val="000000"/>
                <w:lang w:eastAsia="cs-CZ"/>
              </w:rPr>
              <w:t>Důraz je kladen na podporu čtenářské a matematické gramotnosti a kritického myšlení, IT dovednosti, polytechnické vzdělávání a jazykovou vybavenost.</w:t>
            </w:r>
          </w:p>
          <w:p w:rsidR="008D6D76" w:rsidRPr="009150F2" w:rsidRDefault="00176463">
            <w:pPr>
              <w:numPr>
                <w:ilvl w:val="0"/>
                <w:numId w:val="5"/>
              </w:numPr>
              <w:spacing w:before="120"/>
              <w:jc w:val="both"/>
              <w:textAlignment w:val="baseline"/>
            </w:pPr>
            <w:r w:rsidRPr="009150F2">
              <w:rPr>
                <w:rFonts w:eastAsia="Times New Roman" w:cs="Times New Roman"/>
                <w:color w:val="000000"/>
                <w:lang w:eastAsia="cs-CZ"/>
              </w:rPr>
              <w:t>Dítě je vedeno k vytvoření pevného hodnotového systému a vědomí vlastní identity a integrity s prostředím, ve kterém žije, vzdělání je v tomto prostředí pevně ukotveno.</w:t>
            </w:r>
          </w:p>
          <w:p w:rsidR="008D6D76" w:rsidRPr="009150F2" w:rsidRDefault="00176463">
            <w:pPr>
              <w:numPr>
                <w:ilvl w:val="0"/>
                <w:numId w:val="5"/>
              </w:numPr>
              <w:spacing w:before="120"/>
              <w:jc w:val="both"/>
              <w:textAlignment w:val="baseline"/>
            </w:pPr>
            <w:r w:rsidRPr="009150F2">
              <w:rPr>
                <w:rFonts w:eastAsia="Times New Roman" w:cs="Arial"/>
                <w:color w:val="000000"/>
                <w:lang w:eastAsia="cs-CZ"/>
              </w:rPr>
              <w:t>Pro dosažení těchto cílů je používána široká škála metod včetně inovativních (např. projektové vyučování, vzdělávání v rámci skupiny heterogenní např. věkově, sociálně apod.).</w:t>
            </w:r>
          </w:p>
          <w:p w:rsidR="008D6D76" w:rsidRPr="009150F2" w:rsidRDefault="00176463">
            <w:pPr>
              <w:numPr>
                <w:ilvl w:val="0"/>
                <w:numId w:val="5"/>
              </w:numPr>
              <w:spacing w:before="120"/>
              <w:jc w:val="both"/>
              <w:textAlignment w:val="baseline"/>
            </w:pPr>
            <w:r w:rsidRPr="009150F2">
              <w:rPr>
                <w:rFonts w:eastAsia="Times New Roman" w:cs="Arial"/>
                <w:color w:val="000000"/>
                <w:lang w:eastAsia="cs-CZ"/>
              </w:rPr>
              <w:t>Dítě je ve vzdělávacím procesu partnerem s odpovídající odpovědností.</w:t>
            </w:r>
          </w:p>
          <w:p w:rsidR="008D6D76" w:rsidRPr="009150F2" w:rsidRDefault="00176463">
            <w:pPr>
              <w:numPr>
                <w:ilvl w:val="0"/>
                <w:numId w:val="5"/>
              </w:numPr>
              <w:spacing w:before="120"/>
              <w:jc w:val="both"/>
              <w:textAlignment w:val="baseline"/>
              <w:rPr>
                <w:rFonts w:eastAsia="Times New Roman" w:cs="Times New Roman"/>
                <w:color w:val="000000"/>
                <w:lang w:eastAsia="cs-CZ"/>
              </w:rPr>
            </w:pPr>
            <w:r w:rsidRPr="009150F2">
              <w:rPr>
                <w:rFonts w:eastAsia="Times New Roman" w:cs="Times New Roman"/>
                <w:color w:val="000000"/>
                <w:lang w:eastAsia="cs-CZ"/>
              </w:rPr>
              <w:t>Rodiče mohou zvolit pro své dítě alternativní způsob vzdělávání.</w:t>
            </w:r>
          </w:p>
          <w:p w:rsidR="008D6D76" w:rsidRPr="009150F2" w:rsidRDefault="00176463" w:rsidP="00362E55">
            <w:pPr>
              <w:numPr>
                <w:ilvl w:val="0"/>
                <w:numId w:val="5"/>
              </w:numPr>
              <w:spacing w:before="120"/>
              <w:jc w:val="both"/>
              <w:textAlignment w:val="baseline"/>
              <w:rPr>
                <w:rFonts w:eastAsia="Times New Roman" w:cs="Times New Roman"/>
                <w:color w:val="000000"/>
                <w:lang w:eastAsia="cs-CZ"/>
              </w:rPr>
            </w:pPr>
            <w:r w:rsidRPr="009150F2">
              <w:rPr>
                <w:rFonts w:eastAsia="Times New Roman" w:cs="Times New Roman"/>
                <w:color w:val="000000"/>
                <w:lang w:eastAsia="cs-CZ"/>
              </w:rPr>
              <w:t>Dítě prožívá radost z poznávání (vnitřní motivace k učení).</w:t>
            </w:r>
          </w:p>
        </w:tc>
      </w:tr>
      <w:tr w:rsidR="008D6D76" w:rsidRPr="009150F2">
        <w:trPr>
          <w:trHeight w:val="958"/>
        </w:trPr>
        <w:tc>
          <w:tcPr>
            <w:tcW w:w="1156"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Indikátory</w:t>
            </w:r>
          </w:p>
        </w:tc>
        <w:tc>
          <w:tcPr>
            <w:tcW w:w="8336" w:type="dxa"/>
            <w:shd w:val="clear" w:color="auto" w:fill="auto"/>
            <w:tcMar>
              <w:left w:w="88" w:type="dxa"/>
            </w:tcMar>
          </w:tcPr>
          <w:p w:rsidR="008D6D76" w:rsidRPr="009150F2" w:rsidRDefault="00176463">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 xml:space="preserve">Měření úrovně gramotnosti (testování) </w:t>
            </w:r>
          </w:p>
          <w:p w:rsidR="008D6D76" w:rsidRPr="009150F2" w:rsidRDefault="00176463">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Počet zrealizovaných školních projektů</w:t>
            </w:r>
          </w:p>
        </w:tc>
      </w:tr>
    </w:tbl>
    <w:p w:rsidR="005417B1" w:rsidRDefault="005417B1" w:rsidP="005417B1">
      <w:pPr>
        <w:spacing w:after="0" w:line="240" w:lineRule="auto"/>
        <w:jc w:val="both"/>
        <w:rPr>
          <w:rFonts w:ascii="Times New Roman" w:eastAsia="Times New Roman" w:hAnsi="Times New Roman" w:cs="Times New Roman"/>
          <w:sz w:val="24"/>
          <w:szCs w:val="24"/>
          <w:lang w:eastAsia="cs-CZ"/>
        </w:rPr>
      </w:pPr>
    </w:p>
    <w:p w:rsidR="009E5EE8" w:rsidRDefault="009E5EE8" w:rsidP="005417B1">
      <w:pPr>
        <w:spacing w:after="0" w:line="240" w:lineRule="auto"/>
        <w:jc w:val="both"/>
        <w:rPr>
          <w:rFonts w:ascii="Times New Roman" w:eastAsia="Times New Roman" w:hAnsi="Times New Roman" w:cs="Times New Roman"/>
          <w:sz w:val="24"/>
          <w:szCs w:val="24"/>
          <w:lang w:eastAsia="cs-CZ"/>
        </w:rPr>
      </w:pPr>
    </w:p>
    <w:tbl>
      <w:tblPr>
        <w:tblStyle w:val="Mkatabulky"/>
        <w:tblW w:w="9636" w:type="dxa"/>
        <w:tblInd w:w="-310" w:type="dxa"/>
        <w:tblCellMar>
          <w:left w:w="88" w:type="dxa"/>
        </w:tblCellMar>
        <w:tblLook w:val="04A0" w:firstRow="1" w:lastRow="0" w:firstColumn="1" w:lastColumn="0" w:noHBand="0" w:noVBand="1"/>
      </w:tblPr>
      <w:tblGrid>
        <w:gridCol w:w="1188"/>
        <w:gridCol w:w="8448"/>
      </w:tblGrid>
      <w:tr w:rsidR="005417B1" w:rsidRPr="009150F2" w:rsidTr="005417B1">
        <w:trPr>
          <w:trHeight w:val="689"/>
        </w:trPr>
        <w:tc>
          <w:tcPr>
            <w:tcW w:w="1188" w:type="dxa"/>
            <w:shd w:val="clear" w:color="auto" w:fill="BDD6EE" w:themeFill="accent1" w:themeFillTint="66"/>
            <w:tcMar>
              <w:left w:w="88" w:type="dxa"/>
            </w:tcMar>
          </w:tcPr>
          <w:p w:rsidR="005417B1" w:rsidRPr="009150F2" w:rsidRDefault="005417B1" w:rsidP="006870DE">
            <w:pPr>
              <w:spacing w:before="120" w:after="0"/>
              <w:jc w:val="both"/>
              <w:rPr>
                <w:rFonts w:eastAsia="Times New Roman" w:cs="Times New Roman"/>
                <w:b/>
                <w:lang w:eastAsia="cs-CZ"/>
              </w:rPr>
            </w:pPr>
            <w:r w:rsidRPr="009150F2">
              <w:rPr>
                <w:rFonts w:eastAsia="Times New Roman" w:cs="Times New Roman"/>
                <w:b/>
                <w:lang w:eastAsia="cs-CZ"/>
              </w:rPr>
              <w:t>Priorita 1</w:t>
            </w:r>
          </w:p>
        </w:tc>
        <w:tc>
          <w:tcPr>
            <w:tcW w:w="8448" w:type="dxa"/>
            <w:shd w:val="clear" w:color="auto" w:fill="BDD6EE" w:themeFill="accent1" w:themeFillTint="66"/>
            <w:tcMar>
              <w:left w:w="88" w:type="dxa"/>
            </w:tcMar>
          </w:tcPr>
          <w:p w:rsidR="005417B1" w:rsidRPr="009150F2" w:rsidRDefault="005417B1" w:rsidP="006870DE">
            <w:pPr>
              <w:spacing w:before="120" w:after="0"/>
              <w:jc w:val="both"/>
              <w:rPr>
                <w:rFonts w:eastAsia="Times New Roman" w:cs="Times New Roman"/>
                <w:b/>
                <w:lang w:eastAsia="cs-CZ"/>
              </w:rPr>
            </w:pPr>
            <w:r w:rsidRPr="009150F2">
              <w:rPr>
                <w:rFonts w:eastAsia="Times New Roman" w:cs="Times New Roman"/>
                <w:b/>
                <w:lang w:eastAsia="cs-CZ"/>
              </w:rPr>
              <w:t>Kvalitní vzdělávání pro život</w:t>
            </w:r>
          </w:p>
        </w:tc>
      </w:tr>
      <w:tr w:rsidR="005417B1" w:rsidRPr="009150F2" w:rsidTr="005417B1">
        <w:tc>
          <w:tcPr>
            <w:tcW w:w="1188" w:type="dxa"/>
            <w:shd w:val="clear" w:color="auto" w:fill="auto"/>
            <w:tcMar>
              <w:left w:w="88" w:type="dxa"/>
            </w:tcMar>
          </w:tcPr>
          <w:p w:rsidR="005417B1" w:rsidRPr="009150F2" w:rsidRDefault="005417B1" w:rsidP="006870DE">
            <w:pPr>
              <w:spacing w:before="120" w:after="0"/>
              <w:jc w:val="both"/>
              <w:rPr>
                <w:rFonts w:eastAsia="Times New Roman" w:cs="Times New Roman"/>
                <w:b/>
                <w:lang w:eastAsia="cs-CZ"/>
              </w:rPr>
            </w:pPr>
            <w:r w:rsidRPr="009150F2">
              <w:rPr>
                <w:rFonts w:eastAsia="Times New Roman" w:cs="Times New Roman"/>
                <w:b/>
                <w:lang w:eastAsia="cs-CZ"/>
              </w:rPr>
              <w:t>Cíl 1.2</w:t>
            </w:r>
          </w:p>
        </w:tc>
        <w:tc>
          <w:tcPr>
            <w:tcW w:w="8448" w:type="dxa"/>
            <w:shd w:val="clear" w:color="auto" w:fill="auto"/>
            <w:tcMar>
              <w:left w:w="88" w:type="dxa"/>
            </w:tcMar>
          </w:tcPr>
          <w:p w:rsidR="005417B1" w:rsidRPr="009150F2" w:rsidRDefault="005417B1" w:rsidP="006870DE">
            <w:pPr>
              <w:spacing w:before="120" w:after="0"/>
              <w:jc w:val="both"/>
            </w:pPr>
            <w:r w:rsidRPr="009150F2">
              <w:rPr>
                <w:rFonts w:eastAsia="Times New Roman" w:cs="Times New Roman"/>
                <w:b/>
                <w:color w:val="000000"/>
                <w:lang w:eastAsia="cs-CZ"/>
              </w:rPr>
              <w:t>Ti, kdo vzdělávají děti, jsou pro svou roli ve vzdělávacím procesu dobře připraveni a mají zajištěné vhodné podmínky pro svou práci.</w:t>
            </w:r>
          </w:p>
          <w:p w:rsidR="005417B1" w:rsidRPr="009150F2" w:rsidRDefault="005417B1" w:rsidP="006870DE">
            <w:pPr>
              <w:numPr>
                <w:ilvl w:val="0"/>
                <w:numId w:val="6"/>
              </w:numPr>
              <w:spacing w:before="120" w:after="0"/>
              <w:jc w:val="both"/>
              <w:textAlignment w:val="baseline"/>
            </w:pPr>
            <w:r w:rsidRPr="009150F2">
              <w:rPr>
                <w:rFonts w:eastAsia="Times New Roman" w:cs="Times New Roman"/>
                <w:color w:val="000000"/>
                <w:lang w:eastAsia="cs-CZ"/>
              </w:rPr>
              <w:t>Sledují trendy ve vzdělávání a celoživotně se vzdělávají.</w:t>
            </w:r>
          </w:p>
          <w:p w:rsidR="005417B1" w:rsidRPr="009150F2" w:rsidRDefault="005417B1" w:rsidP="006870DE">
            <w:pPr>
              <w:numPr>
                <w:ilvl w:val="0"/>
                <w:numId w:val="6"/>
              </w:numPr>
              <w:spacing w:before="120" w:after="0"/>
              <w:jc w:val="both"/>
              <w:textAlignment w:val="baseline"/>
            </w:pPr>
            <w:r w:rsidRPr="009150F2">
              <w:rPr>
                <w:rFonts w:eastAsia="Times New Roman" w:cs="Times New Roman"/>
                <w:color w:val="000000"/>
                <w:lang w:eastAsia="cs-CZ"/>
              </w:rPr>
              <w:t>Používají motivující metody (alternativní a inovativní; umí dítě zaujmout).</w:t>
            </w:r>
          </w:p>
          <w:p w:rsidR="005417B1" w:rsidRPr="009150F2" w:rsidRDefault="005417B1" w:rsidP="006870DE">
            <w:pPr>
              <w:numPr>
                <w:ilvl w:val="0"/>
                <w:numId w:val="6"/>
              </w:numPr>
              <w:spacing w:before="120" w:after="0"/>
              <w:jc w:val="both"/>
              <w:textAlignment w:val="baseline"/>
            </w:pPr>
            <w:r w:rsidRPr="009150F2">
              <w:rPr>
                <w:rFonts w:eastAsia="Times New Roman" w:cs="Times New Roman"/>
                <w:color w:val="000000"/>
                <w:lang w:eastAsia="cs-CZ"/>
              </w:rPr>
              <w:t>Mají možnost sebereflexe a zpětné vazby (koučink, mentorování, supervize).</w:t>
            </w:r>
          </w:p>
          <w:p w:rsidR="005417B1" w:rsidRPr="009150F2" w:rsidRDefault="005417B1" w:rsidP="006870DE">
            <w:pPr>
              <w:numPr>
                <w:ilvl w:val="0"/>
                <w:numId w:val="6"/>
              </w:numPr>
              <w:spacing w:before="120" w:after="0"/>
              <w:jc w:val="both"/>
              <w:textAlignment w:val="baseline"/>
            </w:pPr>
            <w:r w:rsidRPr="009150F2">
              <w:rPr>
                <w:rFonts w:eastAsia="Times New Roman" w:cs="Times New Roman"/>
                <w:color w:val="000000"/>
                <w:lang w:eastAsia="cs-CZ"/>
              </w:rPr>
              <w:t>Jsou pozitivně motivování a dostávají popisnou zpětnou vazbu.</w:t>
            </w:r>
          </w:p>
          <w:p w:rsidR="005417B1" w:rsidRPr="009150F2" w:rsidRDefault="005417B1" w:rsidP="006870DE">
            <w:pPr>
              <w:numPr>
                <w:ilvl w:val="0"/>
                <w:numId w:val="6"/>
              </w:numPr>
              <w:spacing w:before="120" w:after="0"/>
              <w:jc w:val="both"/>
              <w:textAlignment w:val="baseline"/>
            </w:pPr>
            <w:r w:rsidRPr="009150F2">
              <w:rPr>
                <w:rFonts w:eastAsia="Times New Roman" w:cs="Times New Roman"/>
                <w:color w:val="000000"/>
                <w:lang w:eastAsia="cs-CZ"/>
              </w:rPr>
              <w:t>Jsou vytvářeny podmínky pro prevenci syndromu vyhoření.</w:t>
            </w:r>
          </w:p>
          <w:p w:rsidR="005417B1" w:rsidRPr="009150F2" w:rsidRDefault="005417B1" w:rsidP="006870DE">
            <w:pPr>
              <w:numPr>
                <w:ilvl w:val="0"/>
                <w:numId w:val="6"/>
              </w:numPr>
              <w:spacing w:before="120" w:after="0"/>
              <w:jc w:val="both"/>
              <w:textAlignment w:val="baseline"/>
            </w:pPr>
            <w:r w:rsidRPr="009150F2">
              <w:rPr>
                <w:rFonts w:eastAsia="Times New Roman" w:cs="Times New Roman"/>
                <w:color w:val="000000"/>
                <w:lang w:eastAsia="cs-CZ"/>
              </w:rPr>
              <w:t>Mají k dispozici odpovídající materiální zabezpečení (prostory, pomůcky) pro kvalitní vzdělávání.</w:t>
            </w:r>
          </w:p>
        </w:tc>
      </w:tr>
      <w:tr w:rsidR="005417B1" w:rsidRPr="009150F2" w:rsidTr="005417B1">
        <w:tc>
          <w:tcPr>
            <w:tcW w:w="1188" w:type="dxa"/>
            <w:shd w:val="clear" w:color="auto" w:fill="auto"/>
            <w:tcMar>
              <w:left w:w="88" w:type="dxa"/>
            </w:tcMar>
          </w:tcPr>
          <w:p w:rsidR="005417B1" w:rsidRPr="009150F2" w:rsidRDefault="005417B1" w:rsidP="006870DE">
            <w:pPr>
              <w:spacing w:before="120" w:after="0"/>
              <w:jc w:val="both"/>
              <w:rPr>
                <w:rFonts w:eastAsia="Times New Roman" w:cs="Times New Roman"/>
                <w:b/>
                <w:lang w:eastAsia="cs-CZ"/>
              </w:rPr>
            </w:pPr>
            <w:r w:rsidRPr="009150F2">
              <w:rPr>
                <w:rFonts w:eastAsia="Times New Roman" w:cs="Times New Roman"/>
                <w:b/>
                <w:lang w:eastAsia="cs-CZ"/>
              </w:rPr>
              <w:t>Indikátory</w:t>
            </w:r>
          </w:p>
        </w:tc>
        <w:tc>
          <w:tcPr>
            <w:tcW w:w="8448" w:type="dxa"/>
            <w:shd w:val="clear" w:color="auto" w:fill="auto"/>
            <w:tcMar>
              <w:left w:w="88" w:type="dxa"/>
            </w:tcMar>
          </w:tcPr>
          <w:p w:rsidR="005417B1" w:rsidRPr="009150F2" w:rsidRDefault="005417B1" w:rsidP="006870DE">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Počet vzdělávacích akcí zaměřených na metody vzdělávání</w:t>
            </w:r>
          </w:p>
          <w:p w:rsidR="005417B1" w:rsidRPr="009150F2" w:rsidRDefault="005417B1" w:rsidP="006870DE">
            <w:pPr>
              <w:spacing w:before="120" w:after="0"/>
              <w:jc w:val="both"/>
            </w:pPr>
            <w:r w:rsidRPr="009150F2">
              <w:rPr>
                <w:rFonts w:eastAsia="Times New Roman" w:cs="Times New Roman"/>
                <w:iCs/>
                <w:color w:val="000000"/>
                <w:lang w:eastAsia="cs-CZ"/>
              </w:rPr>
              <w:t>Počet škol s mentorem, koučem, supervizí</w:t>
            </w:r>
          </w:p>
          <w:p w:rsidR="005417B1" w:rsidRPr="009150F2" w:rsidRDefault="005417B1" w:rsidP="006870DE">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Počet nově vybavených prostorů pro vzdělávání</w:t>
            </w:r>
          </w:p>
        </w:tc>
      </w:tr>
      <w:tr w:rsidR="008D6D76" w:rsidRPr="009150F2" w:rsidTr="005417B1">
        <w:trPr>
          <w:trHeight w:val="689"/>
        </w:trPr>
        <w:tc>
          <w:tcPr>
            <w:tcW w:w="1188" w:type="dxa"/>
            <w:shd w:val="clear" w:color="auto" w:fill="BDD6EE" w:themeFill="accent1"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Priorita 1</w:t>
            </w:r>
          </w:p>
        </w:tc>
        <w:tc>
          <w:tcPr>
            <w:tcW w:w="8448" w:type="dxa"/>
            <w:shd w:val="clear" w:color="auto" w:fill="BDD6EE" w:themeFill="accent1"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Kvalitní vzdělávání pro život</w:t>
            </w:r>
          </w:p>
        </w:tc>
      </w:tr>
      <w:tr w:rsidR="008D6D76" w:rsidRPr="009150F2" w:rsidTr="005417B1">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Cíl 1.3</w:t>
            </w:r>
          </w:p>
        </w:tc>
        <w:tc>
          <w:tcPr>
            <w:tcW w:w="8448" w:type="dxa"/>
            <w:shd w:val="clear" w:color="auto" w:fill="auto"/>
            <w:tcMar>
              <w:left w:w="88" w:type="dxa"/>
            </w:tcMar>
          </w:tcPr>
          <w:p w:rsidR="008D6D76" w:rsidRPr="009150F2" w:rsidRDefault="00176463">
            <w:pPr>
              <w:spacing w:before="120" w:after="0"/>
              <w:jc w:val="both"/>
              <w:rPr>
                <w:rFonts w:ascii="Times New Roman" w:eastAsia="Times New Roman" w:hAnsi="Times New Roman" w:cs="Times New Roman"/>
                <w:b/>
                <w:lang w:eastAsia="cs-CZ"/>
              </w:rPr>
            </w:pPr>
            <w:r w:rsidRPr="009150F2">
              <w:rPr>
                <w:rFonts w:eastAsia="Times New Roman" w:cs="Times New Roman"/>
                <w:b/>
                <w:color w:val="000000"/>
                <w:lang w:eastAsia="cs-CZ"/>
              </w:rPr>
              <w:t>Celá obec je prostorem pro učení.</w:t>
            </w:r>
          </w:p>
          <w:p w:rsidR="008D6D76" w:rsidRPr="009150F2" w:rsidRDefault="00176463">
            <w:pPr>
              <w:numPr>
                <w:ilvl w:val="0"/>
                <w:numId w:val="7"/>
              </w:numPr>
              <w:spacing w:before="120" w:after="0"/>
              <w:jc w:val="both"/>
              <w:textAlignment w:val="baseline"/>
            </w:pPr>
            <w:r w:rsidRPr="009150F2">
              <w:rPr>
                <w:rFonts w:eastAsia="Times New Roman" w:cs="Times New Roman"/>
                <w:color w:val="000000"/>
                <w:lang w:eastAsia="cs-CZ"/>
              </w:rPr>
              <w:t>Na vzdělávání se podílejí i jiné subjekty než jen mateřské, základní a ostatní školy (např. dítě se seznamuje s různými profesemi).</w:t>
            </w:r>
          </w:p>
          <w:p w:rsidR="008D6D76" w:rsidRPr="009150F2" w:rsidRDefault="00176463">
            <w:pPr>
              <w:numPr>
                <w:ilvl w:val="0"/>
                <w:numId w:val="7"/>
              </w:numPr>
              <w:spacing w:before="120" w:after="0"/>
              <w:jc w:val="both"/>
              <w:textAlignment w:val="baseline"/>
            </w:pPr>
            <w:r w:rsidRPr="009150F2">
              <w:rPr>
                <w:rFonts w:eastAsia="Times New Roman" w:cs="Arial"/>
                <w:color w:val="000000"/>
                <w:lang w:eastAsia="cs-CZ"/>
              </w:rPr>
              <w:t>Pro vzdělávání jsou využity veřejné prostory v obci a okolní přírodě (místně zakotvené učení).</w:t>
            </w:r>
          </w:p>
          <w:p w:rsidR="008D6D76" w:rsidRPr="009150F2" w:rsidRDefault="00176463">
            <w:pPr>
              <w:numPr>
                <w:ilvl w:val="0"/>
                <w:numId w:val="7"/>
              </w:numPr>
              <w:spacing w:before="120" w:after="0"/>
              <w:jc w:val="both"/>
              <w:textAlignment w:val="baseline"/>
            </w:pPr>
            <w:r w:rsidRPr="009150F2">
              <w:rPr>
                <w:rFonts w:eastAsia="Times New Roman" w:cs="Times New Roman"/>
                <w:color w:val="000000"/>
                <w:lang w:eastAsia="cs-CZ"/>
              </w:rPr>
              <w:t>Je vytvářeno prostředí pro neorganizované trávení volného času dětí a mládeže.</w:t>
            </w:r>
          </w:p>
        </w:tc>
      </w:tr>
      <w:tr w:rsidR="008D6D76" w:rsidRPr="009150F2" w:rsidTr="005417B1">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Indikátory</w:t>
            </w:r>
          </w:p>
        </w:tc>
        <w:tc>
          <w:tcPr>
            <w:tcW w:w="8448" w:type="dxa"/>
            <w:shd w:val="clear" w:color="auto" w:fill="auto"/>
            <w:tcMar>
              <w:left w:w="88" w:type="dxa"/>
            </w:tcMar>
          </w:tcPr>
          <w:p w:rsidR="008D6D76" w:rsidRPr="009150F2" w:rsidRDefault="00176463">
            <w:pPr>
              <w:spacing w:before="120" w:after="0"/>
              <w:jc w:val="both"/>
            </w:pPr>
            <w:r w:rsidRPr="009150F2">
              <w:rPr>
                <w:rFonts w:eastAsia="Times New Roman" w:cs="Times New Roman"/>
                <w:iCs/>
                <w:color w:val="000000"/>
                <w:lang w:eastAsia="cs-CZ"/>
              </w:rPr>
              <w:t>Počet aktivit/programů podporujících vazbu k místu</w:t>
            </w:r>
          </w:p>
          <w:p w:rsidR="008D6D76" w:rsidRPr="009150F2" w:rsidRDefault="00176463">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Počet vzdělávacích akcí uskutečněných mimo školu</w:t>
            </w:r>
          </w:p>
        </w:tc>
      </w:tr>
    </w:tbl>
    <w:p w:rsidR="008D6D76" w:rsidRDefault="008D6D76">
      <w:pPr>
        <w:spacing w:after="0" w:line="240" w:lineRule="auto"/>
        <w:jc w:val="right"/>
        <w:rPr>
          <w:rFonts w:ascii="Times New Roman" w:eastAsia="Times New Roman" w:hAnsi="Times New Roman" w:cs="Times New Roman"/>
          <w:sz w:val="24"/>
          <w:szCs w:val="24"/>
          <w:lang w:eastAsia="cs-CZ"/>
        </w:rPr>
      </w:pPr>
    </w:p>
    <w:p w:rsidR="008D6D76" w:rsidRDefault="008D6D76">
      <w:pPr>
        <w:spacing w:after="0" w:line="240" w:lineRule="auto"/>
        <w:jc w:val="both"/>
        <w:rPr>
          <w:rFonts w:ascii="Times New Roman" w:eastAsia="Times New Roman" w:hAnsi="Times New Roman" w:cs="Times New Roman"/>
          <w:sz w:val="24"/>
          <w:szCs w:val="24"/>
          <w:lang w:eastAsia="cs-CZ"/>
        </w:rPr>
      </w:pPr>
    </w:p>
    <w:tbl>
      <w:tblPr>
        <w:tblStyle w:val="Mkatabulky"/>
        <w:tblW w:w="9636" w:type="dxa"/>
        <w:tblInd w:w="-310" w:type="dxa"/>
        <w:tblCellMar>
          <w:left w:w="88" w:type="dxa"/>
        </w:tblCellMar>
        <w:tblLook w:val="04A0" w:firstRow="1" w:lastRow="0" w:firstColumn="1" w:lastColumn="0" w:noHBand="0" w:noVBand="1"/>
      </w:tblPr>
      <w:tblGrid>
        <w:gridCol w:w="1188"/>
        <w:gridCol w:w="8448"/>
      </w:tblGrid>
      <w:tr w:rsidR="008D6D76" w:rsidRPr="009150F2">
        <w:trPr>
          <w:trHeight w:val="689"/>
        </w:trPr>
        <w:tc>
          <w:tcPr>
            <w:tcW w:w="1188" w:type="dxa"/>
            <w:shd w:val="clear" w:color="auto" w:fill="FFE599" w:themeFill="accent4"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Priorita 2</w:t>
            </w:r>
          </w:p>
        </w:tc>
        <w:tc>
          <w:tcPr>
            <w:tcW w:w="8447" w:type="dxa"/>
            <w:shd w:val="clear" w:color="auto" w:fill="FFE599" w:themeFill="accent4"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Úspěch pro každé dítě</w:t>
            </w:r>
          </w:p>
        </w:tc>
      </w:tr>
      <w:tr w:rsidR="008D6D76" w:rsidRPr="009150F2">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Cíl 2.1</w:t>
            </w:r>
          </w:p>
        </w:tc>
        <w:tc>
          <w:tcPr>
            <w:tcW w:w="8447" w:type="dxa"/>
            <w:shd w:val="clear" w:color="auto" w:fill="auto"/>
            <w:tcMar>
              <w:left w:w="88" w:type="dxa"/>
            </w:tcMar>
          </w:tcPr>
          <w:p w:rsidR="008D6D76" w:rsidRPr="009150F2" w:rsidRDefault="00176463">
            <w:pPr>
              <w:spacing w:before="120" w:after="0"/>
              <w:jc w:val="both"/>
            </w:pPr>
            <w:r w:rsidRPr="009150F2">
              <w:rPr>
                <w:rFonts w:eastAsia="Times New Roman" w:cs="Times New Roman"/>
                <w:b/>
                <w:color w:val="000000"/>
                <w:lang w:eastAsia="cs-CZ"/>
              </w:rPr>
              <w:t>V rámci vzdělávacího systému se ke každému dítěti přistupuje individuálně s ohledem na jeho vzdělávací potřeby.</w:t>
            </w:r>
          </w:p>
          <w:p w:rsidR="008D6D76" w:rsidRPr="009150F2" w:rsidRDefault="00176463">
            <w:pPr>
              <w:numPr>
                <w:ilvl w:val="0"/>
                <w:numId w:val="7"/>
              </w:numPr>
              <w:spacing w:before="120" w:after="0"/>
              <w:jc w:val="both"/>
              <w:textAlignment w:val="baseline"/>
            </w:pPr>
            <w:r w:rsidRPr="009150F2">
              <w:rPr>
                <w:rFonts w:eastAsia="Times New Roman" w:cs="Arial"/>
                <w:color w:val="000000"/>
                <w:lang w:eastAsia="cs-CZ"/>
              </w:rPr>
              <w:t>Děti se speciálními vzdělávacími potřebami mají vytvořené podmínky pro své vzdělávání (děti jakkoliv znevýhodněné, s poruchami učení, mimořádně nadané atd.).</w:t>
            </w:r>
          </w:p>
          <w:p w:rsidR="008D6D76" w:rsidRPr="009150F2" w:rsidRDefault="00176463">
            <w:pPr>
              <w:numPr>
                <w:ilvl w:val="0"/>
                <w:numId w:val="7"/>
              </w:numPr>
              <w:spacing w:before="120" w:after="0"/>
              <w:jc w:val="both"/>
              <w:textAlignment w:val="baseline"/>
            </w:pPr>
            <w:r w:rsidRPr="009150F2">
              <w:rPr>
                <w:rFonts w:eastAsia="Times New Roman" w:cs="Times New Roman"/>
                <w:color w:val="000000"/>
                <w:lang w:eastAsia="cs-CZ"/>
              </w:rPr>
              <w:t>Učitel pracuje s adekvátním počtem dětí.</w:t>
            </w:r>
          </w:p>
          <w:p w:rsidR="008D6D76" w:rsidRPr="009150F2" w:rsidRDefault="00176463">
            <w:pPr>
              <w:numPr>
                <w:ilvl w:val="0"/>
                <w:numId w:val="7"/>
              </w:numPr>
              <w:spacing w:before="120" w:after="0"/>
              <w:jc w:val="both"/>
              <w:textAlignment w:val="baseline"/>
            </w:pPr>
            <w:r w:rsidRPr="009150F2">
              <w:rPr>
                <w:rFonts w:eastAsia="Times New Roman" w:cs="Arial"/>
                <w:color w:val="000000"/>
                <w:lang w:eastAsia="cs-CZ"/>
              </w:rPr>
              <w:t>Učitel využívá personální podporu kvalifikovaných odborníků (např. asistent pedagoga, speciální pedagog) a tvoří s nimi fungující tým.</w:t>
            </w:r>
          </w:p>
          <w:p w:rsidR="008D6D76" w:rsidRPr="009150F2" w:rsidRDefault="00176463">
            <w:pPr>
              <w:numPr>
                <w:ilvl w:val="0"/>
                <w:numId w:val="7"/>
              </w:numPr>
              <w:spacing w:before="120" w:after="0"/>
              <w:jc w:val="both"/>
              <w:textAlignment w:val="baseline"/>
            </w:pPr>
            <w:r w:rsidRPr="009150F2">
              <w:rPr>
                <w:rFonts w:eastAsia="Times New Roman" w:cs="Arial"/>
                <w:color w:val="000000"/>
                <w:lang w:eastAsia="cs-CZ"/>
              </w:rPr>
              <w:t>K realizaci inkluzivního vzdělávání pomáhá učiteli zvyšování odbornosti a sdílení zkušeností a příkladů dobré praxe s dalšími pedagogy v rámci regionu i mimo něj.</w:t>
            </w:r>
          </w:p>
        </w:tc>
      </w:tr>
      <w:tr w:rsidR="008D6D76" w:rsidRPr="009150F2">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Indikátory</w:t>
            </w:r>
          </w:p>
        </w:tc>
        <w:tc>
          <w:tcPr>
            <w:tcW w:w="8447" w:type="dxa"/>
            <w:shd w:val="clear" w:color="auto" w:fill="auto"/>
            <w:tcMar>
              <w:left w:w="88" w:type="dxa"/>
            </w:tcMar>
          </w:tcPr>
          <w:p w:rsidR="008D6D76" w:rsidRPr="009150F2" w:rsidRDefault="00176463">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 xml:space="preserve">Počet dětí se SVP integrovaných do hlavního vzdělávacího proudu </w:t>
            </w:r>
          </w:p>
          <w:p w:rsidR="008D6D76" w:rsidRPr="009150F2" w:rsidRDefault="00176463">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Průměrný počet dětí na pedagogického pracovníka</w:t>
            </w:r>
          </w:p>
          <w:p w:rsidR="008D6D76" w:rsidRPr="009150F2" w:rsidRDefault="00176463">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Počet absolvovaných vzdělávacích akcí na téma inkluze</w:t>
            </w:r>
          </w:p>
        </w:tc>
      </w:tr>
    </w:tbl>
    <w:p w:rsidR="009E5EE8" w:rsidRDefault="009E5EE8">
      <w:pPr>
        <w:spacing w:after="0" w:line="240" w:lineRule="auto"/>
        <w:jc w:val="both"/>
        <w:rPr>
          <w:rFonts w:ascii="Times New Roman" w:eastAsia="Times New Roman" w:hAnsi="Times New Roman" w:cs="Times New Roman"/>
          <w:sz w:val="24"/>
          <w:szCs w:val="24"/>
          <w:lang w:eastAsia="cs-CZ"/>
        </w:rPr>
      </w:pPr>
    </w:p>
    <w:p w:rsidR="005417B1" w:rsidRDefault="005417B1">
      <w:pPr>
        <w:spacing w:after="0" w:line="240" w:lineRule="auto"/>
        <w:jc w:val="both"/>
        <w:rPr>
          <w:rFonts w:ascii="Times New Roman" w:eastAsia="Times New Roman" w:hAnsi="Times New Roman" w:cs="Times New Roman"/>
          <w:sz w:val="24"/>
          <w:szCs w:val="24"/>
          <w:lang w:eastAsia="cs-CZ"/>
        </w:rPr>
      </w:pPr>
    </w:p>
    <w:tbl>
      <w:tblPr>
        <w:tblStyle w:val="Mkatabulky"/>
        <w:tblW w:w="9636" w:type="dxa"/>
        <w:tblInd w:w="-310" w:type="dxa"/>
        <w:tblCellMar>
          <w:left w:w="88" w:type="dxa"/>
        </w:tblCellMar>
        <w:tblLook w:val="04A0" w:firstRow="1" w:lastRow="0" w:firstColumn="1" w:lastColumn="0" w:noHBand="0" w:noVBand="1"/>
      </w:tblPr>
      <w:tblGrid>
        <w:gridCol w:w="1188"/>
        <w:gridCol w:w="8448"/>
      </w:tblGrid>
      <w:tr w:rsidR="008D6D76" w:rsidRPr="009150F2" w:rsidTr="00C54691">
        <w:trPr>
          <w:trHeight w:val="689"/>
        </w:trPr>
        <w:tc>
          <w:tcPr>
            <w:tcW w:w="1188" w:type="dxa"/>
            <w:shd w:val="clear" w:color="auto" w:fill="FFE599" w:themeFill="accent4"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Priorita 2</w:t>
            </w:r>
          </w:p>
        </w:tc>
        <w:tc>
          <w:tcPr>
            <w:tcW w:w="8448" w:type="dxa"/>
            <w:shd w:val="clear" w:color="auto" w:fill="FFE599" w:themeFill="accent4"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Úspěch pro každé dítě</w:t>
            </w:r>
          </w:p>
        </w:tc>
      </w:tr>
      <w:tr w:rsidR="008D6D76" w:rsidRPr="009150F2" w:rsidTr="00C54691">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Cíl 2.2</w:t>
            </w:r>
          </w:p>
        </w:tc>
        <w:tc>
          <w:tcPr>
            <w:tcW w:w="8448" w:type="dxa"/>
            <w:shd w:val="clear" w:color="auto" w:fill="auto"/>
            <w:tcMar>
              <w:left w:w="88" w:type="dxa"/>
            </w:tcMar>
          </w:tcPr>
          <w:p w:rsidR="008D6D76" w:rsidRPr="009150F2" w:rsidRDefault="00176463">
            <w:pPr>
              <w:spacing w:before="120" w:after="0"/>
              <w:jc w:val="both"/>
            </w:pPr>
            <w:r w:rsidRPr="009150F2">
              <w:rPr>
                <w:rFonts w:eastAsia="Times New Roman" w:cs="Times New Roman"/>
                <w:b/>
                <w:color w:val="000000"/>
                <w:lang w:eastAsia="cs-CZ"/>
              </w:rPr>
              <w:t>Vzdělávací systém podporuje silné stránky dítěte a jeho sebevědomí.</w:t>
            </w:r>
          </w:p>
          <w:p w:rsidR="008D6D76" w:rsidRPr="009150F2" w:rsidRDefault="00176463">
            <w:pPr>
              <w:numPr>
                <w:ilvl w:val="0"/>
                <w:numId w:val="7"/>
              </w:numPr>
              <w:spacing w:before="120" w:after="0"/>
              <w:jc w:val="both"/>
              <w:textAlignment w:val="baseline"/>
            </w:pPr>
            <w:r w:rsidRPr="009150F2">
              <w:rPr>
                <w:rFonts w:eastAsia="Times New Roman" w:cs="Times New Roman"/>
                <w:color w:val="000000"/>
                <w:lang w:eastAsia="cs-CZ"/>
              </w:rPr>
              <w:t>U dítěte dochází k rozvíjení všech druhů inteligence (nejen verbální a logické).</w:t>
            </w:r>
          </w:p>
          <w:p w:rsidR="008D6D76" w:rsidRPr="009150F2" w:rsidRDefault="00176463">
            <w:pPr>
              <w:numPr>
                <w:ilvl w:val="0"/>
                <w:numId w:val="7"/>
              </w:numPr>
              <w:spacing w:before="120" w:after="0"/>
              <w:jc w:val="both"/>
              <w:textAlignment w:val="baseline"/>
            </w:pPr>
            <w:r w:rsidRPr="009150F2">
              <w:rPr>
                <w:rFonts w:eastAsia="Times New Roman" w:cs="Times New Roman"/>
                <w:color w:val="000000"/>
                <w:lang w:eastAsia="cs-CZ"/>
              </w:rPr>
              <w:t>Kariérní poradenství pomáhá k nasměrování dítěte s ohledem na jeho individuální předpoklady.</w:t>
            </w:r>
          </w:p>
          <w:p w:rsidR="008D6D76" w:rsidRPr="009150F2" w:rsidRDefault="00176463">
            <w:pPr>
              <w:numPr>
                <w:ilvl w:val="0"/>
                <w:numId w:val="7"/>
              </w:numPr>
              <w:spacing w:before="120" w:after="0"/>
              <w:jc w:val="both"/>
              <w:textAlignment w:val="baseline"/>
            </w:pPr>
            <w:r w:rsidRPr="009150F2">
              <w:rPr>
                <w:rFonts w:eastAsia="Times New Roman" w:cs="Times New Roman"/>
                <w:color w:val="000000"/>
                <w:lang w:eastAsia="cs-CZ"/>
              </w:rPr>
              <w:t>Součástí vzdělávání je i rozvíjení praktických dovedností (např. manuální zručnost).</w:t>
            </w:r>
          </w:p>
        </w:tc>
      </w:tr>
      <w:tr w:rsidR="008D6D76" w:rsidRPr="009150F2" w:rsidTr="00C54691">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Indikátory</w:t>
            </w:r>
          </w:p>
        </w:tc>
        <w:tc>
          <w:tcPr>
            <w:tcW w:w="8448" w:type="dxa"/>
            <w:shd w:val="clear" w:color="auto" w:fill="auto"/>
            <w:tcMar>
              <w:left w:w="88" w:type="dxa"/>
            </w:tcMar>
          </w:tcPr>
          <w:p w:rsidR="008D6D76" w:rsidRPr="009150F2" w:rsidRDefault="00176463">
            <w:pPr>
              <w:spacing w:before="120" w:after="0"/>
              <w:jc w:val="both"/>
            </w:pPr>
            <w:r w:rsidRPr="009150F2">
              <w:rPr>
                <w:rFonts w:eastAsia="Times New Roman" w:cs="Times New Roman"/>
                <w:iCs/>
                <w:color w:val="000000"/>
                <w:lang w:eastAsia="cs-CZ"/>
              </w:rPr>
              <w:t>Počet škol s proškoleným kariérním poradcem</w:t>
            </w:r>
          </w:p>
          <w:p w:rsidR="008D6D76" w:rsidRPr="009150F2" w:rsidRDefault="00176463">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Počet projektů/aktivit směřujících k praktickému vzdělávání</w:t>
            </w:r>
          </w:p>
        </w:tc>
      </w:tr>
    </w:tbl>
    <w:p w:rsidR="00606A76" w:rsidRDefault="00606A76">
      <w:pPr>
        <w:spacing w:after="0" w:line="240" w:lineRule="auto"/>
        <w:jc w:val="both"/>
        <w:rPr>
          <w:rFonts w:ascii="Times New Roman" w:eastAsia="Times New Roman" w:hAnsi="Times New Roman" w:cs="Times New Roman"/>
          <w:lang w:eastAsia="cs-CZ"/>
        </w:rPr>
      </w:pPr>
    </w:p>
    <w:tbl>
      <w:tblPr>
        <w:tblStyle w:val="Mkatabulky"/>
        <w:tblW w:w="9636" w:type="dxa"/>
        <w:tblInd w:w="-310" w:type="dxa"/>
        <w:tblCellMar>
          <w:left w:w="88" w:type="dxa"/>
        </w:tblCellMar>
        <w:tblLook w:val="04A0" w:firstRow="1" w:lastRow="0" w:firstColumn="1" w:lastColumn="0" w:noHBand="0" w:noVBand="1"/>
      </w:tblPr>
      <w:tblGrid>
        <w:gridCol w:w="1188"/>
        <w:gridCol w:w="8448"/>
      </w:tblGrid>
      <w:tr w:rsidR="00606A76" w:rsidRPr="009150F2" w:rsidTr="006870DE">
        <w:trPr>
          <w:trHeight w:val="689"/>
        </w:trPr>
        <w:tc>
          <w:tcPr>
            <w:tcW w:w="1188" w:type="dxa"/>
            <w:shd w:val="clear" w:color="auto" w:fill="FFE599" w:themeFill="accent4" w:themeFillTint="66"/>
            <w:tcMar>
              <w:left w:w="88" w:type="dxa"/>
            </w:tcMar>
          </w:tcPr>
          <w:p w:rsidR="00606A76" w:rsidRPr="009150F2" w:rsidRDefault="00606A76" w:rsidP="006870DE">
            <w:pPr>
              <w:spacing w:before="120" w:after="0"/>
              <w:jc w:val="both"/>
              <w:rPr>
                <w:rFonts w:eastAsia="Times New Roman" w:cs="Times New Roman"/>
                <w:b/>
                <w:lang w:eastAsia="cs-CZ"/>
              </w:rPr>
            </w:pPr>
            <w:r w:rsidRPr="009150F2">
              <w:rPr>
                <w:rFonts w:eastAsia="Times New Roman" w:cs="Times New Roman"/>
                <w:b/>
                <w:lang w:eastAsia="cs-CZ"/>
              </w:rPr>
              <w:t>Priorita 2</w:t>
            </w:r>
          </w:p>
        </w:tc>
        <w:tc>
          <w:tcPr>
            <w:tcW w:w="8448" w:type="dxa"/>
            <w:shd w:val="clear" w:color="auto" w:fill="FFE599" w:themeFill="accent4" w:themeFillTint="66"/>
            <w:tcMar>
              <w:left w:w="88" w:type="dxa"/>
            </w:tcMar>
          </w:tcPr>
          <w:p w:rsidR="00606A76" w:rsidRPr="009150F2" w:rsidRDefault="00606A76" w:rsidP="006870DE">
            <w:pPr>
              <w:spacing w:before="120" w:after="0"/>
              <w:jc w:val="both"/>
              <w:rPr>
                <w:rFonts w:eastAsia="Times New Roman" w:cs="Times New Roman"/>
                <w:b/>
                <w:lang w:eastAsia="cs-CZ"/>
              </w:rPr>
            </w:pPr>
            <w:r w:rsidRPr="009150F2">
              <w:rPr>
                <w:rFonts w:eastAsia="Times New Roman" w:cs="Times New Roman"/>
                <w:b/>
                <w:lang w:eastAsia="cs-CZ"/>
              </w:rPr>
              <w:t>Úspěch pro každé dítě</w:t>
            </w:r>
          </w:p>
        </w:tc>
      </w:tr>
      <w:tr w:rsidR="00606A76" w:rsidRPr="009150F2" w:rsidTr="006870DE">
        <w:tc>
          <w:tcPr>
            <w:tcW w:w="1188" w:type="dxa"/>
            <w:shd w:val="clear" w:color="auto" w:fill="auto"/>
            <w:tcMar>
              <w:left w:w="88" w:type="dxa"/>
            </w:tcMar>
          </w:tcPr>
          <w:p w:rsidR="00606A76" w:rsidRPr="009150F2" w:rsidRDefault="00606A76" w:rsidP="006870DE">
            <w:pPr>
              <w:spacing w:before="120" w:after="0"/>
              <w:jc w:val="both"/>
              <w:rPr>
                <w:rFonts w:eastAsia="Times New Roman" w:cs="Times New Roman"/>
                <w:b/>
                <w:lang w:eastAsia="cs-CZ"/>
              </w:rPr>
            </w:pPr>
            <w:r w:rsidRPr="009150F2">
              <w:rPr>
                <w:rFonts w:eastAsia="Times New Roman" w:cs="Times New Roman"/>
                <w:b/>
                <w:lang w:eastAsia="cs-CZ"/>
              </w:rPr>
              <w:t>Cíl 2.3</w:t>
            </w:r>
          </w:p>
        </w:tc>
        <w:tc>
          <w:tcPr>
            <w:tcW w:w="8448" w:type="dxa"/>
            <w:shd w:val="clear" w:color="auto" w:fill="auto"/>
            <w:tcMar>
              <w:left w:w="88" w:type="dxa"/>
            </w:tcMar>
          </w:tcPr>
          <w:p w:rsidR="00606A76" w:rsidRPr="009150F2" w:rsidRDefault="00606A76" w:rsidP="006870DE">
            <w:pPr>
              <w:spacing w:before="120" w:after="0"/>
              <w:jc w:val="both"/>
            </w:pPr>
            <w:r w:rsidRPr="009150F2">
              <w:rPr>
                <w:rFonts w:eastAsia="Times New Roman" w:cs="Times New Roman"/>
                <w:b/>
                <w:color w:val="000000"/>
                <w:lang w:eastAsia="cs-CZ"/>
              </w:rPr>
              <w:t xml:space="preserve">Děti mají rovné šance na úspěch </w:t>
            </w:r>
            <w:r w:rsidRPr="009150F2">
              <w:rPr>
                <w:rFonts w:eastAsia="Times New Roman" w:cs="Times New Roman"/>
                <w:b/>
                <w:bCs/>
                <w:color w:val="000000"/>
                <w:lang w:eastAsia="cs-CZ"/>
              </w:rPr>
              <w:t xml:space="preserve">– včetně dětí ze </w:t>
            </w:r>
            <w:r w:rsidRPr="009150F2">
              <w:rPr>
                <w:rFonts w:eastAsia="Times New Roman" w:cs="Times New Roman"/>
                <w:b/>
                <w:color w:val="000000"/>
                <w:lang w:eastAsia="cs-CZ"/>
              </w:rPr>
              <w:t>znevýhodněného prostředí.</w:t>
            </w:r>
          </w:p>
          <w:p w:rsidR="00606A76" w:rsidRPr="009150F2" w:rsidRDefault="00606A76" w:rsidP="006870DE">
            <w:pPr>
              <w:numPr>
                <w:ilvl w:val="0"/>
                <w:numId w:val="7"/>
              </w:numPr>
              <w:spacing w:before="120" w:after="0"/>
              <w:jc w:val="both"/>
              <w:textAlignment w:val="baseline"/>
            </w:pPr>
            <w:r w:rsidRPr="009150F2">
              <w:rPr>
                <w:rFonts w:eastAsia="Times New Roman" w:cs="Arial"/>
                <w:color w:val="000000"/>
                <w:lang w:eastAsia="cs-CZ"/>
              </w:rPr>
              <w:t xml:space="preserve">Škola aktivně vyhledává děti potencionálně ohrožené školním neúspěchem. </w:t>
            </w:r>
          </w:p>
          <w:p w:rsidR="00606A76" w:rsidRPr="009150F2" w:rsidRDefault="00606A76" w:rsidP="006870DE">
            <w:pPr>
              <w:numPr>
                <w:ilvl w:val="0"/>
                <w:numId w:val="7"/>
              </w:numPr>
              <w:spacing w:before="120" w:after="0"/>
              <w:jc w:val="both"/>
              <w:textAlignment w:val="baseline"/>
            </w:pPr>
            <w:r w:rsidRPr="009150F2">
              <w:rPr>
                <w:rFonts w:eastAsia="Times New Roman" w:cs="Arial"/>
                <w:color w:val="000000"/>
                <w:lang w:eastAsia="cs-CZ"/>
              </w:rPr>
              <w:t>Škola pomáhá dětem, které jsou ohroženy školním neúspěchem (individuální práce s žákem/dítětem i během školní výuky).</w:t>
            </w:r>
          </w:p>
          <w:p w:rsidR="00606A76" w:rsidRPr="009150F2" w:rsidRDefault="00606A76" w:rsidP="006870DE">
            <w:pPr>
              <w:numPr>
                <w:ilvl w:val="0"/>
                <w:numId w:val="7"/>
              </w:numPr>
              <w:spacing w:before="120" w:after="0"/>
              <w:jc w:val="both"/>
              <w:textAlignment w:val="baseline"/>
              <w:rPr>
                <w:rFonts w:eastAsia="Times New Roman" w:cs="Times New Roman"/>
                <w:color w:val="000000"/>
                <w:lang w:eastAsia="cs-CZ"/>
              </w:rPr>
            </w:pPr>
            <w:r w:rsidRPr="009150F2">
              <w:rPr>
                <w:rFonts w:eastAsia="Times New Roman" w:cs="Times New Roman"/>
                <w:color w:val="000000"/>
                <w:lang w:eastAsia="cs-CZ"/>
              </w:rPr>
              <w:t>Žáci mají možnost využívat bezpečného prostoru pro samostatnou přípravu na vyučování (např. odpoledne po vyučování).</w:t>
            </w:r>
          </w:p>
          <w:p w:rsidR="00606A76" w:rsidRPr="009150F2" w:rsidRDefault="00606A76" w:rsidP="006870DE">
            <w:pPr>
              <w:numPr>
                <w:ilvl w:val="0"/>
                <w:numId w:val="7"/>
              </w:numPr>
              <w:spacing w:before="120" w:after="0"/>
              <w:jc w:val="both"/>
              <w:textAlignment w:val="baseline"/>
              <w:rPr>
                <w:rFonts w:eastAsia="Times New Roman" w:cs="Times New Roman"/>
                <w:color w:val="000000"/>
                <w:lang w:eastAsia="cs-CZ"/>
              </w:rPr>
            </w:pPr>
            <w:r w:rsidRPr="009150F2">
              <w:rPr>
                <w:rFonts w:eastAsia="Times New Roman" w:cs="Times New Roman"/>
                <w:color w:val="000000"/>
                <w:lang w:eastAsia="cs-CZ"/>
              </w:rPr>
              <w:t>Učitelé nabízejí pravidelné individuální konzultace.</w:t>
            </w:r>
          </w:p>
          <w:p w:rsidR="00606A76" w:rsidRPr="009150F2" w:rsidRDefault="00606A76" w:rsidP="006870DE">
            <w:pPr>
              <w:numPr>
                <w:ilvl w:val="0"/>
                <w:numId w:val="7"/>
              </w:numPr>
              <w:spacing w:before="120" w:after="0"/>
              <w:jc w:val="both"/>
              <w:textAlignment w:val="baseline"/>
            </w:pPr>
            <w:r w:rsidRPr="009150F2">
              <w:rPr>
                <w:rFonts w:eastAsia="Times New Roman" w:cs="Times New Roman"/>
                <w:color w:val="000000"/>
                <w:lang w:eastAsia="cs-CZ"/>
              </w:rPr>
              <w:t>Vzdělávací systém se aktivně zaměřuje na děti z vyloučených lokalit i na další děti ohrožené sociálně patologickými jevy.</w:t>
            </w:r>
          </w:p>
        </w:tc>
      </w:tr>
      <w:tr w:rsidR="00606A76" w:rsidRPr="009150F2" w:rsidTr="006870DE">
        <w:tc>
          <w:tcPr>
            <w:tcW w:w="1188" w:type="dxa"/>
            <w:shd w:val="clear" w:color="auto" w:fill="auto"/>
            <w:tcMar>
              <w:left w:w="88" w:type="dxa"/>
            </w:tcMar>
          </w:tcPr>
          <w:p w:rsidR="00606A76" w:rsidRPr="009150F2" w:rsidRDefault="00606A76" w:rsidP="006870DE">
            <w:pPr>
              <w:spacing w:before="120" w:after="0"/>
              <w:jc w:val="both"/>
              <w:rPr>
                <w:rFonts w:eastAsia="Times New Roman" w:cs="Times New Roman"/>
                <w:b/>
                <w:lang w:eastAsia="cs-CZ"/>
              </w:rPr>
            </w:pPr>
            <w:r w:rsidRPr="009150F2">
              <w:rPr>
                <w:rFonts w:eastAsia="Times New Roman" w:cs="Times New Roman"/>
                <w:b/>
                <w:lang w:eastAsia="cs-CZ"/>
              </w:rPr>
              <w:t>Indikátory</w:t>
            </w:r>
          </w:p>
        </w:tc>
        <w:tc>
          <w:tcPr>
            <w:tcW w:w="8448" w:type="dxa"/>
            <w:shd w:val="clear" w:color="auto" w:fill="auto"/>
            <w:tcMar>
              <w:left w:w="88" w:type="dxa"/>
            </w:tcMar>
          </w:tcPr>
          <w:p w:rsidR="00606A76" w:rsidRPr="009150F2" w:rsidRDefault="00606A76" w:rsidP="006870DE">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Počet podpořených dětí ze znevýhodněného prostředí</w:t>
            </w:r>
          </w:p>
          <w:p w:rsidR="00606A76" w:rsidRPr="009150F2" w:rsidRDefault="00606A76" w:rsidP="006870DE">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Počet aktivit pro děti ze znevýhodněného prostředí</w:t>
            </w:r>
          </w:p>
        </w:tc>
      </w:tr>
    </w:tbl>
    <w:p w:rsidR="008D6D76" w:rsidRDefault="008D6D76">
      <w:pPr>
        <w:spacing w:after="0" w:line="240" w:lineRule="auto"/>
        <w:jc w:val="both"/>
        <w:rPr>
          <w:rFonts w:ascii="Times New Roman" w:eastAsia="Times New Roman" w:hAnsi="Times New Roman" w:cs="Times New Roman"/>
          <w:lang w:eastAsia="cs-CZ"/>
        </w:rPr>
      </w:pPr>
    </w:p>
    <w:p w:rsidR="00606A76" w:rsidRDefault="00606A76">
      <w:pPr>
        <w:spacing w:after="0" w:line="240" w:lineRule="auto"/>
        <w:jc w:val="both"/>
        <w:rPr>
          <w:rFonts w:ascii="Times New Roman" w:eastAsia="Times New Roman" w:hAnsi="Times New Roman" w:cs="Times New Roman"/>
          <w:lang w:eastAsia="cs-CZ"/>
        </w:rPr>
      </w:pPr>
    </w:p>
    <w:tbl>
      <w:tblPr>
        <w:tblStyle w:val="Mkatabulky"/>
        <w:tblW w:w="9636" w:type="dxa"/>
        <w:tblInd w:w="-310" w:type="dxa"/>
        <w:tblCellMar>
          <w:left w:w="88" w:type="dxa"/>
        </w:tblCellMar>
        <w:tblLook w:val="04A0" w:firstRow="1" w:lastRow="0" w:firstColumn="1" w:lastColumn="0" w:noHBand="0" w:noVBand="1"/>
      </w:tblPr>
      <w:tblGrid>
        <w:gridCol w:w="1188"/>
        <w:gridCol w:w="8448"/>
      </w:tblGrid>
      <w:tr w:rsidR="008D6D76" w:rsidRPr="009150F2">
        <w:trPr>
          <w:trHeight w:val="689"/>
        </w:trPr>
        <w:tc>
          <w:tcPr>
            <w:tcW w:w="1188" w:type="dxa"/>
            <w:shd w:val="clear" w:color="auto" w:fill="FFE599" w:themeFill="accent4"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Priorita 2</w:t>
            </w:r>
          </w:p>
        </w:tc>
        <w:tc>
          <w:tcPr>
            <w:tcW w:w="8447" w:type="dxa"/>
            <w:shd w:val="clear" w:color="auto" w:fill="FFE599" w:themeFill="accent4"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Úspěch pro každé dítě</w:t>
            </w:r>
          </w:p>
        </w:tc>
      </w:tr>
      <w:tr w:rsidR="008D6D76" w:rsidRPr="009150F2">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Cíl 2.4</w:t>
            </w:r>
          </w:p>
        </w:tc>
        <w:tc>
          <w:tcPr>
            <w:tcW w:w="8447" w:type="dxa"/>
            <w:shd w:val="clear" w:color="auto" w:fill="auto"/>
            <w:tcMar>
              <w:left w:w="88" w:type="dxa"/>
            </w:tcMar>
          </w:tcPr>
          <w:p w:rsidR="008D6D76" w:rsidRPr="009150F2" w:rsidRDefault="00176463">
            <w:pPr>
              <w:spacing w:before="120" w:after="0"/>
              <w:jc w:val="both"/>
              <w:rPr>
                <w:rFonts w:eastAsia="Times New Roman" w:cs="Times New Roman"/>
                <w:b/>
                <w:color w:val="000000"/>
                <w:lang w:eastAsia="cs-CZ"/>
              </w:rPr>
            </w:pPr>
            <w:r w:rsidRPr="009150F2">
              <w:rPr>
                <w:rFonts w:eastAsia="Times New Roman" w:cs="Times New Roman"/>
                <w:b/>
                <w:color w:val="000000"/>
                <w:lang w:eastAsia="cs-CZ"/>
              </w:rPr>
              <w:t xml:space="preserve">Účastníci vzdělávacího procesu mohou využívat odborné poradenství při řešení problémů – </w:t>
            </w:r>
            <w:r w:rsidRPr="009150F2">
              <w:rPr>
                <w:rFonts w:eastAsia="Times New Roman" w:cs="Times New Roman"/>
                <w:b/>
                <w:lang w:eastAsia="cs-CZ"/>
              </w:rPr>
              <w:t>školské</w:t>
            </w:r>
            <w:r w:rsidRPr="009150F2">
              <w:rPr>
                <w:rFonts w:eastAsia="Times New Roman" w:cs="Times New Roman"/>
                <w:b/>
                <w:color w:val="000000"/>
                <w:lang w:eastAsia="cs-CZ"/>
              </w:rPr>
              <w:t xml:space="preserve"> poradenské zařízení (pedagogicko-psychologická poradna, speciálně pedagogické centrum) a další (např. poradny pro mezilidské vztahy, střediska výchovné péče apod.).</w:t>
            </w:r>
          </w:p>
        </w:tc>
      </w:tr>
      <w:tr w:rsidR="008D6D76" w:rsidRPr="009150F2">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Indikátory</w:t>
            </w:r>
          </w:p>
        </w:tc>
        <w:tc>
          <w:tcPr>
            <w:tcW w:w="8447" w:type="dxa"/>
            <w:shd w:val="clear" w:color="auto" w:fill="auto"/>
            <w:tcMar>
              <w:left w:w="88" w:type="dxa"/>
            </w:tcMar>
          </w:tcPr>
          <w:p w:rsidR="008D6D76" w:rsidRPr="009150F2" w:rsidRDefault="00176463">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Počet dětí připadajících na jednoho psychologa / speciálního pedagoga / výchovného poradce apod.</w:t>
            </w:r>
          </w:p>
        </w:tc>
      </w:tr>
    </w:tbl>
    <w:p w:rsidR="008D6D76" w:rsidRDefault="008D6D76">
      <w:pPr>
        <w:spacing w:after="0" w:line="240" w:lineRule="auto"/>
        <w:jc w:val="both"/>
        <w:rPr>
          <w:rFonts w:ascii="Times New Roman" w:eastAsia="Times New Roman" w:hAnsi="Times New Roman" w:cs="Times New Roman"/>
          <w:lang w:eastAsia="cs-CZ"/>
        </w:rPr>
      </w:pPr>
    </w:p>
    <w:p w:rsidR="005417B1" w:rsidRDefault="005417B1">
      <w:pPr>
        <w:spacing w:after="0" w:line="240" w:lineRule="auto"/>
        <w:jc w:val="both"/>
        <w:rPr>
          <w:rFonts w:ascii="Times New Roman" w:eastAsia="Times New Roman" w:hAnsi="Times New Roman" w:cs="Times New Roman"/>
          <w:lang w:eastAsia="cs-CZ"/>
        </w:rPr>
      </w:pPr>
    </w:p>
    <w:tbl>
      <w:tblPr>
        <w:tblStyle w:val="Mkatabulky"/>
        <w:tblW w:w="9636" w:type="dxa"/>
        <w:tblInd w:w="-310" w:type="dxa"/>
        <w:tblCellMar>
          <w:left w:w="88" w:type="dxa"/>
        </w:tblCellMar>
        <w:tblLook w:val="04A0" w:firstRow="1" w:lastRow="0" w:firstColumn="1" w:lastColumn="0" w:noHBand="0" w:noVBand="1"/>
      </w:tblPr>
      <w:tblGrid>
        <w:gridCol w:w="1188"/>
        <w:gridCol w:w="8448"/>
      </w:tblGrid>
      <w:tr w:rsidR="008D6D76" w:rsidRPr="009150F2" w:rsidTr="002D0A52">
        <w:trPr>
          <w:trHeight w:val="689"/>
        </w:trPr>
        <w:tc>
          <w:tcPr>
            <w:tcW w:w="1188" w:type="dxa"/>
            <w:shd w:val="clear" w:color="auto" w:fill="C5E0B3" w:themeFill="accent6"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Priorita 3</w:t>
            </w:r>
          </w:p>
        </w:tc>
        <w:tc>
          <w:tcPr>
            <w:tcW w:w="8448" w:type="dxa"/>
            <w:shd w:val="clear" w:color="auto" w:fill="C5E0B3" w:themeFill="accent6" w:themeFillTint="66"/>
            <w:tcMar>
              <w:left w:w="88" w:type="dxa"/>
            </w:tcMar>
          </w:tcPr>
          <w:p w:rsidR="008D6D76" w:rsidRPr="009150F2" w:rsidRDefault="00176463">
            <w:pPr>
              <w:spacing w:before="120" w:after="0"/>
              <w:jc w:val="both"/>
            </w:pPr>
            <w:r w:rsidRPr="009150F2">
              <w:rPr>
                <w:rFonts w:eastAsia="Times New Roman" w:cs="Times New Roman"/>
                <w:b/>
                <w:lang w:eastAsia="cs-CZ"/>
              </w:rPr>
              <w:t>Dobře fungující a stabilní škola</w:t>
            </w:r>
          </w:p>
        </w:tc>
      </w:tr>
      <w:tr w:rsidR="008D6D76" w:rsidRPr="009150F2" w:rsidTr="002D0A52">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Cíl 3.1</w:t>
            </w:r>
          </w:p>
        </w:tc>
        <w:tc>
          <w:tcPr>
            <w:tcW w:w="8448" w:type="dxa"/>
            <w:shd w:val="clear" w:color="auto" w:fill="auto"/>
            <w:tcMar>
              <w:left w:w="88" w:type="dxa"/>
            </w:tcMar>
          </w:tcPr>
          <w:p w:rsidR="008D6D76" w:rsidRPr="009150F2" w:rsidRDefault="00176463">
            <w:pPr>
              <w:spacing w:before="120" w:after="0"/>
              <w:jc w:val="both"/>
              <w:rPr>
                <w:rFonts w:ascii="Times New Roman" w:eastAsia="Times New Roman" w:hAnsi="Times New Roman" w:cs="Times New Roman"/>
                <w:b/>
                <w:lang w:eastAsia="cs-CZ"/>
              </w:rPr>
            </w:pPr>
            <w:r w:rsidRPr="009150F2">
              <w:rPr>
                <w:rFonts w:eastAsia="Times New Roman" w:cs="Times New Roman"/>
                <w:b/>
                <w:color w:val="000000"/>
                <w:lang w:eastAsia="cs-CZ"/>
              </w:rPr>
              <w:t xml:space="preserve">Škola je strategicky a participativně řízena. </w:t>
            </w:r>
          </w:p>
          <w:p w:rsidR="008D6D76" w:rsidRPr="009150F2" w:rsidRDefault="00176463">
            <w:pPr>
              <w:numPr>
                <w:ilvl w:val="0"/>
                <w:numId w:val="8"/>
              </w:numPr>
              <w:spacing w:before="120" w:after="0"/>
              <w:jc w:val="both"/>
              <w:textAlignment w:val="baseline"/>
            </w:pPr>
            <w:r w:rsidRPr="009150F2">
              <w:rPr>
                <w:rFonts w:eastAsia="Times New Roman" w:cs="Times New Roman"/>
                <w:color w:val="000000"/>
                <w:lang w:eastAsia="cs-CZ"/>
              </w:rPr>
              <w:t>Škola má jasně definovanou vizi (profilace školy, filosofie přístupu k žákovi: výkon x rozvoj osobnosti, spokojenost žáka).</w:t>
            </w:r>
          </w:p>
          <w:p w:rsidR="008D6D76" w:rsidRPr="009150F2" w:rsidRDefault="00176463">
            <w:pPr>
              <w:numPr>
                <w:ilvl w:val="0"/>
                <w:numId w:val="9"/>
              </w:numPr>
              <w:spacing w:before="120" w:after="0"/>
              <w:jc w:val="both"/>
              <w:textAlignment w:val="baseline"/>
            </w:pPr>
            <w:r w:rsidRPr="009150F2">
              <w:rPr>
                <w:rFonts w:eastAsia="Times New Roman" w:cs="Times New Roman"/>
                <w:color w:val="000000"/>
                <w:lang w:eastAsia="cs-CZ"/>
              </w:rPr>
              <w:t>Prostřednictvím školské rady se na řízení školy adekvátně podílejí i rodiče a zřizovatel.</w:t>
            </w:r>
          </w:p>
          <w:p w:rsidR="008D6D76" w:rsidRPr="009150F2" w:rsidRDefault="00176463">
            <w:pPr>
              <w:numPr>
                <w:ilvl w:val="0"/>
                <w:numId w:val="9"/>
              </w:numPr>
              <w:spacing w:before="120" w:after="0"/>
              <w:jc w:val="both"/>
              <w:textAlignment w:val="baseline"/>
            </w:pPr>
            <w:r w:rsidRPr="009150F2">
              <w:rPr>
                <w:rFonts w:eastAsia="Times New Roman" w:cs="Times New Roman"/>
                <w:color w:val="000000"/>
                <w:lang w:eastAsia="cs-CZ"/>
              </w:rPr>
              <w:t>Dochází k efektivnímu využití potenciálu učitelů, nepedagogických zaměstnanců, vybavení i prostor školy.</w:t>
            </w:r>
          </w:p>
          <w:p w:rsidR="008D6D76" w:rsidRPr="009150F2" w:rsidRDefault="00176463">
            <w:pPr>
              <w:numPr>
                <w:ilvl w:val="0"/>
                <w:numId w:val="9"/>
              </w:numPr>
              <w:spacing w:before="120" w:after="0"/>
              <w:jc w:val="both"/>
              <w:textAlignment w:val="baseline"/>
            </w:pPr>
            <w:r w:rsidRPr="009150F2">
              <w:rPr>
                <w:rFonts w:eastAsia="Times New Roman" w:cs="Times New Roman"/>
                <w:color w:val="000000"/>
                <w:lang w:eastAsia="cs-CZ"/>
              </w:rPr>
              <w:t>Vytváří se prostor pro vzájemnou komunikaci a spolupráci v rámci pedagogického sboru (celoškolní projekty, společné plánování, nastavení mechanismu zpětné vazby atd.).</w:t>
            </w:r>
          </w:p>
        </w:tc>
      </w:tr>
      <w:tr w:rsidR="008D6D76" w:rsidRPr="009150F2" w:rsidTr="002D0A52">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Indikátory</w:t>
            </w:r>
          </w:p>
        </w:tc>
        <w:tc>
          <w:tcPr>
            <w:tcW w:w="8448" w:type="dxa"/>
            <w:shd w:val="clear" w:color="auto" w:fill="auto"/>
            <w:tcMar>
              <w:left w:w="88" w:type="dxa"/>
            </w:tcMar>
          </w:tcPr>
          <w:p w:rsidR="008D6D76" w:rsidRPr="009150F2" w:rsidRDefault="00176463">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Počet škol se strategickým dokumentem</w:t>
            </w:r>
          </w:p>
          <w:p w:rsidR="008D6D76" w:rsidRPr="009150F2" w:rsidRDefault="00176463">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Počet aktivit podporujících vzájemnou komunikaci pedagogického sboru</w:t>
            </w:r>
          </w:p>
          <w:p w:rsidR="008D6D76" w:rsidRPr="009150F2" w:rsidRDefault="00176463">
            <w:pPr>
              <w:spacing w:before="120" w:after="0"/>
              <w:jc w:val="both"/>
            </w:pPr>
            <w:r w:rsidRPr="009150F2">
              <w:rPr>
                <w:rFonts w:eastAsia="Times New Roman" w:cs="Times New Roman"/>
                <w:iCs/>
                <w:color w:val="000000"/>
                <w:lang w:eastAsia="cs-CZ"/>
              </w:rPr>
              <w:t>Míra spokojenosti s řízením školy (zjišťováno pohovory, anketou)</w:t>
            </w:r>
          </w:p>
        </w:tc>
      </w:tr>
    </w:tbl>
    <w:p w:rsidR="008D6D76" w:rsidRDefault="008D6D76" w:rsidP="00606A76">
      <w:pPr>
        <w:spacing w:after="0" w:line="240" w:lineRule="auto"/>
        <w:jc w:val="both"/>
        <w:rPr>
          <w:rFonts w:ascii="Times New Roman" w:eastAsia="Times New Roman" w:hAnsi="Times New Roman" w:cs="Times New Roman"/>
          <w:lang w:eastAsia="cs-CZ"/>
        </w:rPr>
      </w:pPr>
    </w:p>
    <w:p w:rsidR="00606A76" w:rsidRDefault="00606A76" w:rsidP="00606A76">
      <w:pPr>
        <w:spacing w:after="0" w:line="240" w:lineRule="auto"/>
        <w:jc w:val="both"/>
        <w:rPr>
          <w:rFonts w:ascii="Times New Roman" w:eastAsia="Times New Roman" w:hAnsi="Times New Roman" w:cs="Times New Roman"/>
          <w:lang w:eastAsia="cs-CZ"/>
        </w:rPr>
      </w:pPr>
    </w:p>
    <w:tbl>
      <w:tblPr>
        <w:tblStyle w:val="Mkatabulky"/>
        <w:tblW w:w="9636" w:type="dxa"/>
        <w:tblInd w:w="-310" w:type="dxa"/>
        <w:tblCellMar>
          <w:left w:w="88" w:type="dxa"/>
        </w:tblCellMar>
        <w:tblLook w:val="04A0" w:firstRow="1" w:lastRow="0" w:firstColumn="1" w:lastColumn="0" w:noHBand="0" w:noVBand="1"/>
      </w:tblPr>
      <w:tblGrid>
        <w:gridCol w:w="1188"/>
        <w:gridCol w:w="8448"/>
      </w:tblGrid>
      <w:tr w:rsidR="00606A76" w:rsidRPr="009150F2" w:rsidTr="006870DE">
        <w:trPr>
          <w:trHeight w:val="689"/>
        </w:trPr>
        <w:tc>
          <w:tcPr>
            <w:tcW w:w="1188" w:type="dxa"/>
            <w:shd w:val="clear" w:color="auto" w:fill="C5E0B3" w:themeFill="accent6" w:themeFillTint="66"/>
            <w:tcMar>
              <w:left w:w="88" w:type="dxa"/>
            </w:tcMar>
          </w:tcPr>
          <w:p w:rsidR="00606A76" w:rsidRPr="009150F2" w:rsidRDefault="00606A76" w:rsidP="006870DE">
            <w:pPr>
              <w:spacing w:before="120" w:after="0"/>
              <w:jc w:val="both"/>
              <w:rPr>
                <w:rFonts w:eastAsia="Times New Roman" w:cs="Times New Roman"/>
                <w:b/>
                <w:lang w:eastAsia="cs-CZ"/>
              </w:rPr>
            </w:pPr>
            <w:r w:rsidRPr="009150F2">
              <w:rPr>
                <w:rFonts w:eastAsia="Times New Roman" w:cs="Times New Roman"/>
                <w:b/>
                <w:lang w:eastAsia="cs-CZ"/>
              </w:rPr>
              <w:t>Priorita 3</w:t>
            </w:r>
          </w:p>
        </w:tc>
        <w:tc>
          <w:tcPr>
            <w:tcW w:w="8448" w:type="dxa"/>
            <w:shd w:val="clear" w:color="auto" w:fill="C5E0B3" w:themeFill="accent6" w:themeFillTint="66"/>
            <w:tcMar>
              <w:left w:w="88" w:type="dxa"/>
            </w:tcMar>
          </w:tcPr>
          <w:p w:rsidR="00606A76" w:rsidRPr="009150F2" w:rsidRDefault="00606A76" w:rsidP="006870DE">
            <w:pPr>
              <w:spacing w:before="120" w:after="0"/>
              <w:jc w:val="both"/>
              <w:rPr>
                <w:rFonts w:eastAsia="Times New Roman" w:cs="Times New Roman"/>
                <w:b/>
                <w:lang w:eastAsia="cs-CZ"/>
              </w:rPr>
            </w:pPr>
            <w:r w:rsidRPr="009150F2">
              <w:rPr>
                <w:rFonts w:eastAsia="Times New Roman" w:cs="Times New Roman"/>
                <w:b/>
                <w:lang w:eastAsia="cs-CZ"/>
              </w:rPr>
              <w:t>Dobře fungující a stabilní škola</w:t>
            </w:r>
          </w:p>
        </w:tc>
      </w:tr>
      <w:tr w:rsidR="00606A76" w:rsidRPr="009150F2" w:rsidTr="006870DE">
        <w:tc>
          <w:tcPr>
            <w:tcW w:w="1188" w:type="dxa"/>
            <w:shd w:val="clear" w:color="auto" w:fill="auto"/>
            <w:tcMar>
              <w:left w:w="88" w:type="dxa"/>
            </w:tcMar>
          </w:tcPr>
          <w:p w:rsidR="00606A76" w:rsidRPr="009150F2" w:rsidRDefault="00606A76" w:rsidP="006870DE">
            <w:pPr>
              <w:spacing w:before="120" w:after="0"/>
              <w:jc w:val="both"/>
              <w:rPr>
                <w:rFonts w:eastAsia="Times New Roman" w:cs="Times New Roman"/>
                <w:b/>
                <w:lang w:eastAsia="cs-CZ"/>
              </w:rPr>
            </w:pPr>
            <w:r w:rsidRPr="009150F2">
              <w:rPr>
                <w:rFonts w:eastAsia="Times New Roman" w:cs="Times New Roman"/>
                <w:b/>
                <w:lang w:eastAsia="cs-CZ"/>
              </w:rPr>
              <w:t>Cíl 3.2</w:t>
            </w:r>
          </w:p>
        </w:tc>
        <w:tc>
          <w:tcPr>
            <w:tcW w:w="8448" w:type="dxa"/>
            <w:shd w:val="clear" w:color="auto" w:fill="auto"/>
            <w:tcMar>
              <w:left w:w="88" w:type="dxa"/>
            </w:tcMar>
          </w:tcPr>
          <w:p w:rsidR="00606A76" w:rsidRPr="009150F2" w:rsidRDefault="00606A76" w:rsidP="006870DE">
            <w:pPr>
              <w:spacing w:before="120" w:after="0"/>
              <w:jc w:val="both"/>
            </w:pPr>
            <w:r w:rsidRPr="009150F2">
              <w:rPr>
                <w:rFonts w:eastAsia="Times New Roman" w:cs="Times New Roman"/>
                <w:b/>
                <w:color w:val="000000"/>
                <w:lang w:eastAsia="cs-CZ"/>
              </w:rPr>
              <w:t>Prostřednictvím finanční a materiální podpory jsou zajištěny kvalitní vzdělávací příležitosti.</w:t>
            </w:r>
          </w:p>
          <w:p w:rsidR="00606A76" w:rsidRPr="009150F2" w:rsidRDefault="00606A76" w:rsidP="006870DE">
            <w:pPr>
              <w:numPr>
                <w:ilvl w:val="0"/>
                <w:numId w:val="10"/>
              </w:numPr>
              <w:spacing w:before="120" w:after="0"/>
              <w:jc w:val="both"/>
              <w:textAlignment w:val="baseline"/>
            </w:pPr>
            <w:r w:rsidRPr="009150F2">
              <w:rPr>
                <w:rFonts w:eastAsia="Times New Roman" w:cs="Times New Roman"/>
                <w:color w:val="000000"/>
                <w:lang w:eastAsia="cs-CZ"/>
              </w:rPr>
              <w:t>Zřizovatel zajišťuje kvalitní a moderní materiální podmínky pro dobré fungování a rozvoj školy včetně málotřídních škol v ORP.</w:t>
            </w:r>
          </w:p>
          <w:p w:rsidR="00606A76" w:rsidRPr="009150F2" w:rsidRDefault="00606A76" w:rsidP="006870DE">
            <w:pPr>
              <w:numPr>
                <w:ilvl w:val="0"/>
                <w:numId w:val="10"/>
              </w:numPr>
              <w:spacing w:before="120" w:after="0"/>
              <w:jc w:val="both"/>
              <w:textAlignment w:val="baseline"/>
              <w:rPr>
                <w:rFonts w:eastAsia="Times New Roman" w:cs="Times New Roman"/>
                <w:color w:val="000000"/>
                <w:lang w:eastAsia="cs-CZ"/>
              </w:rPr>
            </w:pPr>
            <w:r w:rsidRPr="009150F2">
              <w:rPr>
                <w:rFonts w:eastAsia="Times New Roman" w:cs="Times New Roman"/>
                <w:color w:val="000000"/>
                <w:lang w:eastAsia="cs-CZ"/>
              </w:rPr>
              <w:t>Škola využívá podle svých možností externí zdroje (dotace, sponzorské dary atd.).</w:t>
            </w:r>
          </w:p>
        </w:tc>
      </w:tr>
      <w:tr w:rsidR="00606A76" w:rsidRPr="009150F2" w:rsidTr="006870DE">
        <w:tc>
          <w:tcPr>
            <w:tcW w:w="1188" w:type="dxa"/>
            <w:shd w:val="clear" w:color="auto" w:fill="auto"/>
            <w:tcMar>
              <w:left w:w="88" w:type="dxa"/>
            </w:tcMar>
          </w:tcPr>
          <w:p w:rsidR="00606A76" w:rsidRPr="009150F2" w:rsidRDefault="00606A76" w:rsidP="006870DE">
            <w:pPr>
              <w:spacing w:before="120" w:after="0"/>
              <w:jc w:val="both"/>
              <w:rPr>
                <w:rFonts w:eastAsia="Times New Roman" w:cs="Times New Roman"/>
                <w:b/>
                <w:lang w:eastAsia="cs-CZ"/>
              </w:rPr>
            </w:pPr>
            <w:r w:rsidRPr="009150F2">
              <w:rPr>
                <w:rFonts w:eastAsia="Times New Roman" w:cs="Times New Roman"/>
                <w:b/>
                <w:lang w:eastAsia="cs-CZ"/>
              </w:rPr>
              <w:t>Indikátory</w:t>
            </w:r>
          </w:p>
        </w:tc>
        <w:tc>
          <w:tcPr>
            <w:tcW w:w="8448" w:type="dxa"/>
            <w:shd w:val="clear" w:color="auto" w:fill="auto"/>
            <w:tcMar>
              <w:left w:w="88" w:type="dxa"/>
            </w:tcMar>
          </w:tcPr>
          <w:p w:rsidR="00606A76" w:rsidRPr="009150F2" w:rsidRDefault="00606A76" w:rsidP="006870DE">
            <w:pPr>
              <w:spacing w:before="120" w:after="0"/>
              <w:jc w:val="both"/>
            </w:pPr>
            <w:r w:rsidRPr="009150F2">
              <w:rPr>
                <w:rFonts w:eastAsia="Times New Roman" w:cs="Times New Roman"/>
                <w:iCs/>
                <w:color w:val="000000"/>
                <w:lang w:eastAsia="cs-CZ"/>
              </w:rPr>
              <w:t>Výše prostředků získaných z externích zdrojů</w:t>
            </w:r>
          </w:p>
        </w:tc>
      </w:tr>
    </w:tbl>
    <w:p w:rsidR="00606A76" w:rsidRDefault="00606A76" w:rsidP="00606A76">
      <w:pPr>
        <w:spacing w:after="0" w:line="240" w:lineRule="auto"/>
        <w:jc w:val="both"/>
        <w:rPr>
          <w:rFonts w:ascii="Times New Roman" w:eastAsia="Times New Roman" w:hAnsi="Times New Roman" w:cs="Times New Roman"/>
          <w:lang w:eastAsia="cs-CZ"/>
        </w:rPr>
      </w:pPr>
    </w:p>
    <w:p w:rsidR="00606A76" w:rsidRDefault="00606A76" w:rsidP="00606A76">
      <w:pPr>
        <w:spacing w:after="0" w:line="240" w:lineRule="auto"/>
        <w:jc w:val="both"/>
        <w:rPr>
          <w:rFonts w:ascii="Times New Roman" w:eastAsia="Times New Roman" w:hAnsi="Times New Roman" w:cs="Times New Roman"/>
          <w:lang w:eastAsia="cs-CZ"/>
        </w:rPr>
      </w:pPr>
    </w:p>
    <w:tbl>
      <w:tblPr>
        <w:tblStyle w:val="Mkatabulky"/>
        <w:tblW w:w="9636" w:type="dxa"/>
        <w:tblInd w:w="-310" w:type="dxa"/>
        <w:tblCellMar>
          <w:left w:w="88" w:type="dxa"/>
        </w:tblCellMar>
        <w:tblLook w:val="04A0" w:firstRow="1" w:lastRow="0" w:firstColumn="1" w:lastColumn="0" w:noHBand="0" w:noVBand="1"/>
      </w:tblPr>
      <w:tblGrid>
        <w:gridCol w:w="1188"/>
        <w:gridCol w:w="8448"/>
      </w:tblGrid>
      <w:tr w:rsidR="008D6D76" w:rsidRPr="009150F2" w:rsidTr="005417B1">
        <w:trPr>
          <w:trHeight w:val="689"/>
        </w:trPr>
        <w:tc>
          <w:tcPr>
            <w:tcW w:w="1188" w:type="dxa"/>
            <w:shd w:val="clear" w:color="auto" w:fill="C5E0B3" w:themeFill="accent6"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Priorita 3</w:t>
            </w:r>
          </w:p>
        </w:tc>
        <w:tc>
          <w:tcPr>
            <w:tcW w:w="8448" w:type="dxa"/>
            <w:shd w:val="clear" w:color="auto" w:fill="C5E0B3" w:themeFill="accent6" w:themeFillTint="66"/>
            <w:tcMar>
              <w:left w:w="88" w:type="dxa"/>
            </w:tcMar>
          </w:tcPr>
          <w:p w:rsidR="008D6D76" w:rsidRPr="009150F2" w:rsidRDefault="00C54691">
            <w:pPr>
              <w:spacing w:before="120" w:after="0"/>
              <w:jc w:val="both"/>
              <w:rPr>
                <w:rFonts w:eastAsia="Times New Roman" w:cs="Times New Roman"/>
                <w:b/>
                <w:lang w:eastAsia="cs-CZ"/>
              </w:rPr>
            </w:pPr>
            <w:r w:rsidRPr="009150F2">
              <w:rPr>
                <w:rFonts w:eastAsia="Times New Roman" w:cs="Times New Roman"/>
                <w:b/>
                <w:lang w:eastAsia="cs-CZ"/>
              </w:rPr>
              <w:t>Dobře fungující a stabilní škola</w:t>
            </w:r>
          </w:p>
        </w:tc>
      </w:tr>
      <w:tr w:rsidR="008D6D76" w:rsidRPr="009150F2" w:rsidTr="005417B1">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Cíl 3.3</w:t>
            </w:r>
          </w:p>
        </w:tc>
        <w:tc>
          <w:tcPr>
            <w:tcW w:w="8448" w:type="dxa"/>
            <w:shd w:val="clear" w:color="auto" w:fill="auto"/>
            <w:tcMar>
              <w:left w:w="88" w:type="dxa"/>
            </w:tcMar>
          </w:tcPr>
          <w:p w:rsidR="008D6D76" w:rsidRPr="009150F2" w:rsidRDefault="00176463">
            <w:pPr>
              <w:spacing w:before="120" w:after="0"/>
              <w:jc w:val="both"/>
              <w:rPr>
                <w:rFonts w:ascii="Times New Roman" w:eastAsia="Times New Roman" w:hAnsi="Times New Roman" w:cs="Times New Roman"/>
                <w:b/>
                <w:lang w:eastAsia="cs-CZ"/>
              </w:rPr>
            </w:pPr>
            <w:r w:rsidRPr="009150F2">
              <w:rPr>
                <w:rFonts w:eastAsia="Times New Roman" w:cs="Times New Roman"/>
                <w:b/>
                <w:color w:val="000000"/>
                <w:lang w:eastAsia="cs-CZ"/>
              </w:rPr>
              <w:t>Škola vytváří bezpečné klima pro všechny účastníky vzdělávání.</w:t>
            </w:r>
          </w:p>
          <w:p w:rsidR="008D6D76" w:rsidRPr="009150F2" w:rsidRDefault="00176463">
            <w:pPr>
              <w:numPr>
                <w:ilvl w:val="0"/>
                <w:numId w:val="11"/>
              </w:numPr>
              <w:spacing w:before="120" w:after="0"/>
              <w:jc w:val="both"/>
              <w:textAlignment w:val="baseline"/>
            </w:pPr>
            <w:r w:rsidRPr="009150F2">
              <w:rPr>
                <w:rFonts w:eastAsia="Times New Roman" w:cs="Times New Roman"/>
                <w:color w:val="000000"/>
                <w:lang w:eastAsia="cs-CZ"/>
              </w:rPr>
              <w:t>Ve škole je funkční systém primární prevence (včetně prevence závislostního chování, sociálně patologických jevů</w:t>
            </w:r>
            <w:r w:rsidRPr="009150F2">
              <w:rPr>
                <w:rFonts w:eastAsia="Times New Roman" w:cs="Times New Roman"/>
                <w:color w:val="000000"/>
                <w:highlight w:val="white"/>
                <w:lang w:eastAsia="cs-CZ"/>
              </w:rPr>
              <w:t xml:space="preserve">), v jehož rámci škola spolupracuje s odborníky </w:t>
            </w:r>
            <w:r w:rsidRPr="009150F2">
              <w:rPr>
                <w:rFonts w:eastAsia="Times New Roman" w:cs="Arial"/>
                <w:color w:val="000000"/>
                <w:highlight w:val="white"/>
                <w:lang w:eastAsia="cs-CZ"/>
              </w:rPr>
              <w:t>(městskou policií, Policií ČR, neziskovými organizacemi atd.).</w:t>
            </w:r>
            <w:r w:rsidRPr="009150F2">
              <w:rPr>
                <w:rFonts w:eastAsia="Times New Roman" w:cs="Times New Roman"/>
                <w:color w:val="000000"/>
                <w:highlight w:val="white"/>
                <w:lang w:eastAsia="cs-CZ"/>
              </w:rPr>
              <w:t xml:space="preserve"> </w:t>
            </w:r>
          </w:p>
          <w:p w:rsidR="008D6D76" w:rsidRPr="009150F2" w:rsidRDefault="00176463">
            <w:pPr>
              <w:numPr>
                <w:ilvl w:val="0"/>
                <w:numId w:val="11"/>
              </w:numPr>
              <w:spacing w:before="120" w:after="0"/>
              <w:jc w:val="both"/>
              <w:textAlignment w:val="baseline"/>
            </w:pPr>
            <w:r w:rsidRPr="009150F2">
              <w:rPr>
                <w:rFonts w:eastAsia="Times New Roman" w:cs="Times New Roman"/>
                <w:color w:val="000000"/>
                <w:lang w:eastAsia="cs-CZ"/>
              </w:rPr>
              <w:t xml:space="preserve">V případě výskytu rizikového chování </w:t>
            </w:r>
            <w:r w:rsidRPr="009150F2">
              <w:rPr>
                <w:rFonts w:eastAsia="Times New Roman" w:cs="Times New Roman"/>
                <w:bCs/>
                <w:color w:val="000000"/>
                <w:lang w:eastAsia="cs-CZ"/>
              </w:rPr>
              <w:t>– sociálně patologických jevů – dochází k jejich efektivnímu řešení.</w:t>
            </w:r>
          </w:p>
          <w:p w:rsidR="008D6D76" w:rsidRPr="009150F2" w:rsidRDefault="00176463">
            <w:pPr>
              <w:numPr>
                <w:ilvl w:val="0"/>
                <w:numId w:val="11"/>
              </w:numPr>
              <w:spacing w:before="120" w:after="0"/>
              <w:jc w:val="both"/>
              <w:textAlignment w:val="baseline"/>
              <w:rPr>
                <w:rFonts w:eastAsia="Times New Roman" w:cs="Times New Roman"/>
                <w:color w:val="000000"/>
                <w:lang w:eastAsia="cs-CZ"/>
              </w:rPr>
            </w:pPr>
            <w:r w:rsidRPr="009150F2">
              <w:rPr>
                <w:rFonts w:eastAsia="Times New Roman" w:cs="Times New Roman"/>
                <w:color w:val="000000"/>
                <w:lang w:eastAsia="cs-CZ"/>
              </w:rPr>
              <w:t>Školní prostory jsou účinně zabezpečeny.</w:t>
            </w:r>
          </w:p>
          <w:p w:rsidR="008D6D76" w:rsidRPr="009150F2" w:rsidRDefault="00176463">
            <w:pPr>
              <w:numPr>
                <w:ilvl w:val="0"/>
                <w:numId w:val="11"/>
              </w:numPr>
              <w:spacing w:before="120" w:after="0"/>
              <w:jc w:val="both"/>
              <w:textAlignment w:val="baseline"/>
              <w:rPr>
                <w:rFonts w:eastAsia="Times New Roman" w:cs="Times New Roman"/>
                <w:color w:val="000000"/>
                <w:lang w:eastAsia="cs-CZ"/>
              </w:rPr>
            </w:pPr>
            <w:r w:rsidRPr="009150F2">
              <w:rPr>
                <w:rFonts w:eastAsia="Times New Roman" w:cs="Times New Roman"/>
                <w:color w:val="000000"/>
                <w:lang w:eastAsia="cs-CZ"/>
              </w:rPr>
              <w:t>Všichni mají možnost svobodného vyjádření názoru.</w:t>
            </w:r>
          </w:p>
        </w:tc>
      </w:tr>
      <w:tr w:rsidR="008D6D76" w:rsidRPr="009150F2" w:rsidTr="005417B1">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Indikátory</w:t>
            </w:r>
          </w:p>
        </w:tc>
        <w:tc>
          <w:tcPr>
            <w:tcW w:w="8448" w:type="dxa"/>
            <w:shd w:val="clear" w:color="auto" w:fill="auto"/>
            <w:tcMar>
              <w:left w:w="88" w:type="dxa"/>
            </w:tcMar>
          </w:tcPr>
          <w:p w:rsidR="008D6D76" w:rsidRPr="009150F2" w:rsidRDefault="00176463">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Počet škol se zabezpečenými školními prostorami</w:t>
            </w:r>
          </w:p>
          <w:p w:rsidR="008D6D76" w:rsidRPr="009150F2" w:rsidRDefault="00176463">
            <w:pPr>
              <w:spacing w:before="120" w:after="0"/>
              <w:jc w:val="both"/>
            </w:pPr>
            <w:r w:rsidRPr="009150F2">
              <w:rPr>
                <w:rFonts w:eastAsia="Times New Roman" w:cs="Times New Roman"/>
                <w:iCs/>
                <w:color w:val="000000"/>
                <w:lang w:eastAsia="cs-CZ"/>
              </w:rPr>
              <w:t xml:space="preserve">Počet osvětových aktivit cílených na bezpečnost a prevenci </w:t>
            </w:r>
          </w:p>
          <w:p w:rsidR="008D6D76" w:rsidRPr="009150F2" w:rsidRDefault="00176463">
            <w:pPr>
              <w:spacing w:before="120" w:after="0"/>
              <w:jc w:val="both"/>
            </w:pPr>
            <w:r w:rsidRPr="009150F2">
              <w:rPr>
                <w:rFonts w:eastAsia="Times New Roman" w:cs="Times New Roman"/>
                <w:iCs/>
                <w:color w:val="000000"/>
                <w:lang w:eastAsia="cs-CZ"/>
              </w:rPr>
              <w:t>Míra spokojenosti žáků s klimatem na škole</w:t>
            </w:r>
          </w:p>
        </w:tc>
      </w:tr>
    </w:tbl>
    <w:p w:rsidR="008D6D76" w:rsidRDefault="008D6D76">
      <w:pPr>
        <w:spacing w:after="240" w:line="240" w:lineRule="auto"/>
        <w:jc w:val="both"/>
        <w:rPr>
          <w:rFonts w:ascii="Times New Roman" w:eastAsia="Times New Roman" w:hAnsi="Times New Roman" w:cs="Times New Roman"/>
          <w:lang w:eastAsia="cs-CZ"/>
        </w:rPr>
      </w:pPr>
    </w:p>
    <w:tbl>
      <w:tblPr>
        <w:tblStyle w:val="Mkatabulky"/>
        <w:tblW w:w="9636" w:type="dxa"/>
        <w:tblInd w:w="-310" w:type="dxa"/>
        <w:tblCellMar>
          <w:left w:w="88" w:type="dxa"/>
        </w:tblCellMar>
        <w:tblLook w:val="04A0" w:firstRow="1" w:lastRow="0" w:firstColumn="1" w:lastColumn="0" w:noHBand="0" w:noVBand="1"/>
      </w:tblPr>
      <w:tblGrid>
        <w:gridCol w:w="1188"/>
        <w:gridCol w:w="8448"/>
      </w:tblGrid>
      <w:tr w:rsidR="008D6D76" w:rsidRPr="009150F2" w:rsidTr="00606A76">
        <w:trPr>
          <w:trHeight w:val="689"/>
        </w:trPr>
        <w:tc>
          <w:tcPr>
            <w:tcW w:w="1188" w:type="dxa"/>
            <w:shd w:val="clear" w:color="auto" w:fill="C5E0B3" w:themeFill="accent6"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Priorita 3</w:t>
            </w:r>
          </w:p>
        </w:tc>
        <w:tc>
          <w:tcPr>
            <w:tcW w:w="8448" w:type="dxa"/>
            <w:shd w:val="clear" w:color="auto" w:fill="C5E0B3" w:themeFill="accent6" w:themeFillTint="66"/>
            <w:tcMar>
              <w:left w:w="88" w:type="dxa"/>
            </w:tcMar>
          </w:tcPr>
          <w:p w:rsidR="008D6D76" w:rsidRPr="009150F2" w:rsidRDefault="00C54691">
            <w:pPr>
              <w:spacing w:before="120" w:after="0"/>
              <w:jc w:val="both"/>
              <w:rPr>
                <w:rFonts w:eastAsia="Times New Roman" w:cs="Times New Roman"/>
                <w:b/>
                <w:lang w:eastAsia="cs-CZ"/>
              </w:rPr>
            </w:pPr>
            <w:r w:rsidRPr="009150F2">
              <w:rPr>
                <w:rFonts w:eastAsia="Times New Roman" w:cs="Times New Roman"/>
                <w:b/>
                <w:lang w:eastAsia="cs-CZ"/>
              </w:rPr>
              <w:t>Dobře fungující a stabilní škola</w:t>
            </w:r>
          </w:p>
        </w:tc>
      </w:tr>
      <w:tr w:rsidR="008D6D76" w:rsidRPr="009150F2" w:rsidTr="00606A76">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Cíl 3.4</w:t>
            </w:r>
          </w:p>
        </w:tc>
        <w:tc>
          <w:tcPr>
            <w:tcW w:w="8448" w:type="dxa"/>
            <w:shd w:val="clear" w:color="auto" w:fill="auto"/>
            <w:tcMar>
              <w:left w:w="88" w:type="dxa"/>
            </w:tcMar>
          </w:tcPr>
          <w:p w:rsidR="008D6D76" w:rsidRPr="009150F2" w:rsidRDefault="00176463">
            <w:pPr>
              <w:spacing w:before="120" w:after="0"/>
              <w:jc w:val="both"/>
              <w:rPr>
                <w:rFonts w:ascii="Times New Roman" w:eastAsia="Times New Roman" w:hAnsi="Times New Roman" w:cs="Times New Roman"/>
                <w:b/>
                <w:lang w:eastAsia="cs-CZ"/>
              </w:rPr>
            </w:pPr>
            <w:r w:rsidRPr="009150F2">
              <w:rPr>
                <w:rFonts w:eastAsia="Times New Roman" w:cs="Times New Roman"/>
                <w:b/>
                <w:color w:val="000000"/>
                <w:lang w:eastAsia="cs-CZ"/>
              </w:rPr>
              <w:t>Učitelé mají kvalitní podmínky pro výkon své profese.</w:t>
            </w:r>
          </w:p>
          <w:p w:rsidR="008D6D76" w:rsidRPr="009150F2" w:rsidRDefault="00176463">
            <w:pPr>
              <w:numPr>
                <w:ilvl w:val="0"/>
                <w:numId w:val="12"/>
              </w:numPr>
              <w:spacing w:before="120" w:after="0"/>
              <w:jc w:val="both"/>
              <w:textAlignment w:val="baseline"/>
            </w:pPr>
            <w:r w:rsidRPr="009150F2">
              <w:rPr>
                <w:rFonts w:eastAsia="Times New Roman" w:cs="Times New Roman"/>
                <w:color w:val="000000"/>
                <w:lang w:eastAsia="cs-CZ"/>
              </w:rPr>
              <w:t>Je vytvořený prostor pro konstruktivní zpětnou vazbu (např. ze strany vedení školy, České školní inspekce, kolegů, žáků a rodičů).</w:t>
            </w:r>
          </w:p>
          <w:p w:rsidR="008D6D76" w:rsidRPr="009150F2" w:rsidRDefault="00176463">
            <w:pPr>
              <w:numPr>
                <w:ilvl w:val="0"/>
                <w:numId w:val="12"/>
              </w:numPr>
              <w:spacing w:before="120" w:after="0"/>
              <w:jc w:val="both"/>
              <w:textAlignment w:val="baseline"/>
              <w:rPr>
                <w:rFonts w:eastAsia="Times New Roman" w:cs="Times New Roman"/>
                <w:color w:val="000000"/>
                <w:lang w:eastAsia="cs-CZ"/>
              </w:rPr>
            </w:pPr>
            <w:r w:rsidRPr="009150F2">
              <w:rPr>
                <w:rFonts w:eastAsia="Times New Roman" w:cs="Times New Roman"/>
                <w:color w:val="000000"/>
                <w:lang w:eastAsia="cs-CZ"/>
              </w:rPr>
              <w:t>Mají možnost se vzdělávat (organizační podpora ze strany školy).</w:t>
            </w:r>
          </w:p>
          <w:p w:rsidR="008D6D76" w:rsidRPr="009150F2" w:rsidRDefault="00176463">
            <w:pPr>
              <w:numPr>
                <w:ilvl w:val="0"/>
                <w:numId w:val="12"/>
              </w:numPr>
              <w:spacing w:before="120" w:after="0"/>
              <w:jc w:val="both"/>
              <w:textAlignment w:val="baseline"/>
              <w:rPr>
                <w:rFonts w:eastAsia="Times New Roman" w:cs="Times New Roman"/>
                <w:color w:val="000000"/>
                <w:lang w:eastAsia="cs-CZ"/>
              </w:rPr>
            </w:pPr>
            <w:r w:rsidRPr="009150F2">
              <w:rPr>
                <w:rFonts w:eastAsia="Times New Roman" w:cs="Times New Roman"/>
                <w:color w:val="000000"/>
                <w:lang w:eastAsia="cs-CZ"/>
              </w:rPr>
              <w:t>Existuje prostor pro sdílení zkušeností (metodických, se vzdělávacími aktivitami atd.).</w:t>
            </w:r>
          </w:p>
          <w:p w:rsidR="008D6D76" w:rsidRPr="009150F2" w:rsidRDefault="00176463">
            <w:pPr>
              <w:numPr>
                <w:ilvl w:val="0"/>
                <w:numId w:val="12"/>
              </w:numPr>
              <w:spacing w:before="120" w:after="0"/>
              <w:jc w:val="both"/>
              <w:textAlignment w:val="baseline"/>
            </w:pPr>
            <w:r w:rsidRPr="009150F2">
              <w:rPr>
                <w:rFonts w:eastAsia="Times New Roman" w:cs="Times New Roman"/>
                <w:color w:val="000000"/>
                <w:lang w:eastAsia="cs-CZ"/>
              </w:rPr>
              <w:t>Mají k dispozici odpovídající materiální zabezpečení (prostory, pomůcky) pro kvalitní vzdělávání.</w:t>
            </w:r>
          </w:p>
        </w:tc>
      </w:tr>
      <w:tr w:rsidR="008D6D76" w:rsidRPr="009150F2" w:rsidTr="00606A76">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Indikátory</w:t>
            </w:r>
          </w:p>
        </w:tc>
        <w:tc>
          <w:tcPr>
            <w:tcW w:w="8448" w:type="dxa"/>
            <w:shd w:val="clear" w:color="auto" w:fill="auto"/>
            <w:tcMar>
              <w:left w:w="88" w:type="dxa"/>
            </w:tcMar>
          </w:tcPr>
          <w:p w:rsidR="008D6D76" w:rsidRPr="009150F2" w:rsidRDefault="00176463">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Počet absolvovaných vzdělávacích akcí pro učitele</w:t>
            </w:r>
          </w:p>
          <w:p w:rsidR="008D6D76" w:rsidRPr="009150F2" w:rsidRDefault="00176463">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Existence nástroje pro sdílení zkušeností</w:t>
            </w:r>
          </w:p>
        </w:tc>
      </w:tr>
    </w:tbl>
    <w:p w:rsidR="008D6D76" w:rsidRDefault="008D6D76">
      <w:pPr>
        <w:spacing w:after="240" w:line="240" w:lineRule="auto"/>
        <w:jc w:val="both"/>
        <w:rPr>
          <w:rFonts w:ascii="Times New Roman" w:eastAsia="Times New Roman" w:hAnsi="Times New Roman" w:cs="Times New Roman"/>
          <w:lang w:eastAsia="cs-CZ"/>
        </w:rPr>
      </w:pPr>
    </w:p>
    <w:tbl>
      <w:tblPr>
        <w:tblStyle w:val="Mkatabulky"/>
        <w:tblW w:w="9636" w:type="dxa"/>
        <w:tblInd w:w="-310" w:type="dxa"/>
        <w:tblCellMar>
          <w:left w:w="88" w:type="dxa"/>
        </w:tblCellMar>
        <w:tblLook w:val="04A0" w:firstRow="1" w:lastRow="0" w:firstColumn="1" w:lastColumn="0" w:noHBand="0" w:noVBand="1"/>
      </w:tblPr>
      <w:tblGrid>
        <w:gridCol w:w="1188"/>
        <w:gridCol w:w="8448"/>
      </w:tblGrid>
      <w:tr w:rsidR="008D6D76" w:rsidRPr="009150F2">
        <w:trPr>
          <w:trHeight w:val="689"/>
        </w:trPr>
        <w:tc>
          <w:tcPr>
            <w:tcW w:w="1188" w:type="dxa"/>
            <w:shd w:val="clear" w:color="auto" w:fill="C5E0B3" w:themeFill="accent6"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Priorita 3</w:t>
            </w:r>
          </w:p>
        </w:tc>
        <w:tc>
          <w:tcPr>
            <w:tcW w:w="8447" w:type="dxa"/>
            <w:shd w:val="clear" w:color="auto" w:fill="C5E0B3" w:themeFill="accent6" w:themeFillTint="66"/>
            <w:tcMar>
              <w:left w:w="88" w:type="dxa"/>
            </w:tcMar>
          </w:tcPr>
          <w:p w:rsidR="008D6D76" w:rsidRPr="009150F2" w:rsidRDefault="00C54691">
            <w:pPr>
              <w:spacing w:before="120" w:after="0"/>
              <w:jc w:val="both"/>
              <w:rPr>
                <w:rFonts w:eastAsia="Times New Roman" w:cs="Times New Roman"/>
                <w:b/>
                <w:lang w:eastAsia="cs-CZ"/>
              </w:rPr>
            </w:pPr>
            <w:r w:rsidRPr="009150F2">
              <w:rPr>
                <w:rFonts w:eastAsia="Times New Roman" w:cs="Times New Roman"/>
                <w:b/>
                <w:lang w:eastAsia="cs-CZ"/>
              </w:rPr>
              <w:t>Dobře fungující a stabilní škola</w:t>
            </w:r>
          </w:p>
        </w:tc>
      </w:tr>
      <w:tr w:rsidR="008D6D76" w:rsidRPr="009150F2">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Cíl 3.5</w:t>
            </w:r>
          </w:p>
        </w:tc>
        <w:tc>
          <w:tcPr>
            <w:tcW w:w="8447" w:type="dxa"/>
            <w:shd w:val="clear" w:color="auto" w:fill="auto"/>
            <w:tcMar>
              <w:left w:w="88" w:type="dxa"/>
            </w:tcMar>
          </w:tcPr>
          <w:p w:rsidR="008D6D76" w:rsidRPr="009150F2" w:rsidRDefault="00176463">
            <w:pPr>
              <w:spacing w:before="120" w:after="0"/>
              <w:jc w:val="both"/>
              <w:rPr>
                <w:rFonts w:eastAsia="Times New Roman" w:cs="Times New Roman"/>
                <w:b/>
                <w:color w:val="000000"/>
                <w:lang w:eastAsia="cs-CZ"/>
              </w:rPr>
            </w:pPr>
            <w:r w:rsidRPr="009150F2">
              <w:rPr>
                <w:rFonts w:eastAsia="Times New Roman" w:cs="Times New Roman"/>
                <w:b/>
                <w:color w:val="000000"/>
                <w:lang w:eastAsia="cs-CZ"/>
              </w:rPr>
              <w:t>Žák má možnost aktivně se zapojit do života školy (např. školní noviny, školní parlament, hlasování).</w:t>
            </w:r>
          </w:p>
        </w:tc>
      </w:tr>
      <w:tr w:rsidR="008D6D76" w:rsidRPr="009150F2">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Indikátory</w:t>
            </w:r>
          </w:p>
        </w:tc>
        <w:tc>
          <w:tcPr>
            <w:tcW w:w="8447" w:type="dxa"/>
            <w:shd w:val="clear" w:color="auto" w:fill="auto"/>
            <w:tcMar>
              <w:left w:w="88" w:type="dxa"/>
            </w:tcMar>
          </w:tcPr>
          <w:p w:rsidR="008D6D76" w:rsidRPr="009150F2" w:rsidRDefault="00176463">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Existence nástroje pro aktivní zapojování žáků do života školy (např. školní parlament)</w:t>
            </w:r>
          </w:p>
          <w:p w:rsidR="008D6D76" w:rsidRPr="009150F2" w:rsidRDefault="00176463">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Počet podnětů ze strany žáků</w:t>
            </w:r>
          </w:p>
        </w:tc>
      </w:tr>
    </w:tbl>
    <w:p w:rsidR="00741EDE" w:rsidRDefault="00741EDE">
      <w:pPr>
        <w:spacing w:after="240" w:line="240" w:lineRule="auto"/>
        <w:jc w:val="both"/>
        <w:rPr>
          <w:rFonts w:ascii="Times New Roman" w:eastAsia="Times New Roman" w:hAnsi="Times New Roman" w:cs="Times New Roman"/>
          <w:lang w:eastAsia="cs-CZ"/>
        </w:rPr>
      </w:pPr>
    </w:p>
    <w:tbl>
      <w:tblPr>
        <w:tblStyle w:val="Mkatabulky"/>
        <w:tblW w:w="9636" w:type="dxa"/>
        <w:tblInd w:w="-310" w:type="dxa"/>
        <w:tblCellMar>
          <w:left w:w="88" w:type="dxa"/>
        </w:tblCellMar>
        <w:tblLook w:val="04A0" w:firstRow="1" w:lastRow="0" w:firstColumn="1" w:lastColumn="0" w:noHBand="0" w:noVBand="1"/>
      </w:tblPr>
      <w:tblGrid>
        <w:gridCol w:w="1188"/>
        <w:gridCol w:w="8448"/>
      </w:tblGrid>
      <w:tr w:rsidR="008D6D76" w:rsidRPr="009150F2">
        <w:trPr>
          <w:trHeight w:val="689"/>
        </w:trPr>
        <w:tc>
          <w:tcPr>
            <w:tcW w:w="1188" w:type="dxa"/>
            <w:shd w:val="clear" w:color="auto" w:fill="C5E0B3" w:themeFill="accent6"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Priorita 3</w:t>
            </w:r>
          </w:p>
        </w:tc>
        <w:tc>
          <w:tcPr>
            <w:tcW w:w="8447" w:type="dxa"/>
            <w:shd w:val="clear" w:color="auto" w:fill="C5E0B3" w:themeFill="accent6" w:themeFillTint="66"/>
            <w:tcMar>
              <w:left w:w="88" w:type="dxa"/>
            </w:tcMar>
          </w:tcPr>
          <w:p w:rsidR="008D6D76" w:rsidRPr="009150F2" w:rsidRDefault="00C54691">
            <w:pPr>
              <w:spacing w:before="120" w:after="0"/>
              <w:jc w:val="both"/>
              <w:rPr>
                <w:rFonts w:eastAsia="Times New Roman" w:cs="Times New Roman"/>
                <w:b/>
                <w:lang w:eastAsia="cs-CZ"/>
              </w:rPr>
            </w:pPr>
            <w:r w:rsidRPr="009150F2">
              <w:rPr>
                <w:rFonts w:eastAsia="Times New Roman" w:cs="Times New Roman"/>
                <w:b/>
                <w:lang w:eastAsia="cs-CZ"/>
              </w:rPr>
              <w:t>Dobře fungující a stabilní škola</w:t>
            </w:r>
          </w:p>
        </w:tc>
      </w:tr>
      <w:tr w:rsidR="008D6D76" w:rsidRPr="009150F2">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Cíl 3.6</w:t>
            </w:r>
          </w:p>
        </w:tc>
        <w:tc>
          <w:tcPr>
            <w:tcW w:w="8447" w:type="dxa"/>
            <w:shd w:val="clear" w:color="auto" w:fill="auto"/>
            <w:tcMar>
              <w:left w:w="88" w:type="dxa"/>
            </w:tcMar>
          </w:tcPr>
          <w:p w:rsidR="008D6D76" w:rsidRPr="009150F2" w:rsidRDefault="00176463">
            <w:pPr>
              <w:spacing w:before="120" w:after="0"/>
              <w:jc w:val="both"/>
            </w:pPr>
            <w:r w:rsidRPr="009150F2">
              <w:rPr>
                <w:rFonts w:eastAsia="Times New Roman" w:cs="Times New Roman"/>
                <w:b/>
                <w:color w:val="000000"/>
                <w:lang w:eastAsia="cs-CZ"/>
              </w:rPr>
              <w:t>Škola aktivně spolupracuje s rodiči.</w:t>
            </w:r>
          </w:p>
          <w:p w:rsidR="008D6D76" w:rsidRPr="009150F2" w:rsidRDefault="00176463">
            <w:pPr>
              <w:numPr>
                <w:ilvl w:val="0"/>
                <w:numId w:val="13"/>
              </w:numPr>
              <w:spacing w:before="120" w:after="0"/>
              <w:jc w:val="both"/>
              <w:textAlignment w:val="baseline"/>
            </w:pPr>
            <w:r w:rsidRPr="009150F2">
              <w:rPr>
                <w:rFonts w:eastAsia="Times New Roman" w:cs="Times New Roman"/>
                <w:color w:val="000000"/>
                <w:lang w:eastAsia="cs-CZ"/>
              </w:rPr>
              <w:t>Škola se zajímá o očekávání rodičů a respektuje je jako své partnery.</w:t>
            </w:r>
          </w:p>
          <w:p w:rsidR="008D6D76" w:rsidRPr="009150F2" w:rsidRDefault="00176463">
            <w:pPr>
              <w:numPr>
                <w:ilvl w:val="0"/>
                <w:numId w:val="13"/>
              </w:numPr>
              <w:spacing w:before="120" w:after="0"/>
              <w:jc w:val="both"/>
              <w:textAlignment w:val="baseline"/>
            </w:pPr>
            <w:r w:rsidRPr="009150F2">
              <w:rPr>
                <w:rFonts w:eastAsia="Times New Roman" w:cs="Times New Roman"/>
                <w:color w:val="000000"/>
                <w:lang w:eastAsia="cs-CZ"/>
              </w:rPr>
              <w:t xml:space="preserve">Efektivně se komunikuje s rodiči (existují konkrétní způsoby komunikace s rodiči a jejich vyhodnocování, např. prostor pro pozitivní zpětnou vazbu). </w:t>
            </w:r>
          </w:p>
          <w:p w:rsidR="008D6D76" w:rsidRPr="009150F2" w:rsidRDefault="00176463">
            <w:pPr>
              <w:numPr>
                <w:ilvl w:val="0"/>
                <w:numId w:val="13"/>
              </w:numPr>
              <w:spacing w:before="120" w:after="0"/>
              <w:jc w:val="both"/>
              <w:textAlignment w:val="baseline"/>
              <w:rPr>
                <w:rFonts w:ascii="Arial" w:eastAsia="Times New Roman" w:hAnsi="Arial" w:cs="Arial"/>
                <w:color w:val="000000"/>
                <w:lang w:eastAsia="cs-CZ"/>
              </w:rPr>
            </w:pPr>
            <w:r w:rsidRPr="009150F2">
              <w:rPr>
                <w:rFonts w:eastAsia="Times New Roman" w:cs="Arial"/>
                <w:color w:val="000000"/>
                <w:lang w:eastAsia="cs-CZ"/>
              </w:rPr>
              <w:t>Rodiče se zapojují do života školy (např. spolek rodičů, různorodá podpora školy ze strany rodičů).</w:t>
            </w:r>
          </w:p>
        </w:tc>
      </w:tr>
      <w:tr w:rsidR="008D6D76" w:rsidRPr="009150F2">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Indikátory</w:t>
            </w:r>
          </w:p>
        </w:tc>
        <w:tc>
          <w:tcPr>
            <w:tcW w:w="8447" w:type="dxa"/>
            <w:shd w:val="clear" w:color="auto" w:fill="auto"/>
            <w:tcMar>
              <w:left w:w="88" w:type="dxa"/>
            </w:tcMar>
          </w:tcPr>
          <w:p w:rsidR="008D6D76" w:rsidRPr="009150F2" w:rsidRDefault="00176463">
            <w:pPr>
              <w:spacing w:before="120" w:after="0"/>
              <w:jc w:val="both"/>
            </w:pPr>
            <w:r w:rsidRPr="009150F2">
              <w:rPr>
                <w:rFonts w:eastAsia="Times New Roman" w:cs="Times New Roman"/>
                <w:iCs/>
                <w:color w:val="000000"/>
                <w:lang w:eastAsia="cs-CZ"/>
              </w:rPr>
              <w:t>Počet používaných nástrojů pro setkání s rodiči</w:t>
            </w:r>
          </w:p>
          <w:p w:rsidR="008D6D76" w:rsidRPr="009150F2" w:rsidRDefault="00176463">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Počet rodičovských aktivit podporujících školu</w:t>
            </w:r>
          </w:p>
        </w:tc>
      </w:tr>
    </w:tbl>
    <w:p w:rsidR="00741EDE" w:rsidRDefault="00741EDE">
      <w:pPr>
        <w:spacing w:after="240" w:line="240" w:lineRule="auto"/>
        <w:jc w:val="both"/>
        <w:rPr>
          <w:rFonts w:ascii="Times New Roman" w:eastAsia="Times New Roman" w:hAnsi="Times New Roman" w:cs="Times New Roman"/>
          <w:lang w:eastAsia="cs-CZ"/>
        </w:rPr>
      </w:pPr>
    </w:p>
    <w:tbl>
      <w:tblPr>
        <w:tblStyle w:val="Mkatabulky"/>
        <w:tblW w:w="9636" w:type="dxa"/>
        <w:tblInd w:w="-310" w:type="dxa"/>
        <w:tblCellMar>
          <w:left w:w="88" w:type="dxa"/>
        </w:tblCellMar>
        <w:tblLook w:val="04A0" w:firstRow="1" w:lastRow="0" w:firstColumn="1" w:lastColumn="0" w:noHBand="0" w:noVBand="1"/>
      </w:tblPr>
      <w:tblGrid>
        <w:gridCol w:w="1188"/>
        <w:gridCol w:w="8448"/>
      </w:tblGrid>
      <w:tr w:rsidR="008D6D76" w:rsidRPr="009150F2" w:rsidTr="00606A76">
        <w:trPr>
          <w:trHeight w:val="689"/>
        </w:trPr>
        <w:tc>
          <w:tcPr>
            <w:tcW w:w="1188" w:type="dxa"/>
            <w:shd w:val="clear" w:color="auto" w:fill="C5E0B3" w:themeFill="accent6"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Priorita 3</w:t>
            </w:r>
          </w:p>
        </w:tc>
        <w:tc>
          <w:tcPr>
            <w:tcW w:w="8448" w:type="dxa"/>
            <w:shd w:val="clear" w:color="auto" w:fill="C5E0B3" w:themeFill="accent6" w:themeFillTint="66"/>
            <w:tcMar>
              <w:left w:w="88" w:type="dxa"/>
            </w:tcMar>
          </w:tcPr>
          <w:p w:rsidR="008D6D76" w:rsidRPr="009150F2" w:rsidRDefault="00C54691">
            <w:pPr>
              <w:spacing w:before="120" w:after="0"/>
              <w:jc w:val="both"/>
              <w:rPr>
                <w:rFonts w:eastAsia="Times New Roman" w:cs="Times New Roman"/>
                <w:b/>
                <w:lang w:eastAsia="cs-CZ"/>
              </w:rPr>
            </w:pPr>
            <w:r w:rsidRPr="009150F2">
              <w:rPr>
                <w:rFonts w:eastAsia="Times New Roman" w:cs="Times New Roman"/>
                <w:b/>
                <w:lang w:eastAsia="cs-CZ"/>
              </w:rPr>
              <w:t>Dobře fungující a stabilní škola</w:t>
            </w:r>
          </w:p>
        </w:tc>
      </w:tr>
      <w:tr w:rsidR="008D6D76" w:rsidRPr="009150F2" w:rsidTr="00606A76">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Cíl 3.7</w:t>
            </w:r>
          </w:p>
        </w:tc>
        <w:tc>
          <w:tcPr>
            <w:tcW w:w="8448" w:type="dxa"/>
            <w:shd w:val="clear" w:color="auto" w:fill="auto"/>
            <w:tcMar>
              <w:left w:w="88" w:type="dxa"/>
            </w:tcMar>
          </w:tcPr>
          <w:p w:rsidR="008D6D76" w:rsidRPr="009150F2" w:rsidRDefault="00176463">
            <w:pPr>
              <w:spacing w:before="120" w:after="0"/>
              <w:jc w:val="both"/>
            </w:pPr>
            <w:r w:rsidRPr="009150F2">
              <w:rPr>
                <w:rFonts w:eastAsia="Times New Roman" w:cs="Times New Roman"/>
                <w:b/>
                <w:color w:val="000000"/>
                <w:lang w:eastAsia="cs-CZ"/>
              </w:rPr>
              <w:t>Školy dobře komunikují s veřejností.</w:t>
            </w:r>
          </w:p>
          <w:p w:rsidR="008D6D76" w:rsidRPr="009150F2" w:rsidRDefault="00176463">
            <w:pPr>
              <w:numPr>
                <w:ilvl w:val="0"/>
                <w:numId w:val="14"/>
              </w:numPr>
              <w:spacing w:before="120" w:after="0"/>
              <w:jc w:val="both"/>
              <w:textAlignment w:val="baseline"/>
            </w:pPr>
            <w:r w:rsidRPr="009150F2">
              <w:rPr>
                <w:rFonts w:eastAsia="Times New Roman" w:cs="Arial"/>
                <w:color w:val="000000"/>
                <w:lang w:eastAsia="cs-CZ"/>
              </w:rPr>
              <w:t>Existují funkční webové stránky, probíhá aktivní prezentace v médiích, jsou pořádány akce pro veřejnost, školní akce mají komunitní rozměr.</w:t>
            </w:r>
          </w:p>
        </w:tc>
      </w:tr>
      <w:tr w:rsidR="008D6D76" w:rsidRPr="009150F2" w:rsidTr="00606A76">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Indikátory</w:t>
            </w:r>
          </w:p>
        </w:tc>
        <w:tc>
          <w:tcPr>
            <w:tcW w:w="8448" w:type="dxa"/>
            <w:shd w:val="clear" w:color="auto" w:fill="auto"/>
            <w:tcMar>
              <w:left w:w="88" w:type="dxa"/>
            </w:tcMar>
          </w:tcPr>
          <w:p w:rsidR="008D6D76" w:rsidRPr="009150F2" w:rsidRDefault="00176463">
            <w:pPr>
              <w:spacing w:before="120" w:after="0"/>
              <w:jc w:val="both"/>
            </w:pPr>
            <w:r w:rsidRPr="009150F2">
              <w:rPr>
                <w:rFonts w:eastAsia="Times New Roman" w:cs="Times New Roman"/>
                <w:iCs/>
                <w:color w:val="000000"/>
                <w:lang w:eastAsia="cs-CZ"/>
              </w:rPr>
              <w:t>Počet škol s funkčními webovými stránkami</w:t>
            </w:r>
          </w:p>
          <w:p w:rsidR="008D6D76" w:rsidRPr="009150F2" w:rsidRDefault="00176463">
            <w:pPr>
              <w:spacing w:before="120" w:after="0"/>
              <w:jc w:val="both"/>
            </w:pPr>
            <w:r w:rsidRPr="009150F2">
              <w:rPr>
                <w:rFonts w:eastAsia="Times New Roman" w:cs="Times New Roman"/>
                <w:iCs/>
                <w:color w:val="000000"/>
                <w:lang w:eastAsia="cs-CZ"/>
              </w:rPr>
              <w:t>Počet článků v místních novinách</w:t>
            </w:r>
          </w:p>
        </w:tc>
      </w:tr>
    </w:tbl>
    <w:p w:rsidR="00741EDE" w:rsidRDefault="00741EDE">
      <w:pPr>
        <w:spacing w:after="240" w:line="240" w:lineRule="auto"/>
        <w:jc w:val="both"/>
        <w:rPr>
          <w:rFonts w:ascii="Times New Roman" w:eastAsia="Times New Roman" w:hAnsi="Times New Roman" w:cs="Times New Roman"/>
          <w:lang w:eastAsia="cs-CZ"/>
        </w:rPr>
      </w:pPr>
    </w:p>
    <w:tbl>
      <w:tblPr>
        <w:tblStyle w:val="Mkatabulky"/>
        <w:tblW w:w="9636" w:type="dxa"/>
        <w:tblInd w:w="-310" w:type="dxa"/>
        <w:tblCellMar>
          <w:left w:w="88" w:type="dxa"/>
        </w:tblCellMar>
        <w:tblLook w:val="04A0" w:firstRow="1" w:lastRow="0" w:firstColumn="1" w:lastColumn="0" w:noHBand="0" w:noVBand="1"/>
      </w:tblPr>
      <w:tblGrid>
        <w:gridCol w:w="1188"/>
        <w:gridCol w:w="8448"/>
      </w:tblGrid>
      <w:tr w:rsidR="008D6D76" w:rsidRPr="009150F2" w:rsidTr="005417B1">
        <w:trPr>
          <w:trHeight w:val="689"/>
        </w:trPr>
        <w:tc>
          <w:tcPr>
            <w:tcW w:w="1188" w:type="dxa"/>
            <w:shd w:val="clear" w:color="auto" w:fill="F7CAAC" w:themeFill="accent2"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Priorita 4</w:t>
            </w:r>
          </w:p>
        </w:tc>
        <w:tc>
          <w:tcPr>
            <w:tcW w:w="8448" w:type="dxa"/>
            <w:shd w:val="clear" w:color="auto" w:fill="F7CAAC" w:themeFill="accent2"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Komunitní spolupráce pro vzdělávání</w:t>
            </w:r>
          </w:p>
        </w:tc>
      </w:tr>
      <w:tr w:rsidR="008D6D76" w:rsidRPr="009150F2" w:rsidTr="005417B1">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Cíl 4.1</w:t>
            </w:r>
          </w:p>
        </w:tc>
        <w:tc>
          <w:tcPr>
            <w:tcW w:w="8448" w:type="dxa"/>
            <w:shd w:val="clear" w:color="auto" w:fill="auto"/>
            <w:tcMar>
              <w:left w:w="88" w:type="dxa"/>
            </w:tcMar>
          </w:tcPr>
          <w:p w:rsidR="008D6D76" w:rsidRPr="009150F2" w:rsidRDefault="00176463">
            <w:pPr>
              <w:spacing w:before="120" w:after="0"/>
              <w:jc w:val="both"/>
            </w:pPr>
            <w:r w:rsidRPr="009150F2">
              <w:rPr>
                <w:rFonts w:eastAsia="Times New Roman" w:cs="Times New Roman"/>
                <w:b/>
                <w:color w:val="000000"/>
                <w:lang w:eastAsia="cs-CZ"/>
              </w:rPr>
              <w:t>Obec podporuje školní i mimoškolní vzdělávací aktivity (finančně, materiálně, prostorově, lidsky atd.).</w:t>
            </w:r>
          </w:p>
        </w:tc>
      </w:tr>
      <w:tr w:rsidR="008D6D76" w:rsidRPr="009150F2" w:rsidTr="005417B1">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Indikátory</w:t>
            </w:r>
          </w:p>
        </w:tc>
        <w:tc>
          <w:tcPr>
            <w:tcW w:w="8448" w:type="dxa"/>
            <w:shd w:val="clear" w:color="auto" w:fill="auto"/>
            <w:tcMar>
              <w:left w:w="88" w:type="dxa"/>
            </w:tcMar>
          </w:tcPr>
          <w:p w:rsidR="008D6D76" w:rsidRPr="009150F2" w:rsidRDefault="00176463">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Počet podpořených aktivit, projektů</w:t>
            </w:r>
          </w:p>
        </w:tc>
      </w:tr>
    </w:tbl>
    <w:p w:rsidR="00741EDE" w:rsidRDefault="00741EDE">
      <w:pPr>
        <w:spacing w:after="240" w:line="240" w:lineRule="auto"/>
        <w:jc w:val="both"/>
        <w:rPr>
          <w:rFonts w:ascii="Times New Roman" w:eastAsia="Times New Roman" w:hAnsi="Times New Roman" w:cs="Times New Roman"/>
          <w:lang w:eastAsia="cs-CZ"/>
        </w:rPr>
      </w:pPr>
    </w:p>
    <w:p w:rsidR="000D42A7" w:rsidRDefault="000D42A7">
      <w:pPr>
        <w:spacing w:after="240" w:line="240" w:lineRule="auto"/>
        <w:jc w:val="both"/>
        <w:rPr>
          <w:rFonts w:ascii="Times New Roman" w:eastAsia="Times New Roman" w:hAnsi="Times New Roman" w:cs="Times New Roman"/>
          <w:lang w:eastAsia="cs-CZ"/>
        </w:rPr>
      </w:pPr>
    </w:p>
    <w:tbl>
      <w:tblPr>
        <w:tblStyle w:val="Mkatabulky"/>
        <w:tblW w:w="9636" w:type="dxa"/>
        <w:tblInd w:w="-310" w:type="dxa"/>
        <w:tblCellMar>
          <w:left w:w="88" w:type="dxa"/>
        </w:tblCellMar>
        <w:tblLook w:val="04A0" w:firstRow="1" w:lastRow="0" w:firstColumn="1" w:lastColumn="0" w:noHBand="0" w:noVBand="1"/>
      </w:tblPr>
      <w:tblGrid>
        <w:gridCol w:w="1188"/>
        <w:gridCol w:w="8448"/>
      </w:tblGrid>
      <w:tr w:rsidR="008D6D76" w:rsidRPr="009150F2">
        <w:trPr>
          <w:trHeight w:val="689"/>
        </w:trPr>
        <w:tc>
          <w:tcPr>
            <w:tcW w:w="1188" w:type="dxa"/>
            <w:shd w:val="clear" w:color="auto" w:fill="F7CAAC" w:themeFill="accent2"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Priorita 4</w:t>
            </w:r>
          </w:p>
        </w:tc>
        <w:tc>
          <w:tcPr>
            <w:tcW w:w="8447" w:type="dxa"/>
            <w:shd w:val="clear" w:color="auto" w:fill="F7CAAC" w:themeFill="accent2"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Komunitní spolupráce pro vzdělávání</w:t>
            </w:r>
          </w:p>
        </w:tc>
      </w:tr>
      <w:tr w:rsidR="008D6D76" w:rsidRPr="009150F2">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Cíl 4.2</w:t>
            </w:r>
          </w:p>
        </w:tc>
        <w:tc>
          <w:tcPr>
            <w:tcW w:w="8447" w:type="dxa"/>
            <w:shd w:val="clear" w:color="auto" w:fill="auto"/>
            <w:tcMar>
              <w:left w:w="88" w:type="dxa"/>
            </w:tcMar>
          </w:tcPr>
          <w:p w:rsidR="008D6D76" w:rsidRPr="009150F2" w:rsidRDefault="00176463">
            <w:pPr>
              <w:spacing w:before="120" w:after="0"/>
              <w:jc w:val="both"/>
            </w:pPr>
            <w:r w:rsidRPr="009150F2">
              <w:rPr>
                <w:rFonts w:eastAsia="Times New Roman" w:cs="Times New Roman"/>
                <w:b/>
                <w:color w:val="000000"/>
                <w:lang w:eastAsia="cs-CZ"/>
              </w:rPr>
              <w:t>Obec podporuje spolupráci vzdělávacích institucí, které zřizuje, i všech ostatních aktérů vzdělávání a </w:t>
            </w:r>
            <w:r w:rsidRPr="009150F2">
              <w:rPr>
                <w:rFonts w:eastAsia="Times New Roman" w:cs="Times New Roman"/>
                <w:b/>
                <w:color w:val="000000"/>
                <w:highlight w:val="white"/>
                <w:lang w:eastAsia="cs-CZ"/>
              </w:rPr>
              <w:t>cení si jich.</w:t>
            </w:r>
          </w:p>
          <w:p w:rsidR="008D6D76" w:rsidRPr="009150F2" w:rsidRDefault="00176463">
            <w:pPr>
              <w:numPr>
                <w:ilvl w:val="0"/>
                <w:numId w:val="15"/>
              </w:numPr>
              <w:spacing w:before="120" w:after="0"/>
              <w:jc w:val="both"/>
              <w:textAlignment w:val="baseline"/>
            </w:pPr>
            <w:r w:rsidRPr="009150F2">
              <w:rPr>
                <w:rFonts w:eastAsia="Times New Roman" w:cs="Times New Roman"/>
                <w:color w:val="000000"/>
                <w:lang w:eastAsia="cs-CZ"/>
              </w:rPr>
              <w:t>Je zřízena pozice koordinátora pro vzdělávání v ORP Mnichovo Hradiště.</w:t>
            </w:r>
          </w:p>
          <w:p w:rsidR="008D6D76" w:rsidRPr="009150F2" w:rsidRDefault="00176463">
            <w:pPr>
              <w:numPr>
                <w:ilvl w:val="0"/>
                <w:numId w:val="15"/>
              </w:numPr>
              <w:spacing w:before="120" w:after="0"/>
              <w:jc w:val="both"/>
              <w:textAlignment w:val="baseline"/>
              <w:rPr>
                <w:rFonts w:eastAsia="Times New Roman" w:cs="Times New Roman"/>
                <w:color w:val="000000"/>
                <w:lang w:eastAsia="cs-CZ"/>
              </w:rPr>
            </w:pPr>
            <w:r w:rsidRPr="009150F2">
              <w:rPr>
                <w:rFonts w:eastAsia="Times New Roman" w:cs="Times New Roman"/>
                <w:color w:val="000000"/>
                <w:lang w:eastAsia="cs-CZ"/>
              </w:rPr>
              <w:t>Obec poskytuje administrativní podporu (např. při přípravě dotací).</w:t>
            </w:r>
          </w:p>
          <w:p w:rsidR="008D6D76" w:rsidRPr="009150F2" w:rsidRDefault="00176463">
            <w:pPr>
              <w:numPr>
                <w:ilvl w:val="0"/>
                <w:numId w:val="15"/>
              </w:numPr>
              <w:spacing w:before="120" w:after="0"/>
              <w:jc w:val="both"/>
              <w:textAlignment w:val="baseline"/>
            </w:pPr>
            <w:r w:rsidRPr="009150F2">
              <w:rPr>
                <w:rFonts w:eastAsia="Times New Roman" w:cs="Times New Roman"/>
                <w:color w:val="000000"/>
                <w:lang w:eastAsia="cs-CZ"/>
              </w:rPr>
              <w:t>Podporuje se fungování Komise pro výchovu a vzdělávání v rámci Mnichova Hradiště.</w:t>
            </w:r>
          </w:p>
          <w:p w:rsidR="008D6D76" w:rsidRPr="009150F2" w:rsidRDefault="00176463">
            <w:pPr>
              <w:numPr>
                <w:ilvl w:val="0"/>
                <w:numId w:val="15"/>
              </w:numPr>
              <w:spacing w:before="120" w:after="0"/>
              <w:jc w:val="both"/>
              <w:textAlignment w:val="baseline"/>
              <w:rPr>
                <w:rFonts w:eastAsia="Times New Roman" w:cs="Times New Roman"/>
                <w:color w:val="000000"/>
                <w:lang w:eastAsia="cs-CZ"/>
              </w:rPr>
            </w:pPr>
            <w:r w:rsidRPr="009150F2">
              <w:rPr>
                <w:rFonts w:eastAsia="Times New Roman" w:cs="Times New Roman"/>
                <w:color w:val="000000"/>
                <w:lang w:eastAsia="cs-CZ"/>
              </w:rPr>
              <w:t>Všichni aktéři ve vzdělávání dostávají příležitost pro zveřejnění nabídky vzdělávacích aktivit.</w:t>
            </w:r>
          </w:p>
          <w:p w:rsidR="008D6D76" w:rsidRPr="009150F2" w:rsidRDefault="00176463">
            <w:pPr>
              <w:numPr>
                <w:ilvl w:val="0"/>
                <w:numId w:val="15"/>
              </w:numPr>
              <w:spacing w:before="120" w:after="0"/>
              <w:jc w:val="both"/>
              <w:textAlignment w:val="baseline"/>
              <w:rPr>
                <w:rFonts w:eastAsia="Times New Roman" w:cs="Times New Roman"/>
                <w:color w:val="000000"/>
                <w:lang w:eastAsia="cs-CZ"/>
              </w:rPr>
            </w:pPr>
            <w:r w:rsidRPr="009150F2">
              <w:rPr>
                <w:rFonts w:eastAsia="Times New Roman" w:cs="Times New Roman"/>
                <w:color w:val="000000"/>
                <w:lang w:eastAsia="cs-CZ"/>
              </w:rPr>
              <w:t>Je podporováno sdílení dobré praxe ve vzdělávání.</w:t>
            </w:r>
          </w:p>
          <w:p w:rsidR="008D6D76" w:rsidRPr="009150F2" w:rsidRDefault="00176463">
            <w:pPr>
              <w:numPr>
                <w:ilvl w:val="0"/>
                <w:numId w:val="15"/>
              </w:numPr>
              <w:spacing w:before="120" w:after="0"/>
              <w:jc w:val="both"/>
              <w:textAlignment w:val="baseline"/>
              <w:rPr>
                <w:color w:val="000000"/>
              </w:rPr>
            </w:pPr>
            <w:r w:rsidRPr="009150F2">
              <w:rPr>
                <w:color w:val="000000"/>
              </w:rPr>
              <w:t>Obec si váží vzdělávacích institucí a jednotlivých vzdělavatelů a oceňuje je.</w:t>
            </w:r>
          </w:p>
        </w:tc>
      </w:tr>
      <w:tr w:rsidR="008D6D76" w:rsidRPr="009150F2">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Indikátory</w:t>
            </w:r>
          </w:p>
        </w:tc>
        <w:tc>
          <w:tcPr>
            <w:tcW w:w="8447" w:type="dxa"/>
            <w:shd w:val="clear" w:color="auto" w:fill="auto"/>
            <w:tcMar>
              <w:left w:w="88" w:type="dxa"/>
            </w:tcMar>
          </w:tcPr>
          <w:p w:rsidR="008D6D76" w:rsidRPr="009150F2" w:rsidRDefault="00176463">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Existence koordinátora pro vzdělávání</w:t>
            </w:r>
          </w:p>
          <w:p w:rsidR="008D6D76" w:rsidRPr="009150F2" w:rsidRDefault="00176463">
            <w:pPr>
              <w:spacing w:before="120" w:after="0"/>
              <w:jc w:val="both"/>
            </w:pPr>
            <w:r w:rsidRPr="009150F2">
              <w:rPr>
                <w:rFonts w:eastAsia="Times New Roman" w:cs="Times New Roman"/>
                <w:iCs/>
                <w:color w:val="000000"/>
                <w:lang w:eastAsia="cs-CZ"/>
              </w:rPr>
              <w:t>Počet interakcí (podpořených návrhů a požadavků) Komise pro výchovu a vzdělávání pro Radu města Mnichovo Hradiště</w:t>
            </w:r>
          </w:p>
          <w:p w:rsidR="008D6D76" w:rsidRPr="009150F2" w:rsidRDefault="00176463">
            <w:pPr>
              <w:spacing w:before="120" w:after="0"/>
              <w:jc w:val="both"/>
            </w:pPr>
            <w:r w:rsidRPr="009150F2">
              <w:rPr>
                <w:rFonts w:eastAsia="Times New Roman" w:cs="Times New Roman"/>
                <w:iCs/>
                <w:color w:val="000000"/>
                <w:lang w:eastAsia="cs-CZ"/>
              </w:rPr>
              <w:t>Počet realizovaných aktivit sdílení dobré praxe</w:t>
            </w:r>
          </w:p>
          <w:p w:rsidR="008D6D76" w:rsidRPr="009150F2" w:rsidRDefault="00176463">
            <w:pPr>
              <w:spacing w:before="120" w:after="0"/>
              <w:jc w:val="both"/>
              <w:rPr>
                <w:color w:val="000000"/>
              </w:rPr>
            </w:pPr>
            <w:r w:rsidRPr="009150F2">
              <w:rPr>
                <w:iCs/>
                <w:color w:val="000000"/>
              </w:rPr>
              <w:t>Existence nástroje pro ocenění vzdělavatelů</w:t>
            </w:r>
          </w:p>
        </w:tc>
      </w:tr>
    </w:tbl>
    <w:p w:rsidR="00741EDE" w:rsidRDefault="00741EDE">
      <w:pPr>
        <w:spacing w:after="240" w:line="240" w:lineRule="auto"/>
        <w:jc w:val="both"/>
        <w:rPr>
          <w:rFonts w:ascii="Times New Roman" w:eastAsia="Times New Roman" w:hAnsi="Times New Roman" w:cs="Times New Roman"/>
          <w:lang w:eastAsia="cs-CZ"/>
        </w:rPr>
      </w:pPr>
    </w:p>
    <w:tbl>
      <w:tblPr>
        <w:tblStyle w:val="Mkatabulky"/>
        <w:tblW w:w="9636" w:type="dxa"/>
        <w:tblInd w:w="-310" w:type="dxa"/>
        <w:tblCellMar>
          <w:left w:w="88" w:type="dxa"/>
        </w:tblCellMar>
        <w:tblLook w:val="04A0" w:firstRow="1" w:lastRow="0" w:firstColumn="1" w:lastColumn="0" w:noHBand="0" w:noVBand="1"/>
      </w:tblPr>
      <w:tblGrid>
        <w:gridCol w:w="1188"/>
        <w:gridCol w:w="8448"/>
      </w:tblGrid>
      <w:tr w:rsidR="008D6D76" w:rsidRPr="009150F2" w:rsidTr="00606A76">
        <w:trPr>
          <w:trHeight w:val="689"/>
        </w:trPr>
        <w:tc>
          <w:tcPr>
            <w:tcW w:w="1188" w:type="dxa"/>
            <w:shd w:val="clear" w:color="auto" w:fill="F7CAAC" w:themeFill="accent2"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Priorita 4</w:t>
            </w:r>
          </w:p>
        </w:tc>
        <w:tc>
          <w:tcPr>
            <w:tcW w:w="8448" w:type="dxa"/>
            <w:shd w:val="clear" w:color="auto" w:fill="F7CAAC" w:themeFill="accent2"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Komunitní spolupráce pro vzdělávání</w:t>
            </w:r>
          </w:p>
        </w:tc>
      </w:tr>
      <w:tr w:rsidR="008D6D76" w:rsidRPr="009150F2" w:rsidTr="00606A76">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Cíl 4.3</w:t>
            </w:r>
          </w:p>
        </w:tc>
        <w:tc>
          <w:tcPr>
            <w:tcW w:w="8448" w:type="dxa"/>
            <w:shd w:val="clear" w:color="auto" w:fill="auto"/>
            <w:tcMar>
              <w:left w:w="88" w:type="dxa"/>
            </w:tcMar>
          </w:tcPr>
          <w:p w:rsidR="008D6D76" w:rsidRPr="009150F2" w:rsidRDefault="00176463">
            <w:pPr>
              <w:spacing w:before="120" w:after="0"/>
              <w:jc w:val="both"/>
              <w:rPr>
                <w:rFonts w:ascii="Times New Roman" w:eastAsia="Times New Roman" w:hAnsi="Times New Roman" w:cs="Times New Roman"/>
                <w:b/>
                <w:lang w:eastAsia="cs-CZ"/>
              </w:rPr>
            </w:pPr>
            <w:r w:rsidRPr="009150F2">
              <w:rPr>
                <w:rFonts w:eastAsia="Times New Roman" w:cs="Times New Roman"/>
                <w:b/>
                <w:color w:val="000000"/>
                <w:lang w:eastAsia="cs-CZ"/>
              </w:rPr>
              <w:t>Vzdělávací instituce jsou otevřené pro aktivní komunitní spolupráci.</w:t>
            </w:r>
          </w:p>
          <w:p w:rsidR="008D6D76" w:rsidRPr="009150F2" w:rsidRDefault="00176463">
            <w:pPr>
              <w:numPr>
                <w:ilvl w:val="0"/>
                <w:numId w:val="16"/>
              </w:numPr>
              <w:spacing w:before="120" w:after="0"/>
              <w:jc w:val="both"/>
              <w:textAlignment w:val="baseline"/>
            </w:pPr>
            <w:r w:rsidRPr="009150F2">
              <w:rPr>
                <w:rFonts w:eastAsia="Times New Roman" w:cs="Times New Roman"/>
                <w:color w:val="000000"/>
                <w:lang w:eastAsia="cs-CZ"/>
              </w:rPr>
              <w:t>Podporují utváření identity ve vztahu k místu.</w:t>
            </w:r>
          </w:p>
          <w:p w:rsidR="008D6D76" w:rsidRPr="009150F2" w:rsidRDefault="00176463">
            <w:pPr>
              <w:numPr>
                <w:ilvl w:val="0"/>
                <w:numId w:val="16"/>
              </w:numPr>
              <w:spacing w:before="120" w:after="0"/>
              <w:jc w:val="both"/>
              <w:textAlignment w:val="baseline"/>
              <w:rPr>
                <w:rFonts w:eastAsia="Times New Roman" w:cs="Times New Roman"/>
                <w:color w:val="000000"/>
                <w:lang w:eastAsia="cs-CZ"/>
              </w:rPr>
            </w:pPr>
            <w:r w:rsidRPr="009150F2">
              <w:rPr>
                <w:rFonts w:eastAsia="Times New Roman" w:cs="Times New Roman"/>
                <w:color w:val="000000"/>
                <w:lang w:eastAsia="cs-CZ"/>
              </w:rPr>
              <w:t>Poskytují dle svých možností prostory veřejnosti.</w:t>
            </w:r>
          </w:p>
          <w:p w:rsidR="008D6D76" w:rsidRPr="009150F2" w:rsidRDefault="00176463">
            <w:pPr>
              <w:numPr>
                <w:ilvl w:val="0"/>
                <w:numId w:val="16"/>
              </w:numPr>
              <w:spacing w:before="120" w:after="0"/>
              <w:jc w:val="both"/>
              <w:textAlignment w:val="baseline"/>
            </w:pPr>
            <w:r w:rsidRPr="009150F2">
              <w:rPr>
                <w:rFonts w:eastAsia="Times New Roman" w:cs="Times New Roman"/>
                <w:color w:val="000000"/>
                <w:lang w:eastAsia="cs-CZ"/>
              </w:rPr>
              <w:t>Mají přehled o nabídce vzdělávacích programů dalších institucí a informují o svých vlastních programech.</w:t>
            </w:r>
          </w:p>
          <w:p w:rsidR="008D6D76" w:rsidRPr="009150F2" w:rsidRDefault="00176463">
            <w:pPr>
              <w:numPr>
                <w:ilvl w:val="0"/>
                <w:numId w:val="16"/>
              </w:numPr>
              <w:spacing w:before="120" w:after="0"/>
              <w:jc w:val="both"/>
              <w:textAlignment w:val="baseline"/>
            </w:pPr>
            <w:r w:rsidRPr="009150F2">
              <w:rPr>
                <w:rFonts w:eastAsia="Times New Roman" w:cs="Times New Roman"/>
                <w:color w:val="000000"/>
                <w:lang w:eastAsia="cs-CZ"/>
              </w:rPr>
              <w:t>Vidí přínos ve spolupráci s dalšími aktéry a aktivně s nimi spolupracují.</w:t>
            </w:r>
          </w:p>
          <w:p w:rsidR="008D6D76" w:rsidRPr="009150F2" w:rsidRDefault="00176463">
            <w:pPr>
              <w:numPr>
                <w:ilvl w:val="0"/>
                <w:numId w:val="16"/>
              </w:numPr>
              <w:spacing w:before="120" w:after="0"/>
              <w:jc w:val="both"/>
              <w:textAlignment w:val="baseline"/>
            </w:pPr>
            <w:r w:rsidRPr="009150F2">
              <w:rPr>
                <w:rFonts w:eastAsia="Times New Roman" w:cs="Times New Roman"/>
                <w:color w:val="000000"/>
                <w:lang w:eastAsia="cs-CZ"/>
              </w:rPr>
              <w:t xml:space="preserve">Při prevenci, podchycení a řešení problémových jevů spolupracují vzdělávací instituce se systémem sociálních služeb (např. OSPOD). </w:t>
            </w:r>
          </w:p>
        </w:tc>
      </w:tr>
      <w:tr w:rsidR="008D6D76" w:rsidRPr="009150F2" w:rsidTr="00606A76">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Indikátory</w:t>
            </w:r>
          </w:p>
        </w:tc>
        <w:tc>
          <w:tcPr>
            <w:tcW w:w="8448" w:type="dxa"/>
            <w:shd w:val="clear" w:color="auto" w:fill="auto"/>
            <w:tcMar>
              <w:left w:w="88" w:type="dxa"/>
            </w:tcMar>
          </w:tcPr>
          <w:p w:rsidR="008D6D76" w:rsidRPr="009150F2" w:rsidRDefault="00176463">
            <w:pPr>
              <w:spacing w:before="120" w:after="0"/>
              <w:jc w:val="both"/>
            </w:pPr>
            <w:r w:rsidRPr="009150F2">
              <w:rPr>
                <w:rFonts w:eastAsia="Times New Roman" w:cs="Times New Roman"/>
                <w:iCs/>
                <w:color w:val="000000"/>
                <w:lang w:eastAsia="cs-CZ"/>
              </w:rPr>
              <w:t>Počet aktivit/programů podporujících vazbu k místu</w:t>
            </w:r>
          </w:p>
          <w:p w:rsidR="008D6D76" w:rsidRPr="009150F2" w:rsidRDefault="00176463">
            <w:pPr>
              <w:spacing w:before="120" w:after="0"/>
              <w:jc w:val="both"/>
              <w:rPr>
                <w:rFonts w:ascii="Times New Roman" w:eastAsia="Times New Roman" w:hAnsi="Times New Roman" w:cs="Times New Roman"/>
                <w:lang w:eastAsia="cs-CZ"/>
              </w:rPr>
            </w:pPr>
            <w:r w:rsidRPr="009150F2">
              <w:rPr>
                <w:rFonts w:eastAsia="Times New Roman" w:cs="Times New Roman"/>
                <w:iCs/>
                <w:color w:val="000000"/>
                <w:lang w:eastAsia="cs-CZ"/>
              </w:rPr>
              <w:t>Počet vzdělávacích akcí uskutečněných mimo školu</w:t>
            </w:r>
          </w:p>
          <w:p w:rsidR="008D6D76" w:rsidRPr="009150F2" w:rsidRDefault="00176463">
            <w:pPr>
              <w:spacing w:before="120" w:after="0"/>
              <w:jc w:val="both"/>
            </w:pPr>
            <w:r w:rsidRPr="009150F2">
              <w:rPr>
                <w:rFonts w:eastAsia="Times New Roman" w:cs="Times New Roman"/>
                <w:iCs/>
                <w:color w:val="000000"/>
                <w:lang w:eastAsia="cs-CZ"/>
              </w:rPr>
              <w:t>Počet případů řešených ve spolupráci školy a OSPOD</w:t>
            </w:r>
          </w:p>
        </w:tc>
      </w:tr>
    </w:tbl>
    <w:p w:rsidR="00741EDE" w:rsidRDefault="00741EDE">
      <w:pPr>
        <w:spacing w:after="240" w:line="240" w:lineRule="auto"/>
        <w:jc w:val="both"/>
        <w:rPr>
          <w:rFonts w:ascii="Times New Roman" w:eastAsia="Times New Roman" w:hAnsi="Times New Roman" w:cs="Times New Roman"/>
          <w:lang w:eastAsia="cs-CZ"/>
        </w:rPr>
      </w:pPr>
    </w:p>
    <w:p w:rsidR="000D42A7" w:rsidRDefault="000D42A7">
      <w:pPr>
        <w:spacing w:after="240" w:line="240" w:lineRule="auto"/>
        <w:jc w:val="both"/>
        <w:rPr>
          <w:rFonts w:ascii="Times New Roman" w:eastAsia="Times New Roman" w:hAnsi="Times New Roman" w:cs="Times New Roman"/>
          <w:lang w:eastAsia="cs-CZ"/>
        </w:rPr>
      </w:pPr>
    </w:p>
    <w:p w:rsidR="000D42A7" w:rsidRDefault="000D42A7">
      <w:pPr>
        <w:spacing w:after="240" w:line="240" w:lineRule="auto"/>
        <w:jc w:val="both"/>
        <w:rPr>
          <w:rFonts w:ascii="Times New Roman" w:eastAsia="Times New Roman" w:hAnsi="Times New Roman" w:cs="Times New Roman"/>
          <w:lang w:eastAsia="cs-CZ"/>
        </w:rPr>
      </w:pPr>
    </w:p>
    <w:p w:rsidR="000D42A7" w:rsidRDefault="000D42A7">
      <w:pPr>
        <w:spacing w:after="240" w:line="240" w:lineRule="auto"/>
        <w:jc w:val="both"/>
        <w:rPr>
          <w:rFonts w:ascii="Times New Roman" w:eastAsia="Times New Roman" w:hAnsi="Times New Roman" w:cs="Times New Roman"/>
          <w:lang w:eastAsia="cs-CZ"/>
        </w:rPr>
      </w:pPr>
    </w:p>
    <w:tbl>
      <w:tblPr>
        <w:tblStyle w:val="Mkatabulky"/>
        <w:tblW w:w="9636" w:type="dxa"/>
        <w:tblInd w:w="-310" w:type="dxa"/>
        <w:tblCellMar>
          <w:left w:w="88" w:type="dxa"/>
        </w:tblCellMar>
        <w:tblLook w:val="04A0" w:firstRow="1" w:lastRow="0" w:firstColumn="1" w:lastColumn="0" w:noHBand="0" w:noVBand="1"/>
      </w:tblPr>
      <w:tblGrid>
        <w:gridCol w:w="1188"/>
        <w:gridCol w:w="8448"/>
      </w:tblGrid>
      <w:tr w:rsidR="008D6D76" w:rsidRPr="009150F2" w:rsidTr="005417B1">
        <w:trPr>
          <w:trHeight w:val="689"/>
        </w:trPr>
        <w:tc>
          <w:tcPr>
            <w:tcW w:w="1188" w:type="dxa"/>
            <w:shd w:val="clear" w:color="auto" w:fill="F7CAAC" w:themeFill="accent2"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Priorita 4</w:t>
            </w:r>
          </w:p>
        </w:tc>
        <w:tc>
          <w:tcPr>
            <w:tcW w:w="8448" w:type="dxa"/>
            <w:shd w:val="clear" w:color="auto" w:fill="F7CAAC" w:themeFill="accent2" w:themeFillTint="66"/>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Komunitní spolupráce pro vzdělávání</w:t>
            </w:r>
          </w:p>
        </w:tc>
      </w:tr>
      <w:tr w:rsidR="008D6D76" w:rsidRPr="009150F2" w:rsidTr="005417B1">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Cíl 4.4</w:t>
            </w:r>
          </w:p>
        </w:tc>
        <w:tc>
          <w:tcPr>
            <w:tcW w:w="8448" w:type="dxa"/>
            <w:shd w:val="clear" w:color="auto" w:fill="auto"/>
            <w:tcMar>
              <w:left w:w="88" w:type="dxa"/>
            </w:tcMar>
          </w:tcPr>
          <w:p w:rsidR="008D6D76" w:rsidRPr="009150F2" w:rsidRDefault="00176463">
            <w:pPr>
              <w:spacing w:before="120" w:after="0"/>
              <w:jc w:val="both"/>
            </w:pPr>
            <w:r w:rsidRPr="009150F2">
              <w:rPr>
                <w:rFonts w:eastAsia="Times New Roman" w:cs="Times New Roman"/>
                <w:color w:val="000000"/>
                <w:lang w:eastAsia="cs-CZ"/>
              </w:rPr>
              <w:t>V ORP Mnichovo Hradiště existuje pestrá nabídka mimoškolních aktivit.</w:t>
            </w:r>
          </w:p>
          <w:p w:rsidR="008D6D76" w:rsidRPr="009150F2" w:rsidRDefault="00176463">
            <w:pPr>
              <w:numPr>
                <w:ilvl w:val="0"/>
                <w:numId w:val="17"/>
              </w:numPr>
              <w:spacing w:before="120" w:after="0"/>
              <w:jc w:val="both"/>
              <w:textAlignment w:val="baseline"/>
              <w:rPr>
                <w:rFonts w:eastAsia="Times New Roman" w:cs="Times New Roman"/>
                <w:color w:val="000000"/>
                <w:lang w:eastAsia="cs-CZ"/>
              </w:rPr>
            </w:pPr>
            <w:r w:rsidRPr="009150F2">
              <w:rPr>
                <w:rFonts w:eastAsia="Times New Roman" w:cs="Times New Roman"/>
                <w:color w:val="000000"/>
                <w:lang w:eastAsia="cs-CZ"/>
              </w:rPr>
              <w:t>Je zajištěna finanční dostupnost mimoškolních aktivit</w:t>
            </w:r>
          </w:p>
          <w:p w:rsidR="008D6D76" w:rsidRPr="009150F2" w:rsidRDefault="00176463">
            <w:pPr>
              <w:numPr>
                <w:ilvl w:val="0"/>
                <w:numId w:val="17"/>
              </w:numPr>
              <w:spacing w:before="120" w:after="0"/>
              <w:jc w:val="both"/>
              <w:textAlignment w:val="baseline"/>
            </w:pPr>
            <w:r w:rsidRPr="009150F2">
              <w:rPr>
                <w:rFonts w:eastAsia="Times New Roman" w:cs="Times New Roman"/>
                <w:color w:val="000000"/>
                <w:lang w:eastAsia="cs-CZ"/>
              </w:rPr>
              <w:t>Aktéři volnočasových aktivit spolupracují s rodiči.</w:t>
            </w:r>
          </w:p>
          <w:p w:rsidR="008D6D76" w:rsidRPr="009150F2" w:rsidRDefault="00176463">
            <w:pPr>
              <w:numPr>
                <w:ilvl w:val="0"/>
                <w:numId w:val="17"/>
              </w:numPr>
              <w:spacing w:before="120" w:after="0"/>
              <w:jc w:val="both"/>
              <w:textAlignment w:val="baseline"/>
            </w:pPr>
            <w:r w:rsidRPr="009150F2">
              <w:rPr>
                <w:rFonts w:eastAsia="Times New Roman" w:cs="Times New Roman"/>
                <w:color w:val="000000"/>
                <w:lang w:eastAsia="cs-CZ"/>
              </w:rPr>
              <w:t>V oblasti mimoškolních aktivit existuje dostatečný počet lektorů.</w:t>
            </w:r>
          </w:p>
          <w:p w:rsidR="008D6D76" w:rsidRPr="009150F2" w:rsidRDefault="00176463">
            <w:pPr>
              <w:numPr>
                <w:ilvl w:val="0"/>
                <w:numId w:val="17"/>
              </w:numPr>
              <w:spacing w:before="120" w:after="0"/>
              <w:jc w:val="both"/>
              <w:textAlignment w:val="baseline"/>
              <w:rPr>
                <w:rFonts w:eastAsia="Times New Roman" w:cs="Times New Roman"/>
                <w:color w:val="000000"/>
                <w:lang w:eastAsia="cs-CZ"/>
              </w:rPr>
            </w:pPr>
            <w:r w:rsidRPr="009150F2">
              <w:rPr>
                <w:rFonts w:eastAsia="Times New Roman" w:cs="Times New Roman"/>
                <w:color w:val="000000"/>
                <w:lang w:eastAsia="cs-CZ"/>
              </w:rPr>
              <w:t>Je zajištěna koordinace mimoškolních aktivit.</w:t>
            </w:r>
          </w:p>
        </w:tc>
      </w:tr>
      <w:tr w:rsidR="008D6D76" w:rsidRPr="009150F2" w:rsidTr="005417B1">
        <w:tc>
          <w:tcPr>
            <w:tcW w:w="1188" w:type="dxa"/>
            <w:shd w:val="clear" w:color="auto" w:fill="auto"/>
            <w:tcMar>
              <w:left w:w="88" w:type="dxa"/>
            </w:tcMar>
          </w:tcPr>
          <w:p w:rsidR="008D6D76" w:rsidRPr="009150F2" w:rsidRDefault="00176463">
            <w:pPr>
              <w:spacing w:before="120" w:after="0"/>
              <w:jc w:val="both"/>
              <w:rPr>
                <w:rFonts w:eastAsia="Times New Roman" w:cs="Times New Roman"/>
                <w:b/>
                <w:lang w:eastAsia="cs-CZ"/>
              </w:rPr>
            </w:pPr>
            <w:r w:rsidRPr="009150F2">
              <w:rPr>
                <w:rFonts w:eastAsia="Times New Roman" w:cs="Times New Roman"/>
                <w:b/>
                <w:lang w:eastAsia="cs-CZ"/>
              </w:rPr>
              <w:t>Indikátory</w:t>
            </w:r>
          </w:p>
        </w:tc>
        <w:tc>
          <w:tcPr>
            <w:tcW w:w="8448" w:type="dxa"/>
            <w:shd w:val="clear" w:color="auto" w:fill="auto"/>
            <w:tcMar>
              <w:left w:w="88" w:type="dxa"/>
            </w:tcMar>
          </w:tcPr>
          <w:p w:rsidR="008D6D76" w:rsidRPr="009150F2" w:rsidRDefault="00176463">
            <w:pPr>
              <w:spacing w:before="120" w:after="0"/>
              <w:jc w:val="both"/>
            </w:pPr>
            <w:r w:rsidRPr="009150F2">
              <w:rPr>
                <w:rFonts w:eastAsia="Times New Roman" w:cs="Times New Roman"/>
                <w:iCs/>
                <w:color w:val="000000"/>
                <w:lang w:eastAsia="cs-CZ"/>
              </w:rPr>
              <w:t>Počet aktérů mimoškolního vzdělávání v území</w:t>
            </w:r>
          </w:p>
          <w:p w:rsidR="008D6D76" w:rsidRPr="009150F2" w:rsidRDefault="00176463">
            <w:pPr>
              <w:spacing w:before="120" w:after="0"/>
              <w:jc w:val="both"/>
            </w:pPr>
            <w:r w:rsidRPr="009150F2">
              <w:rPr>
                <w:rFonts w:eastAsia="Times New Roman" w:cs="Times New Roman"/>
                <w:iCs/>
                <w:color w:val="000000"/>
                <w:lang w:eastAsia="cs-CZ"/>
              </w:rPr>
              <w:t>Míra spokojenosti s nabídkou mimoškolních aktivit</w:t>
            </w:r>
          </w:p>
        </w:tc>
      </w:tr>
    </w:tbl>
    <w:p w:rsidR="008D6D76" w:rsidRDefault="008D6D76">
      <w:pPr>
        <w:sectPr w:rsidR="008D6D76" w:rsidSect="00392184">
          <w:headerReference w:type="default" r:id="rId27"/>
          <w:footerReference w:type="default" r:id="rId28"/>
          <w:pgSz w:w="11906" w:h="16838"/>
          <w:pgMar w:top="1843" w:right="1418" w:bottom="964" w:left="1418" w:header="709" w:footer="709" w:gutter="0"/>
          <w:pgNumType w:start="0"/>
          <w:cols w:space="708"/>
          <w:formProt w:val="0"/>
          <w:docGrid w:linePitch="360" w:charSpace="-2049"/>
        </w:sectPr>
      </w:pPr>
    </w:p>
    <w:p w:rsidR="008D6D76" w:rsidRPr="00DF48A3" w:rsidRDefault="00176463" w:rsidP="00E27964">
      <w:pPr>
        <w:pStyle w:val="Nadpis1"/>
        <w:numPr>
          <w:ilvl w:val="1"/>
          <w:numId w:val="21"/>
        </w:numPr>
        <w:pBdr>
          <w:bottom w:val="none" w:sz="0" w:space="0" w:color="auto"/>
        </w:pBdr>
        <w:rPr>
          <w:color w:val="auto"/>
        </w:rPr>
      </w:pPr>
      <w:bookmarkStart w:id="85" w:name="_Toc508219359"/>
      <w:bookmarkStart w:id="86" w:name="_Toc508293249"/>
      <w:r w:rsidRPr="00DF48A3">
        <w:rPr>
          <w:color w:val="auto"/>
        </w:rPr>
        <w:t>V</w:t>
      </w:r>
      <w:bookmarkEnd w:id="85"/>
      <w:r w:rsidR="00575B18">
        <w:rPr>
          <w:color w:val="auto"/>
        </w:rPr>
        <w:t>azba cílů na opatření MAP</w:t>
      </w:r>
      <w:bookmarkEnd w:id="86"/>
    </w:p>
    <w:p w:rsidR="008D6D76" w:rsidRDefault="00176463" w:rsidP="00DF48A3">
      <w:pPr>
        <w:spacing w:after="0" w:line="240" w:lineRule="auto"/>
        <w:ind w:left="-567" w:firstLine="567"/>
        <w:jc w:val="both"/>
      </w:pPr>
      <w:r>
        <w:rPr>
          <w:rFonts w:eastAsia="Times New Roman" w:cs="Times New Roman"/>
          <w:color w:val="000000"/>
          <w:lang w:eastAsia="cs-CZ"/>
        </w:rPr>
        <w:t>Cíle MAP vs. Povinná, doporučená a volitelná opatření (témata) Postupů MAP se 3 úrovněmi vazby   (x – slabá, xx</w:t>
      </w:r>
      <w:bookmarkStart w:id="87" w:name="__DdeLink__3236_811799246"/>
      <w:r>
        <w:rPr>
          <w:rFonts w:eastAsia="Times New Roman" w:cs="Times New Roman"/>
          <w:color w:val="000000"/>
          <w:lang w:eastAsia="cs-CZ"/>
        </w:rPr>
        <w:t>–</w:t>
      </w:r>
      <w:bookmarkEnd w:id="87"/>
      <w:r>
        <w:rPr>
          <w:rFonts w:eastAsia="Times New Roman" w:cs="Times New Roman"/>
          <w:color w:val="000000"/>
          <w:lang w:eastAsia="cs-CZ"/>
        </w:rPr>
        <w:t xml:space="preserve"> střední, xxx – silná)</w:t>
      </w:r>
    </w:p>
    <w:tbl>
      <w:tblPr>
        <w:tblW w:w="14628" w:type="dxa"/>
        <w:tblInd w:w="-783"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80" w:type="dxa"/>
          <w:right w:w="120" w:type="dxa"/>
        </w:tblCellMar>
        <w:tblLook w:val="04A0" w:firstRow="1" w:lastRow="0" w:firstColumn="1" w:lastColumn="0" w:noHBand="0" w:noVBand="1"/>
      </w:tblPr>
      <w:tblGrid>
        <w:gridCol w:w="5369"/>
        <w:gridCol w:w="502"/>
        <w:gridCol w:w="539"/>
        <w:gridCol w:w="505"/>
        <w:gridCol w:w="517"/>
        <w:gridCol w:w="504"/>
        <w:gridCol w:w="517"/>
        <w:gridCol w:w="504"/>
        <w:gridCol w:w="517"/>
        <w:gridCol w:w="564"/>
        <w:gridCol w:w="517"/>
        <w:gridCol w:w="504"/>
        <w:gridCol w:w="517"/>
        <w:gridCol w:w="504"/>
        <w:gridCol w:w="517"/>
        <w:gridCol w:w="504"/>
        <w:gridCol w:w="517"/>
        <w:gridCol w:w="504"/>
        <w:gridCol w:w="506"/>
      </w:tblGrid>
      <w:tr w:rsidR="008D6D76" w:rsidRPr="00DF48A3" w:rsidTr="00DF48A3">
        <w:tc>
          <w:tcPr>
            <w:tcW w:w="536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both"/>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Opatření MAP / Cíle MAP</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both"/>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1.1</w:t>
            </w: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both"/>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1.2</w:t>
            </w: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both"/>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1.3</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both"/>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2.1</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both"/>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2.2</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both"/>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2.3</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both"/>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2.4</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both"/>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3.1</w:t>
            </w: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both"/>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3.2</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both"/>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3.3</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both"/>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3.4</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both"/>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3.5</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both"/>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3.6</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both"/>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3.7</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both"/>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4.1</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both"/>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4.2</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both"/>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4.3</w:t>
            </w: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both"/>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4.4</w:t>
            </w:r>
          </w:p>
        </w:tc>
      </w:tr>
      <w:tr w:rsidR="008D6D76" w:rsidRPr="00DF48A3" w:rsidTr="00DF48A3">
        <w:tc>
          <w:tcPr>
            <w:tcW w:w="536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 xml:space="preserve">Povinné opatření 1 </w:t>
            </w:r>
          </w:p>
          <w:p w:rsidR="008D6D76" w:rsidRPr="00DF48A3" w:rsidRDefault="00176463" w:rsidP="00DF48A3">
            <w:pPr>
              <w:spacing w:after="0" w:line="240" w:lineRule="auto"/>
              <w:rPr>
                <w:rFonts w:asciiTheme="minorHAnsi" w:hAnsiTheme="minorHAnsi" w:cstheme="minorHAnsi"/>
                <w:sz w:val="19"/>
                <w:szCs w:val="19"/>
              </w:rPr>
            </w:pPr>
            <w:r w:rsidRPr="00DF48A3">
              <w:rPr>
                <w:rFonts w:asciiTheme="minorHAnsi" w:eastAsia="Times New Roman" w:hAnsiTheme="minorHAnsi" w:cstheme="minorHAnsi"/>
                <w:color w:val="000000"/>
                <w:sz w:val="19"/>
                <w:szCs w:val="19"/>
                <w:lang w:eastAsia="cs-CZ"/>
              </w:rPr>
              <w:t xml:space="preserve">Předškolní vzdělávání a péče: dostupnost – inkluze – kvalita </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r>
      <w:tr w:rsidR="008D6D76" w:rsidRPr="00DF48A3" w:rsidTr="00DF48A3">
        <w:tc>
          <w:tcPr>
            <w:tcW w:w="536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 xml:space="preserve">Povinné opatření 2 </w:t>
            </w:r>
          </w:p>
          <w:p w:rsidR="008D6D76" w:rsidRPr="00DF48A3" w:rsidRDefault="00176463" w:rsidP="00DF48A3">
            <w:pPr>
              <w:spacing w:after="0" w:line="240" w:lineRule="auto"/>
              <w:rPr>
                <w:rFonts w:asciiTheme="minorHAnsi" w:hAnsiTheme="minorHAnsi" w:cstheme="minorHAnsi"/>
                <w:sz w:val="19"/>
                <w:szCs w:val="19"/>
              </w:rPr>
            </w:pPr>
            <w:r w:rsidRPr="00DF48A3">
              <w:rPr>
                <w:rFonts w:asciiTheme="minorHAnsi" w:eastAsia="Times New Roman" w:hAnsiTheme="minorHAnsi" w:cstheme="minorHAnsi"/>
                <w:color w:val="000000"/>
                <w:sz w:val="19"/>
                <w:szCs w:val="19"/>
                <w:lang w:eastAsia="cs-CZ"/>
              </w:rPr>
              <w:t>Čtenářská a matematická gramotnost v základním vzdělávání</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xxx</w:t>
            </w: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r>
      <w:tr w:rsidR="008D6D76" w:rsidRPr="00DF48A3" w:rsidTr="00DF48A3">
        <w:tc>
          <w:tcPr>
            <w:tcW w:w="536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Povinné opatření 3</w:t>
            </w:r>
          </w:p>
          <w:p w:rsidR="008D6D76" w:rsidRPr="00DF48A3" w:rsidRDefault="00176463" w:rsidP="00DF48A3">
            <w:pPr>
              <w:spacing w:after="0" w:line="240" w:lineRule="auto"/>
              <w:rPr>
                <w:rFonts w:asciiTheme="minorHAnsi" w:hAnsiTheme="minorHAnsi" w:cstheme="minorHAnsi"/>
                <w:sz w:val="19"/>
                <w:szCs w:val="19"/>
              </w:rPr>
            </w:pPr>
            <w:r w:rsidRPr="00DF48A3">
              <w:rPr>
                <w:rFonts w:asciiTheme="minorHAnsi" w:eastAsia="Times New Roman" w:hAnsiTheme="minorHAnsi" w:cstheme="minorHAnsi"/>
                <w:color w:val="000000"/>
                <w:sz w:val="19"/>
                <w:szCs w:val="19"/>
                <w:lang w:eastAsia="cs-CZ"/>
              </w:rPr>
              <w:t>Inkluzivní vzdělávání a podpora dětí a žáků ohrožených školním neúspěchem</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r>
      <w:tr w:rsidR="008D6D76" w:rsidRPr="00DF48A3" w:rsidTr="00DF48A3">
        <w:tc>
          <w:tcPr>
            <w:tcW w:w="536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 xml:space="preserve">Doporučené opatření 1 </w:t>
            </w:r>
          </w:p>
          <w:p w:rsidR="008D6D76" w:rsidRPr="00DF48A3" w:rsidRDefault="00176463" w:rsidP="00DF48A3">
            <w:pPr>
              <w:spacing w:after="0" w:line="240" w:lineRule="auto"/>
              <w:rPr>
                <w:rFonts w:asciiTheme="minorHAnsi" w:hAnsiTheme="minorHAnsi" w:cstheme="minorHAnsi"/>
                <w:sz w:val="19"/>
                <w:szCs w:val="19"/>
              </w:rPr>
            </w:pPr>
            <w:r w:rsidRPr="00DF48A3">
              <w:rPr>
                <w:rFonts w:asciiTheme="minorHAnsi" w:eastAsia="Times New Roman" w:hAnsiTheme="minorHAnsi" w:cstheme="minorHAnsi"/>
                <w:color w:val="000000"/>
                <w:sz w:val="19"/>
                <w:szCs w:val="19"/>
                <w:lang w:eastAsia="cs-CZ"/>
              </w:rPr>
              <w:t>Rozvoj podnikavosti a iniciativy dětí a žáků</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r>
      <w:tr w:rsidR="008D6D76" w:rsidRPr="00DF48A3" w:rsidTr="00DF48A3">
        <w:tc>
          <w:tcPr>
            <w:tcW w:w="536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Doporučené opatření 2</w:t>
            </w:r>
          </w:p>
          <w:p w:rsidR="008D6D76" w:rsidRPr="00DF48A3" w:rsidRDefault="00176463" w:rsidP="00DF48A3">
            <w:pPr>
              <w:spacing w:after="0" w:line="240" w:lineRule="auto"/>
              <w:rPr>
                <w:rFonts w:asciiTheme="minorHAnsi" w:hAnsiTheme="minorHAnsi" w:cstheme="minorHAnsi"/>
                <w:sz w:val="19"/>
                <w:szCs w:val="19"/>
              </w:rPr>
            </w:pPr>
            <w:r w:rsidRPr="00DF48A3">
              <w:rPr>
                <w:rFonts w:asciiTheme="minorHAnsi" w:eastAsia="Times New Roman" w:hAnsiTheme="minorHAnsi" w:cstheme="minorHAnsi"/>
                <w:color w:val="000000"/>
                <w:sz w:val="19"/>
                <w:szCs w:val="19"/>
                <w:lang w:eastAsia="cs-CZ"/>
              </w:rPr>
              <w:t>Rozvoj kompetencí dětí a žáků v polytechnickém vzdělávání (podpora zájmu, motivace a dovedností v oblasti vědy, technologií, inženýringu a matematiky „STEM“, což zahrnuje</w:t>
            </w:r>
          </w:p>
          <w:p w:rsidR="008D6D76" w:rsidRPr="00DF48A3" w:rsidRDefault="00176463" w:rsidP="00DF48A3">
            <w:pPr>
              <w:spacing w:after="0" w:line="240" w:lineRule="auto"/>
              <w:rPr>
                <w:rFonts w:asciiTheme="minorHAnsi" w:hAnsiTheme="minorHAnsi" w:cstheme="minorHAnsi"/>
                <w:sz w:val="19"/>
                <w:szCs w:val="19"/>
              </w:rPr>
            </w:pPr>
            <w:r w:rsidRPr="00DF48A3">
              <w:rPr>
                <w:rFonts w:asciiTheme="minorHAnsi" w:eastAsia="Times New Roman" w:hAnsiTheme="minorHAnsi" w:cstheme="minorHAnsi"/>
                <w:color w:val="000000"/>
                <w:sz w:val="19"/>
                <w:szCs w:val="19"/>
                <w:lang w:eastAsia="cs-CZ"/>
              </w:rPr>
              <w:t>i EVVO)</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xxx</w:t>
            </w: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r>
      <w:tr w:rsidR="008D6D76" w:rsidRPr="00DF48A3" w:rsidTr="00DF48A3">
        <w:tc>
          <w:tcPr>
            <w:tcW w:w="536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 xml:space="preserve">Doporučené opatření 3 </w:t>
            </w:r>
          </w:p>
          <w:p w:rsidR="008D6D76" w:rsidRPr="00DF48A3" w:rsidRDefault="00176463" w:rsidP="00DF48A3">
            <w:pPr>
              <w:spacing w:after="0" w:line="240" w:lineRule="auto"/>
              <w:rPr>
                <w:rFonts w:asciiTheme="minorHAnsi" w:hAnsiTheme="minorHAnsi" w:cstheme="minorHAnsi"/>
                <w:sz w:val="19"/>
                <w:szCs w:val="19"/>
              </w:rPr>
            </w:pPr>
            <w:r w:rsidRPr="00DF48A3">
              <w:rPr>
                <w:rFonts w:asciiTheme="minorHAnsi" w:eastAsia="Times New Roman" w:hAnsiTheme="minorHAnsi" w:cstheme="minorHAnsi"/>
                <w:color w:val="000000"/>
                <w:sz w:val="19"/>
                <w:szCs w:val="19"/>
                <w:lang w:eastAsia="cs-CZ"/>
              </w:rPr>
              <w:t>Kariérové poradenství v základních školách</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r>
      <w:tr w:rsidR="008D6D76" w:rsidRPr="00DF48A3" w:rsidTr="00DF48A3">
        <w:tc>
          <w:tcPr>
            <w:tcW w:w="536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rPr>
                <w:rFonts w:asciiTheme="minorHAnsi" w:hAnsiTheme="minorHAnsi" w:cstheme="minorHAnsi"/>
                <w:sz w:val="19"/>
                <w:szCs w:val="19"/>
              </w:rPr>
            </w:pPr>
            <w:r w:rsidRPr="00DF48A3">
              <w:rPr>
                <w:rFonts w:asciiTheme="minorHAnsi" w:eastAsia="Times New Roman" w:hAnsiTheme="minorHAnsi" w:cstheme="minorHAnsi"/>
                <w:color w:val="000000"/>
                <w:sz w:val="19"/>
                <w:szCs w:val="19"/>
                <w:lang w:eastAsia="cs-CZ"/>
              </w:rPr>
              <w:t xml:space="preserve">Průřezové a volitelné opatření 1 </w:t>
            </w:r>
          </w:p>
          <w:p w:rsidR="008D6D76" w:rsidRPr="00DF48A3" w:rsidRDefault="00176463" w:rsidP="00DF48A3">
            <w:pPr>
              <w:spacing w:after="0" w:line="240" w:lineRule="auto"/>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Rozvoj digitálních kompetencí dětí a žáků</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xxx</w:t>
            </w: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r>
      <w:tr w:rsidR="008D6D76" w:rsidRPr="00DF48A3" w:rsidTr="00DF48A3">
        <w:tc>
          <w:tcPr>
            <w:tcW w:w="536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rPr>
                <w:rFonts w:asciiTheme="minorHAnsi" w:hAnsiTheme="minorHAnsi" w:cstheme="minorHAnsi"/>
                <w:sz w:val="19"/>
                <w:szCs w:val="19"/>
              </w:rPr>
            </w:pPr>
            <w:r w:rsidRPr="00DF48A3">
              <w:rPr>
                <w:rFonts w:asciiTheme="minorHAnsi" w:eastAsia="Times New Roman" w:hAnsiTheme="minorHAnsi" w:cstheme="minorHAnsi"/>
                <w:color w:val="000000"/>
                <w:sz w:val="19"/>
                <w:szCs w:val="19"/>
                <w:lang w:eastAsia="cs-CZ"/>
              </w:rPr>
              <w:t xml:space="preserve">Průřezové a volitelné opatření 2 </w:t>
            </w:r>
          </w:p>
          <w:p w:rsidR="008D6D76" w:rsidRPr="00DF48A3" w:rsidRDefault="00176463" w:rsidP="00DF48A3">
            <w:pPr>
              <w:spacing w:after="0" w:line="240" w:lineRule="auto"/>
              <w:rPr>
                <w:rFonts w:asciiTheme="minorHAnsi" w:hAnsiTheme="minorHAnsi" w:cstheme="minorHAnsi"/>
                <w:sz w:val="19"/>
                <w:szCs w:val="19"/>
              </w:rPr>
            </w:pPr>
            <w:r w:rsidRPr="00DF48A3">
              <w:rPr>
                <w:rFonts w:asciiTheme="minorHAnsi" w:eastAsia="Times New Roman" w:hAnsiTheme="minorHAnsi" w:cstheme="minorHAnsi"/>
                <w:color w:val="000000"/>
                <w:sz w:val="19"/>
                <w:szCs w:val="19"/>
                <w:lang w:eastAsia="cs-CZ"/>
              </w:rPr>
              <w:t>Rozvoj kompetencí dětí a žáků pro aktivní používání cizího jazyka</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xxx</w:t>
            </w: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r>
      <w:tr w:rsidR="008D6D76" w:rsidRPr="00DF48A3" w:rsidTr="00DF48A3">
        <w:tc>
          <w:tcPr>
            <w:tcW w:w="536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rPr>
                <w:rFonts w:asciiTheme="minorHAnsi" w:hAnsiTheme="minorHAnsi" w:cstheme="minorHAnsi"/>
                <w:sz w:val="19"/>
                <w:szCs w:val="19"/>
              </w:rPr>
            </w:pPr>
            <w:r w:rsidRPr="00DF48A3">
              <w:rPr>
                <w:rFonts w:asciiTheme="minorHAnsi" w:eastAsia="Times New Roman" w:hAnsiTheme="minorHAnsi" w:cstheme="minorHAnsi"/>
                <w:color w:val="000000"/>
                <w:sz w:val="19"/>
                <w:szCs w:val="19"/>
                <w:lang w:eastAsia="cs-CZ"/>
              </w:rPr>
              <w:t xml:space="preserve">Průřezové a volitelné opatření 3 </w:t>
            </w:r>
          </w:p>
          <w:p w:rsidR="008D6D76" w:rsidRPr="00DF48A3" w:rsidRDefault="00176463" w:rsidP="00DF48A3">
            <w:pPr>
              <w:spacing w:after="0" w:line="240" w:lineRule="auto"/>
              <w:rPr>
                <w:rFonts w:asciiTheme="minorHAnsi" w:hAnsiTheme="minorHAnsi" w:cstheme="minorHAnsi"/>
                <w:sz w:val="19"/>
                <w:szCs w:val="19"/>
              </w:rPr>
            </w:pPr>
            <w:r w:rsidRPr="00DF48A3">
              <w:rPr>
                <w:rFonts w:asciiTheme="minorHAnsi" w:eastAsia="Times New Roman" w:hAnsiTheme="minorHAnsi" w:cstheme="minorHAnsi"/>
                <w:color w:val="000000"/>
                <w:sz w:val="19"/>
                <w:szCs w:val="19"/>
                <w:lang w:eastAsia="cs-CZ"/>
              </w:rPr>
              <w:t>Rozvoj sociálních a občanských kompetencí dětí a žáků</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r>
      <w:tr w:rsidR="008D6D76" w:rsidRPr="00DF48A3" w:rsidTr="00DF48A3">
        <w:tc>
          <w:tcPr>
            <w:tcW w:w="536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rPr>
                <w:rFonts w:asciiTheme="minorHAnsi" w:hAnsiTheme="minorHAnsi" w:cstheme="minorHAnsi"/>
                <w:sz w:val="19"/>
                <w:szCs w:val="19"/>
              </w:rPr>
            </w:pPr>
            <w:r w:rsidRPr="00DF48A3">
              <w:rPr>
                <w:rFonts w:asciiTheme="minorHAnsi" w:eastAsia="Times New Roman" w:hAnsiTheme="minorHAnsi" w:cstheme="minorHAnsi"/>
                <w:color w:val="000000"/>
                <w:sz w:val="19"/>
                <w:szCs w:val="19"/>
                <w:lang w:eastAsia="cs-CZ"/>
              </w:rPr>
              <w:t xml:space="preserve">Průřezové a volitelné opatření 4 </w:t>
            </w:r>
          </w:p>
          <w:p w:rsidR="008D6D76" w:rsidRPr="00DF48A3" w:rsidRDefault="00176463" w:rsidP="00DF48A3">
            <w:pPr>
              <w:spacing w:after="0" w:line="240" w:lineRule="auto"/>
              <w:rPr>
                <w:rFonts w:asciiTheme="minorHAnsi" w:hAnsiTheme="minorHAnsi" w:cstheme="minorHAnsi"/>
                <w:sz w:val="19"/>
                <w:szCs w:val="19"/>
              </w:rPr>
            </w:pPr>
            <w:r w:rsidRPr="00DF48A3">
              <w:rPr>
                <w:rFonts w:asciiTheme="minorHAnsi" w:eastAsia="Times New Roman" w:hAnsiTheme="minorHAnsi" w:cstheme="minorHAnsi"/>
                <w:color w:val="000000"/>
                <w:sz w:val="19"/>
                <w:szCs w:val="19"/>
                <w:lang w:eastAsia="cs-CZ"/>
              </w:rPr>
              <w:t>Rozvoj kulturního povědomí a vyjádření dětí a žáků</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r>
      <w:tr w:rsidR="008D6D76" w:rsidRPr="00DF48A3" w:rsidTr="00DF48A3">
        <w:tc>
          <w:tcPr>
            <w:tcW w:w="536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rPr>
                <w:rFonts w:asciiTheme="minorHAnsi" w:hAnsiTheme="minorHAnsi" w:cstheme="minorHAnsi"/>
                <w:sz w:val="19"/>
                <w:szCs w:val="19"/>
              </w:rPr>
            </w:pPr>
            <w:r w:rsidRPr="00DF48A3">
              <w:rPr>
                <w:rFonts w:asciiTheme="minorHAnsi" w:eastAsia="Times New Roman" w:hAnsiTheme="minorHAnsi" w:cstheme="minorHAnsi"/>
                <w:color w:val="000000"/>
                <w:sz w:val="19"/>
                <w:szCs w:val="19"/>
                <w:lang w:eastAsia="cs-CZ"/>
              </w:rPr>
              <w:t>Průřezové a volitelné opatření 5</w:t>
            </w:r>
          </w:p>
          <w:p w:rsidR="008D6D76" w:rsidRPr="00DF48A3" w:rsidRDefault="00176463" w:rsidP="00DF48A3">
            <w:pPr>
              <w:spacing w:after="0" w:line="240" w:lineRule="auto"/>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Investice do rozvoje kapacit základních škol</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8D6D76" w:rsidP="00DF48A3">
            <w:pPr>
              <w:spacing w:after="0" w:line="240" w:lineRule="auto"/>
              <w:rPr>
                <w:rFonts w:asciiTheme="minorHAnsi" w:eastAsia="Times New Roman" w:hAnsiTheme="minorHAnsi" w:cstheme="minorHAnsi"/>
                <w:sz w:val="19"/>
                <w:szCs w:val="19"/>
                <w:lang w:eastAsia="cs-CZ"/>
              </w:rPr>
            </w:pPr>
          </w:p>
        </w:tc>
      </w:tr>
      <w:tr w:rsidR="008D6D76" w:rsidRPr="00DF48A3" w:rsidTr="00DF48A3">
        <w:tc>
          <w:tcPr>
            <w:tcW w:w="536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rPr>
                <w:rFonts w:asciiTheme="minorHAnsi" w:hAnsiTheme="minorHAnsi" w:cstheme="minorHAnsi"/>
                <w:sz w:val="19"/>
                <w:szCs w:val="19"/>
              </w:rPr>
            </w:pPr>
            <w:r w:rsidRPr="00DF48A3">
              <w:rPr>
                <w:rFonts w:asciiTheme="minorHAnsi" w:eastAsia="Times New Roman" w:hAnsiTheme="minorHAnsi" w:cstheme="minorHAnsi"/>
                <w:color w:val="000000"/>
                <w:sz w:val="19"/>
                <w:szCs w:val="19"/>
                <w:lang w:eastAsia="cs-CZ"/>
              </w:rPr>
              <w:t xml:space="preserve">Průřezové a volitelné opatření 6 </w:t>
            </w:r>
          </w:p>
          <w:p w:rsidR="008D6D76" w:rsidRPr="00DF48A3" w:rsidRDefault="00176463" w:rsidP="00DF48A3">
            <w:pPr>
              <w:spacing w:after="0" w:line="240" w:lineRule="auto"/>
              <w:rPr>
                <w:rFonts w:asciiTheme="minorHAnsi" w:hAnsiTheme="minorHAnsi" w:cstheme="minorHAnsi"/>
                <w:sz w:val="19"/>
                <w:szCs w:val="19"/>
              </w:rPr>
            </w:pPr>
            <w:r w:rsidRPr="00DF48A3">
              <w:rPr>
                <w:rFonts w:asciiTheme="minorHAnsi" w:eastAsia="Times New Roman" w:hAnsiTheme="minorHAnsi" w:cstheme="minorHAnsi"/>
                <w:color w:val="000000"/>
                <w:sz w:val="19"/>
                <w:szCs w:val="19"/>
                <w:lang w:eastAsia="cs-CZ"/>
              </w:rPr>
              <w:t>Aktivity související se vzděláváním mimo OP VVV, IROP a OP PPR</w:t>
            </w:r>
          </w:p>
        </w:tc>
        <w:tc>
          <w:tcPr>
            <w:tcW w:w="502"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05"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6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80" w:type="dxa"/>
            </w:tcMar>
          </w:tcPr>
          <w:p w:rsidR="008D6D76" w:rsidRPr="00DF48A3" w:rsidRDefault="00176463" w:rsidP="00DF48A3">
            <w:pPr>
              <w:spacing w:after="0" w:line="240" w:lineRule="auto"/>
              <w:jc w:val="center"/>
              <w:rPr>
                <w:rFonts w:asciiTheme="minorHAnsi" w:eastAsia="Times New Roman" w:hAnsiTheme="minorHAnsi" w:cstheme="minorHAnsi"/>
                <w:sz w:val="19"/>
                <w:szCs w:val="19"/>
                <w:lang w:eastAsia="cs-CZ"/>
              </w:rPr>
            </w:pPr>
            <w:r w:rsidRPr="00DF48A3">
              <w:rPr>
                <w:rFonts w:asciiTheme="minorHAnsi" w:eastAsia="Times New Roman" w:hAnsiTheme="minorHAnsi" w:cstheme="minorHAnsi"/>
                <w:color w:val="000000"/>
                <w:sz w:val="19"/>
                <w:szCs w:val="19"/>
                <w:lang w:eastAsia="cs-CZ"/>
              </w:rPr>
              <w:t>xx</w:t>
            </w:r>
          </w:p>
        </w:tc>
      </w:tr>
    </w:tbl>
    <w:p w:rsidR="00DF48A3" w:rsidRDefault="00DF48A3" w:rsidP="00DF48A3">
      <w:pPr>
        <w:spacing w:after="0" w:line="240" w:lineRule="auto"/>
        <w:ind w:left="-567" w:firstLine="567"/>
        <w:jc w:val="both"/>
        <w:rPr>
          <w:rFonts w:eastAsia="Times New Roman" w:cs="Times New Roman"/>
          <w:color w:val="000000"/>
          <w:lang w:eastAsia="cs-CZ"/>
        </w:rPr>
      </w:pPr>
    </w:p>
    <w:p w:rsidR="00DF48A3" w:rsidRDefault="00DF48A3" w:rsidP="00DF48A3">
      <w:pPr>
        <w:spacing w:after="0" w:line="240" w:lineRule="auto"/>
        <w:ind w:left="-567" w:firstLine="567"/>
        <w:jc w:val="both"/>
        <w:rPr>
          <w:rFonts w:eastAsia="Times New Roman" w:cs="Times New Roman"/>
          <w:color w:val="000000"/>
          <w:lang w:eastAsia="cs-CZ"/>
        </w:rPr>
        <w:sectPr w:rsidR="00DF48A3">
          <w:headerReference w:type="default" r:id="rId29"/>
          <w:footerReference w:type="default" r:id="rId30"/>
          <w:pgSz w:w="16838" w:h="11906" w:orient="landscape"/>
          <w:pgMar w:top="1843" w:right="1418" w:bottom="1418" w:left="1967" w:header="709" w:footer="709" w:gutter="0"/>
          <w:cols w:space="708"/>
          <w:formProt w:val="0"/>
          <w:docGrid w:linePitch="360" w:charSpace="-2049"/>
        </w:sectPr>
      </w:pPr>
    </w:p>
    <w:p w:rsidR="008D6D76" w:rsidRPr="00DF48A3" w:rsidRDefault="00176463" w:rsidP="00E27964">
      <w:pPr>
        <w:pStyle w:val="Nadpis1"/>
        <w:numPr>
          <w:ilvl w:val="1"/>
          <w:numId w:val="21"/>
        </w:numPr>
        <w:pBdr>
          <w:bottom w:val="none" w:sz="0" w:space="0" w:color="auto"/>
        </w:pBdr>
        <w:rPr>
          <w:color w:val="auto"/>
        </w:rPr>
      </w:pPr>
      <w:bookmarkStart w:id="88" w:name="_Toc508219360"/>
      <w:bookmarkStart w:id="89" w:name="_Toc508293250"/>
      <w:r w:rsidRPr="00DF48A3">
        <w:rPr>
          <w:color w:val="auto"/>
        </w:rPr>
        <w:t>I</w:t>
      </w:r>
      <w:bookmarkEnd w:id="88"/>
      <w:r w:rsidR="00575B18">
        <w:rPr>
          <w:color w:val="auto"/>
        </w:rPr>
        <w:t>nvestiční priority</w:t>
      </w:r>
      <w:bookmarkEnd w:id="89"/>
    </w:p>
    <w:p w:rsidR="008D6D76" w:rsidRDefault="00176463">
      <w:pPr>
        <w:jc w:val="both"/>
        <w:rPr>
          <w:rFonts w:cs="Arial"/>
        </w:rPr>
      </w:pPr>
      <w:r>
        <w:rPr>
          <w:rFonts w:cs="Arial"/>
          <w:b/>
        </w:rPr>
        <w:t>Investiční priority</w:t>
      </w:r>
      <w:r w:rsidR="001D532E">
        <w:rPr>
          <w:rFonts w:cs="Arial"/>
          <w:b/>
        </w:rPr>
        <w:t xml:space="preserve"> </w:t>
      </w:r>
      <w:r>
        <w:rPr>
          <w:rFonts w:eastAsia="Times New Roman" w:cs="Times New Roman"/>
          <w:color w:val="000000"/>
          <w:lang w:eastAsia="cs-CZ"/>
        </w:rPr>
        <w:t>–</w:t>
      </w:r>
      <w:r>
        <w:rPr>
          <w:rFonts w:cs="Arial"/>
        </w:rPr>
        <w:t xml:space="preserve"> seznam projektových záměrů pro investiční intervence v SC 2.4 IROP a pro integrované nástroje ITI, IPRÚ a CLLD zpracovaný pro OR</w:t>
      </w:r>
      <w:r w:rsidR="00DF48A3">
        <w:rPr>
          <w:rFonts w:cs="Arial"/>
        </w:rPr>
        <w:t>P, území MAP Mnichovohradišťsko je uveden v </w:t>
      </w:r>
      <w:r w:rsidR="00DF48A3" w:rsidRPr="00DF48A3">
        <w:rPr>
          <w:rFonts w:cs="Arial"/>
          <w:b/>
          <w:u w:val="single"/>
        </w:rPr>
        <w:t>samostatném dokumentu</w:t>
      </w:r>
      <w:r w:rsidR="00DF48A3">
        <w:rPr>
          <w:rFonts w:cs="Arial"/>
        </w:rPr>
        <w:t>.</w:t>
      </w:r>
    </w:p>
    <w:p w:rsidR="00A2118D" w:rsidRDefault="00A2118D">
      <w:pPr>
        <w:jc w:val="both"/>
        <w:rPr>
          <w:rFonts w:cs="Arial"/>
        </w:rPr>
      </w:pPr>
    </w:p>
    <w:p w:rsidR="00A2118D" w:rsidRDefault="00A2118D">
      <w:pPr>
        <w:spacing w:after="0"/>
        <w:rPr>
          <w:rFonts w:cs="Arial"/>
        </w:rPr>
      </w:pPr>
      <w:r>
        <w:rPr>
          <w:rFonts w:cs="Arial"/>
        </w:rPr>
        <w:br w:type="page"/>
      </w:r>
    </w:p>
    <w:p w:rsidR="00A2118D" w:rsidRPr="00A2118D" w:rsidRDefault="00A2118D" w:rsidP="00E27964">
      <w:pPr>
        <w:pStyle w:val="Nadpis1"/>
        <w:numPr>
          <w:ilvl w:val="0"/>
          <w:numId w:val="21"/>
        </w:numPr>
      </w:pPr>
      <w:bookmarkStart w:id="90" w:name="_Toc508219361"/>
      <w:bookmarkStart w:id="91" w:name="_Toc508293251"/>
      <w:r w:rsidRPr="00A2118D">
        <w:t>Akční plán</w:t>
      </w:r>
      <w:bookmarkEnd w:id="90"/>
      <w:bookmarkEnd w:id="91"/>
    </w:p>
    <w:p w:rsidR="00844EDF" w:rsidRPr="009150F2" w:rsidRDefault="00844EDF" w:rsidP="00844EDF">
      <w:pPr>
        <w:jc w:val="both"/>
        <w:rPr>
          <w:rFonts w:asciiTheme="minorHAnsi" w:eastAsia="Times New Roman" w:hAnsiTheme="minorHAnsi" w:cstheme="minorHAnsi"/>
          <w:color w:val="auto"/>
        </w:rPr>
      </w:pPr>
      <w:r w:rsidRPr="009150F2">
        <w:rPr>
          <w:rFonts w:asciiTheme="minorHAnsi" w:eastAsia="Times New Roman" w:hAnsiTheme="minorHAnsi" w:cstheme="minorHAnsi"/>
          <w:color w:val="auto"/>
        </w:rPr>
        <w:t>Jednotlivé priority a opatření akčního plánu vycházejí z potřeb zjištěných v řešeném území na základě provedených analýz (dotazníkové šetření MŠMT, rozhovory na školách), strategických a koncepčních dokumentů České republiky, Středočeského kraje a OECD.</w:t>
      </w:r>
    </w:p>
    <w:p w:rsidR="00844EDF" w:rsidRPr="00864F58" w:rsidRDefault="00844EDF" w:rsidP="00844EDF">
      <w:pPr>
        <w:rPr>
          <w:rFonts w:asciiTheme="minorHAnsi" w:eastAsia="Times New Roman" w:hAnsiTheme="minorHAnsi" w:cstheme="minorHAnsi"/>
          <w:b/>
          <w:color w:val="000000" w:themeColor="text1"/>
          <w:sz w:val="24"/>
          <w:szCs w:val="24"/>
        </w:rPr>
      </w:pPr>
    </w:p>
    <w:p w:rsidR="00844EDF" w:rsidRPr="00864F58" w:rsidRDefault="00844EDF" w:rsidP="00844EDF">
      <w:pPr>
        <w:jc w:val="both"/>
        <w:rPr>
          <w:rFonts w:asciiTheme="minorHAnsi" w:eastAsia="Times New Roman" w:hAnsiTheme="minorHAnsi" w:cstheme="minorHAnsi"/>
          <w:b/>
          <w:color w:val="000000" w:themeColor="text1"/>
          <w:sz w:val="24"/>
          <w:szCs w:val="24"/>
        </w:rPr>
      </w:pPr>
      <w:r w:rsidRPr="00864F58">
        <w:rPr>
          <w:rFonts w:asciiTheme="minorHAnsi" w:eastAsia="Times New Roman" w:hAnsiTheme="minorHAnsi" w:cstheme="minorHAnsi"/>
          <w:b/>
          <w:color w:val="000000" w:themeColor="text1"/>
          <w:sz w:val="24"/>
          <w:szCs w:val="24"/>
        </w:rPr>
        <w:t>Priorita 1. Kvalitní vzdělávání pro život</w:t>
      </w:r>
    </w:p>
    <w:p w:rsidR="00844EDF" w:rsidRPr="00864F58" w:rsidRDefault="00844EDF" w:rsidP="00844EDF">
      <w:pPr>
        <w:jc w:val="both"/>
        <w:rPr>
          <w:rFonts w:asciiTheme="minorHAnsi" w:eastAsia="Times New Roman" w:hAnsiTheme="minorHAnsi" w:cstheme="minorHAnsi"/>
          <w:b/>
          <w:color w:val="000000" w:themeColor="text1"/>
          <w:sz w:val="24"/>
          <w:szCs w:val="24"/>
        </w:rPr>
      </w:pPr>
      <w:r w:rsidRPr="00864F58">
        <w:rPr>
          <w:rFonts w:asciiTheme="minorHAnsi" w:eastAsia="Times New Roman" w:hAnsiTheme="minorHAnsi" w:cstheme="minorHAnsi"/>
          <w:b/>
          <w:color w:val="000000" w:themeColor="text1"/>
          <w:sz w:val="24"/>
          <w:szCs w:val="24"/>
        </w:rPr>
        <w:t>Cíl 1.1 Dítě se orientuje v současném světě, umí řešit životní situace a je motivované k celoživotnímu učení</w:t>
      </w:r>
    </w:p>
    <w:p w:rsidR="00844EDF" w:rsidRPr="00864F58" w:rsidRDefault="00844EDF" w:rsidP="00E27964">
      <w:pPr>
        <w:numPr>
          <w:ilvl w:val="1"/>
          <w:numId w:val="25"/>
        </w:numPr>
        <w:spacing w:before="60" w:after="60" w:line="240" w:lineRule="auto"/>
        <w:ind w:left="1434" w:hanging="357"/>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Opatření 1.1.1 Podpora dětí při rozvoji všech klíčových kompetencí</w:t>
      </w:r>
    </w:p>
    <w:p w:rsidR="00844EDF" w:rsidRPr="00864F58" w:rsidRDefault="00844EDF" w:rsidP="00E27964">
      <w:pPr>
        <w:numPr>
          <w:ilvl w:val="2"/>
          <w:numId w:val="25"/>
        </w:numPr>
        <w:spacing w:before="60" w:after="60" w:line="240" w:lineRule="auto"/>
        <w:ind w:left="2154" w:hanging="357"/>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Cílem opatření je rozvíjet u dětí všechny klíčové kompetence, podporovat u nich rozvoj čtenářské a matematické gramotnosti a kritického myšlení, IT dovednosti, polytechnické vzdělávání a jazykovou vybavenost</w:t>
      </w:r>
    </w:p>
    <w:p w:rsidR="00844EDF" w:rsidRPr="00864F58" w:rsidRDefault="00844EDF" w:rsidP="00E27964">
      <w:pPr>
        <w:numPr>
          <w:ilvl w:val="3"/>
          <w:numId w:val="25"/>
        </w:numPr>
        <w:spacing w:after="0" w:line="240" w:lineRule="auto"/>
        <w:ind w:left="2874" w:hanging="356"/>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Aktivity jednotlivých škol</w:t>
      </w:r>
      <w:r w:rsidRPr="00864F58">
        <w:rPr>
          <w:rFonts w:asciiTheme="minorHAnsi" w:eastAsia="Times New Roman" w:hAnsiTheme="minorHAnsi" w:cstheme="minorHAnsi"/>
        </w:rPr>
        <w:t xml:space="preserve"> a výchovně-vzdělávacích zařízení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Vytváření podmínek pro naplňování kurikulární reformy - utváření klíčových kompetencí žáků</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Podpora rozvoje matematické gramotnosti – vč. netradičních forem, např. Hejného metoda, kurzů pro pedagogy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Podpora rozvoje čtenářské gramotnosti – mj. čtenářské kluby, kurzy pro pedagogy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Podpora rozvoje kritického myšlení – např. kurz kritického myšlení pro pedagogy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Podpora rozvoje kompetencí v polytechnickém vzdělávání vč. kurzů pro pedagogy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Podpora rozvoje kompetencí v cizích jazycích – mj. organizace výuky, rodilí mluvčí, kurzy pro pedagogy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Podpora rozvoje kompetencí v IT dovednostech vč. kurzů pro pedagogy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Podpora rozvoje kompetencí v dalších oblastech – např. mediální výchova, umění prostřednictvím zážitků, kurzy pro pedagogy apod.</w:t>
      </w:r>
    </w:p>
    <w:p w:rsidR="00844EDF" w:rsidRPr="00864F58" w:rsidRDefault="00844EDF" w:rsidP="00844EDF">
      <w:pPr>
        <w:spacing w:before="60" w:after="60" w:line="240" w:lineRule="auto"/>
        <w:ind w:left="3600"/>
        <w:jc w:val="both"/>
        <w:rPr>
          <w:rFonts w:asciiTheme="minorHAnsi" w:eastAsia="Times New Roman" w:hAnsiTheme="minorHAnsi" w:cstheme="minorHAnsi"/>
          <w:color w:val="auto"/>
        </w:rPr>
      </w:pP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Spolupráce škol a školských zařízení ve vytváření podmínek pro naplňování kurikulární reformy - utváření klíčových kompetencí žáků</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Spolupráce škol a školských subjektů v podpoře rozvoje matematické gramotnosti – vč. netradičních forem, např. Hejného metoda, kurzů pro pedagogy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Spolupráce škol a školských subjektů v podpoře rozvoje čtenářské gramotnosti – mj. městský čtenářský klub, kurzy pro pedagogy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Spolupráce škol a školských subjektů v podpoře rozvoje kritického myšlení vč. kurzů pro pedagogy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Spolupráce škol a školských subjektů v podpoře rozvoje kompetencí v polytechnickém vzdělávání – např. sdílení prostor (</w:t>
      </w:r>
      <w:r w:rsidR="00FB66CE">
        <w:rPr>
          <w:rFonts w:asciiTheme="minorHAnsi" w:eastAsia="Times New Roman" w:hAnsiTheme="minorHAnsi" w:cstheme="minorHAnsi"/>
          <w:color w:val="auto"/>
        </w:rPr>
        <w:t>cvičná kuchyně</w:t>
      </w:r>
      <w:r w:rsidRPr="00864F58">
        <w:rPr>
          <w:rFonts w:asciiTheme="minorHAnsi" w:eastAsia="Times New Roman" w:hAnsiTheme="minorHAnsi" w:cstheme="minorHAnsi"/>
          <w:color w:val="auto"/>
        </w:rPr>
        <w:t>, dílna), kurzy pro pedagogy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Spolupráce škol a školských subjektů v podpoře rozvoje kompetencí v cizích jazycích – partnerské školy v zahraničí, kurzy pro pedagogy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Spolupráce škol a školských subjektů v podpoře rozvoje kompetencí v IT dovednostech vč. kurzů pro pedagogy</w:t>
      </w:r>
    </w:p>
    <w:p w:rsidR="00844EDF" w:rsidRPr="00864F58" w:rsidRDefault="00844EDF" w:rsidP="00844EDF">
      <w:pPr>
        <w:spacing w:before="60" w:after="60" w:line="240" w:lineRule="auto"/>
        <w:ind w:left="3600"/>
        <w:jc w:val="both"/>
        <w:rPr>
          <w:rFonts w:asciiTheme="minorHAnsi" w:eastAsia="Times New Roman" w:hAnsiTheme="minorHAnsi" w:cstheme="minorHAnsi"/>
          <w:color w:val="auto"/>
        </w:rPr>
      </w:pPr>
    </w:p>
    <w:p w:rsidR="00844EDF" w:rsidRPr="00864F58" w:rsidRDefault="00844EDF" w:rsidP="00E27964">
      <w:pPr>
        <w:numPr>
          <w:ilvl w:val="1"/>
          <w:numId w:val="25"/>
        </w:numPr>
        <w:spacing w:before="60" w:after="60" w:line="240" w:lineRule="auto"/>
        <w:ind w:left="1434" w:hanging="357"/>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Opatření 1.1.2 Podpora využívání široké škály vyučovacích metod vč. inovativních</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Cílem je podpora využívání široké škály vyučovacích metod a postupů vč. inovativních metod (např. kooperativní a projektové vyučování, formativní hodnocení apod.)</w:t>
      </w:r>
    </w:p>
    <w:p w:rsidR="00844EDF" w:rsidRPr="00864F58" w:rsidRDefault="00844EDF" w:rsidP="00E27964">
      <w:pPr>
        <w:numPr>
          <w:ilvl w:val="3"/>
          <w:numId w:val="25"/>
        </w:numPr>
        <w:spacing w:after="0" w:line="240" w:lineRule="auto"/>
        <w:ind w:hanging="360"/>
        <w:contextualSpacing/>
        <w:jc w:val="both"/>
        <w:rPr>
          <w:rFonts w:asciiTheme="minorHAnsi" w:eastAsia="Times New Roman" w:hAnsiTheme="minorHAnsi" w:cstheme="minorHAnsi"/>
          <w:i/>
          <w:color w:val="auto"/>
        </w:rPr>
      </w:pPr>
      <w:r w:rsidRPr="00864F58">
        <w:rPr>
          <w:rFonts w:asciiTheme="minorHAnsi" w:eastAsia="Times New Roman" w:hAnsiTheme="minorHAnsi" w:cstheme="minorHAnsi"/>
          <w:i/>
          <w:color w:val="auto"/>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Aktivity jednotlivých škol</w:t>
      </w:r>
      <w:r w:rsidRPr="00864F58">
        <w:rPr>
          <w:rFonts w:asciiTheme="minorHAnsi" w:eastAsia="Times New Roman" w:hAnsiTheme="minorHAnsi" w:cstheme="minorHAnsi"/>
        </w:rPr>
        <w:t xml:space="preserve"> a výchovně-vzdělávacích zařízení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Podpora nových metod a forem vzdělávání žáků – dělené hodiny, alternativní třída, škola bez zvonění apod.</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Uplatnění kooperativního a projektového vyučování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Využívání formativního hodnocení žáků</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Využívání slovního hodnocení žáků</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Využívání sebehodnocení žáků</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Využívání pozitivních vzorů pro žáky - bývalí úspěšní žáci, známé osobnosti</w:t>
      </w:r>
    </w:p>
    <w:p w:rsidR="00844EDF" w:rsidRPr="00864F58" w:rsidRDefault="00844EDF" w:rsidP="00844EDF">
      <w:pPr>
        <w:spacing w:before="60" w:after="60" w:line="240" w:lineRule="auto"/>
        <w:ind w:left="3600"/>
        <w:jc w:val="both"/>
        <w:rPr>
          <w:rFonts w:asciiTheme="minorHAnsi" w:eastAsia="Times New Roman" w:hAnsiTheme="minorHAnsi" w:cstheme="minorHAnsi"/>
          <w:color w:val="auto"/>
        </w:rPr>
      </w:pP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Spolupráce škol a školských subjektů v podpoře nových metod a forem vzdělávání žáků</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Spolupráce škol a školských subjektů v uplatnění kooperativního a projektového vyučování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Spolupráce škol a školských subjektů ve využívání formativního hodnocení žáků</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Spolupráce škol a školských subjektů ve využívání sebehodnocení žáků</w:t>
      </w:r>
    </w:p>
    <w:p w:rsidR="00844EDF" w:rsidRPr="00864F58" w:rsidRDefault="00844EDF" w:rsidP="00844EDF">
      <w:pPr>
        <w:jc w:val="both"/>
        <w:rPr>
          <w:rFonts w:asciiTheme="minorHAnsi" w:eastAsia="Times New Roman" w:hAnsiTheme="minorHAnsi" w:cstheme="minorHAnsi"/>
          <w:color w:val="auto"/>
          <w:sz w:val="24"/>
          <w:szCs w:val="24"/>
        </w:rPr>
      </w:pPr>
    </w:p>
    <w:p w:rsidR="00844EDF" w:rsidRPr="00864F58" w:rsidRDefault="00844EDF" w:rsidP="00844EDF">
      <w:pPr>
        <w:jc w:val="both"/>
        <w:rPr>
          <w:rFonts w:asciiTheme="minorHAnsi" w:eastAsia="Times New Roman" w:hAnsiTheme="minorHAnsi" w:cstheme="minorHAnsi"/>
          <w:b/>
          <w:color w:val="auto"/>
          <w:sz w:val="24"/>
          <w:szCs w:val="24"/>
        </w:rPr>
      </w:pPr>
      <w:r w:rsidRPr="00864F58">
        <w:rPr>
          <w:rFonts w:asciiTheme="minorHAnsi" w:eastAsia="Times New Roman" w:hAnsiTheme="minorHAnsi" w:cstheme="minorHAnsi"/>
          <w:b/>
          <w:color w:val="auto"/>
          <w:sz w:val="24"/>
          <w:szCs w:val="24"/>
        </w:rPr>
        <w:t>Cíl 1.2 Ti, kdo vzdělávají děti, jsou pro svou roli ve vzdělávacím procesu dobře připraveni a mají zajištěné vhodné podmínky pro svou práci</w:t>
      </w:r>
    </w:p>
    <w:p w:rsidR="00844EDF" w:rsidRPr="00864F58" w:rsidRDefault="00844EDF" w:rsidP="00E27964">
      <w:pPr>
        <w:numPr>
          <w:ilvl w:val="1"/>
          <w:numId w:val="25"/>
        </w:numPr>
        <w:spacing w:before="60" w:after="60" w:line="240" w:lineRule="auto"/>
        <w:ind w:left="1434" w:hanging="357"/>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Opatření 1.2.1 Metody vzdělávání a sdílení zkušeností</w:t>
      </w:r>
    </w:p>
    <w:p w:rsidR="00844EDF" w:rsidRPr="00864F58" w:rsidRDefault="00844EDF" w:rsidP="00E27964">
      <w:pPr>
        <w:numPr>
          <w:ilvl w:val="2"/>
          <w:numId w:val="25"/>
        </w:numPr>
        <w:spacing w:before="60" w:after="60" w:line="240" w:lineRule="auto"/>
        <w:ind w:hanging="360"/>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Cílem opatření je zajištění kvalitní výuky ze strany pedagogických pracovníků prostřednictvím i alternativních a inovativních metod a sdílením zkušeností a podporou.</w:t>
      </w:r>
    </w:p>
    <w:p w:rsidR="00844EDF" w:rsidRPr="00864F58" w:rsidRDefault="00844EDF" w:rsidP="00E27964">
      <w:pPr>
        <w:numPr>
          <w:ilvl w:val="3"/>
          <w:numId w:val="25"/>
        </w:numPr>
        <w:spacing w:after="0" w:line="240" w:lineRule="auto"/>
        <w:ind w:left="2874" w:hanging="356"/>
        <w:contextualSpacing/>
        <w:jc w:val="both"/>
        <w:rPr>
          <w:rFonts w:asciiTheme="minorHAnsi" w:eastAsia="Times New Roman" w:hAnsiTheme="minorHAnsi" w:cstheme="minorHAnsi"/>
          <w:i/>
          <w:color w:val="auto"/>
        </w:rPr>
      </w:pPr>
      <w:r w:rsidRPr="00864F58">
        <w:rPr>
          <w:rFonts w:asciiTheme="minorHAnsi" w:eastAsia="Times New Roman" w:hAnsiTheme="minorHAnsi" w:cstheme="minorHAnsi"/>
          <w:i/>
          <w:color w:val="auto"/>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Aktivity jednotlivých škol</w:t>
      </w:r>
      <w:r w:rsidRPr="00864F58">
        <w:rPr>
          <w:rFonts w:asciiTheme="minorHAnsi" w:eastAsia="Times New Roman" w:hAnsiTheme="minorHAnsi" w:cstheme="minorHAnsi"/>
        </w:rPr>
        <w:t xml:space="preserve"> a výchovně-vzdělávacích zařízení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Spolupráce a sdílení pedagogů v rámci školy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Používání motivujících metod ve vzdělávání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Burza nápadů mezi učiteli a vzájemné předávání zkušeností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Podpora začínajících pedagogů</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Koučink, mentoring a supervize pedagogů</w:t>
      </w:r>
    </w:p>
    <w:p w:rsidR="00844EDF" w:rsidRPr="00864F58" w:rsidRDefault="00844EDF" w:rsidP="00844EDF">
      <w:pPr>
        <w:spacing w:before="60" w:after="60" w:line="240" w:lineRule="auto"/>
        <w:jc w:val="both"/>
        <w:rPr>
          <w:rFonts w:asciiTheme="minorHAnsi" w:eastAsia="Times New Roman" w:hAnsiTheme="minorHAnsi" w:cstheme="minorHAnsi"/>
          <w:color w:val="auto"/>
        </w:rPr>
      </w:pP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Setkávání učitelů z různých škol, burza nápadů mezi školami – příklady dobré praxe, open space konference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Exkurze na pracoviště učitele v jiné škole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Předmětové skupiny mezi školami</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Spolupráce škol a školských subjektů v koučinku, mentoringu a supervizi pedagogů</w:t>
      </w:r>
    </w:p>
    <w:p w:rsidR="00844EDF" w:rsidRPr="00864F58" w:rsidRDefault="00844EDF" w:rsidP="00844EDF">
      <w:pPr>
        <w:spacing w:before="60" w:after="60" w:line="240" w:lineRule="auto"/>
        <w:ind w:left="720"/>
        <w:jc w:val="both"/>
        <w:rPr>
          <w:rFonts w:asciiTheme="minorHAnsi" w:eastAsia="Times New Roman" w:hAnsiTheme="minorHAnsi" w:cstheme="minorHAnsi"/>
          <w:color w:val="auto"/>
        </w:rPr>
      </w:pPr>
    </w:p>
    <w:p w:rsidR="00844EDF" w:rsidRPr="00864F58" w:rsidRDefault="00844EDF" w:rsidP="00E27964">
      <w:pPr>
        <w:numPr>
          <w:ilvl w:val="1"/>
          <w:numId w:val="25"/>
        </w:numPr>
        <w:spacing w:before="60" w:after="60" w:line="240" w:lineRule="auto"/>
        <w:ind w:left="1434" w:hanging="357"/>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Opatření 1.2.2 Podpora pozitivní motivace pedagogů</w:t>
      </w:r>
    </w:p>
    <w:p w:rsidR="00844EDF" w:rsidRPr="00864F58" w:rsidRDefault="00844EDF" w:rsidP="00E27964">
      <w:pPr>
        <w:numPr>
          <w:ilvl w:val="2"/>
          <w:numId w:val="25"/>
        </w:numPr>
        <w:spacing w:before="60" w:after="60" w:line="240" w:lineRule="auto"/>
        <w:ind w:hanging="360"/>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Cílem opatření je zajištění dostatečné motivace pedagogů a personální stability pedagogického sboru vytvářením vyhovujících pracovních podmínek.</w:t>
      </w:r>
    </w:p>
    <w:p w:rsidR="00844EDF" w:rsidRPr="00864F58" w:rsidRDefault="00844EDF" w:rsidP="00E27964">
      <w:pPr>
        <w:numPr>
          <w:ilvl w:val="3"/>
          <w:numId w:val="25"/>
        </w:numPr>
        <w:spacing w:after="0" w:line="240" w:lineRule="auto"/>
        <w:ind w:hanging="360"/>
        <w:contextualSpacing/>
        <w:jc w:val="both"/>
        <w:rPr>
          <w:rFonts w:asciiTheme="minorHAnsi" w:eastAsia="Times New Roman" w:hAnsiTheme="minorHAnsi" w:cstheme="minorHAnsi"/>
          <w:i/>
          <w:color w:val="auto"/>
        </w:rPr>
      </w:pPr>
      <w:r w:rsidRPr="00864F58">
        <w:rPr>
          <w:rFonts w:asciiTheme="minorHAnsi" w:eastAsia="Times New Roman" w:hAnsiTheme="minorHAnsi" w:cstheme="minorHAnsi"/>
          <w:i/>
          <w:color w:val="auto"/>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Aktivity jednotlivých škol</w:t>
      </w:r>
      <w:r w:rsidRPr="00864F58">
        <w:rPr>
          <w:rFonts w:asciiTheme="minorHAnsi" w:eastAsia="Times New Roman" w:hAnsiTheme="minorHAnsi" w:cstheme="minorHAnsi"/>
        </w:rPr>
        <w:t xml:space="preserve"> a výchovně-vzdělávacích zařízení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Adekvátní finanční ohodnocení pedagogů</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Vytváření harmonického pracovního prostředí – odpočinkový kout pro učitele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Aktivity pro prevenci syndromu vyhoření pedagogů – trénink relaxačních technik, psychická podpora</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Vnitřní pravidla školy podporují profesní vzájemnost a soudržnost - pozitivní zpětná vazba</w:t>
      </w:r>
    </w:p>
    <w:p w:rsidR="00844EDF" w:rsidRPr="00864F58" w:rsidRDefault="00844EDF" w:rsidP="00844EDF">
      <w:pPr>
        <w:spacing w:before="60" w:after="60" w:line="240" w:lineRule="auto"/>
        <w:ind w:left="4320"/>
        <w:jc w:val="both"/>
        <w:rPr>
          <w:rFonts w:asciiTheme="minorHAnsi" w:eastAsia="Times New Roman" w:hAnsiTheme="minorHAnsi" w:cstheme="minorHAnsi"/>
          <w:color w:val="auto"/>
        </w:rPr>
      </w:pP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Spolupráce škol a školských subjektů v aktivitách pro prevenci syndromu vyhoření pedagogů – trénink relaxačních technik, psychická podpora</w:t>
      </w:r>
    </w:p>
    <w:p w:rsidR="00844EDF" w:rsidRPr="00864F58" w:rsidRDefault="00844EDF" w:rsidP="00844EDF">
      <w:pPr>
        <w:jc w:val="both"/>
        <w:rPr>
          <w:rFonts w:asciiTheme="minorHAnsi" w:eastAsia="Times New Roman" w:hAnsiTheme="minorHAnsi" w:cstheme="minorHAnsi"/>
          <w:color w:val="auto"/>
          <w:sz w:val="24"/>
          <w:szCs w:val="24"/>
        </w:rPr>
      </w:pPr>
    </w:p>
    <w:p w:rsidR="00844EDF" w:rsidRPr="00864F58" w:rsidRDefault="00844EDF" w:rsidP="00844EDF">
      <w:pPr>
        <w:jc w:val="both"/>
        <w:rPr>
          <w:rFonts w:asciiTheme="minorHAnsi" w:eastAsia="Times New Roman" w:hAnsiTheme="minorHAnsi" w:cstheme="minorHAnsi"/>
          <w:b/>
          <w:color w:val="auto"/>
          <w:sz w:val="24"/>
          <w:szCs w:val="24"/>
        </w:rPr>
      </w:pPr>
      <w:r w:rsidRPr="00864F58">
        <w:rPr>
          <w:rFonts w:asciiTheme="minorHAnsi" w:eastAsia="Times New Roman" w:hAnsiTheme="minorHAnsi" w:cstheme="minorHAnsi"/>
          <w:b/>
          <w:color w:val="auto"/>
          <w:sz w:val="24"/>
          <w:szCs w:val="24"/>
        </w:rPr>
        <w:t>Cíl 1.3 Celá obec je prostorem pro učení</w:t>
      </w:r>
    </w:p>
    <w:p w:rsidR="00844EDF" w:rsidRPr="00864F58" w:rsidRDefault="00844EDF" w:rsidP="00E27964">
      <w:pPr>
        <w:numPr>
          <w:ilvl w:val="1"/>
          <w:numId w:val="25"/>
        </w:numPr>
        <w:spacing w:before="60" w:after="60" w:line="240" w:lineRule="auto"/>
        <w:ind w:left="1434" w:hanging="357"/>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Opatření 1.3.1 Spolupráce s jinými institucemi při vzdělávání</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Cílem je navázání a prohloubení spolupráce s dalšími institucemi při zajištění vzdělávání.</w:t>
      </w:r>
    </w:p>
    <w:p w:rsidR="00844EDF" w:rsidRPr="00864F58" w:rsidRDefault="00844EDF" w:rsidP="00E27964">
      <w:pPr>
        <w:numPr>
          <w:ilvl w:val="3"/>
          <w:numId w:val="25"/>
        </w:numPr>
        <w:spacing w:after="0" w:line="240" w:lineRule="auto"/>
        <w:ind w:hanging="360"/>
        <w:contextualSpacing/>
        <w:jc w:val="both"/>
        <w:rPr>
          <w:rFonts w:asciiTheme="minorHAnsi" w:eastAsia="Times New Roman" w:hAnsiTheme="minorHAnsi" w:cstheme="minorHAnsi"/>
          <w:i/>
          <w:color w:val="auto"/>
        </w:rPr>
      </w:pPr>
      <w:r w:rsidRPr="00864F58">
        <w:rPr>
          <w:rFonts w:asciiTheme="minorHAnsi" w:eastAsia="Times New Roman" w:hAnsiTheme="minorHAnsi" w:cstheme="minorHAnsi"/>
          <w:i/>
          <w:color w:val="auto"/>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Spolupráce školy s dalšími institucemi při zajištění vzdělávání – besedy, workshopy (muzeum, knihovna, středisko volného času, městská policie...)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Spolupráce školy s dalšími institucemi při různých akcích (</w:t>
      </w:r>
      <w:r>
        <w:rPr>
          <w:rFonts w:asciiTheme="minorHAnsi" w:eastAsia="Times New Roman" w:hAnsiTheme="minorHAnsi" w:cstheme="minorHAnsi"/>
          <w:color w:val="auto"/>
        </w:rPr>
        <w:t>projektová výuka</w:t>
      </w:r>
      <w:r w:rsidRPr="00864F58">
        <w:rPr>
          <w:rFonts w:asciiTheme="minorHAnsi" w:eastAsia="Times New Roman" w:hAnsiTheme="minorHAnsi" w:cstheme="minorHAnsi"/>
          <w:color w:val="auto"/>
        </w:rPr>
        <w:t>, dny otevřených dveří apod.)</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 xml:space="preserve">Školní exkurze do dalších institucí (muzeum, knihovna, zámek, středisko volného času, městský úřad, městská policie, hasiči, Úřad práce apod.) </w:t>
      </w:r>
    </w:p>
    <w:p w:rsidR="00844EDF" w:rsidRPr="00864F58" w:rsidRDefault="00844EDF" w:rsidP="00844EDF">
      <w:pPr>
        <w:spacing w:before="60" w:after="60" w:line="240" w:lineRule="auto"/>
        <w:ind w:left="3600"/>
        <w:jc w:val="both"/>
        <w:rPr>
          <w:rFonts w:asciiTheme="minorHAnsi" w:eastAsia="Times New Roman" w:hAnsiTheme="minorHAnsi" w:cstheme="minorHAnsi"/>
          <w:color w:val="auto"/>
        </w:rPr>
      </w:pPr>
    </w:p>
    <w:p w:rsidR="00844EDF" w:rsidRPr="00864F58" w:rsidRDefault="00844EDF" w:rsidP="00E27964">
      <w:pPr>
        <w:numPr>
          <w:ilvl w:val="1"/>
          <w:numId w:val="25"/>
        </w:numPr>
        <w:spacing w:before="60" w:after="60" w:line="240" w:lineRule="auto"/>
        <w:ind w:left="1434" w:hanging="357"/>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Opatření 1.3.2 Zapojení škol do života v obci, propojení výuky s místním prostředím</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Cílem je zvýšit zapojení škol do společenského a kulturního života v obci a využít místní prostředí ke zvýšení kvality výuky</w:t>
      </w:r>
    </w:p>
    <w:p w:rsidR="00844EDF" w:rsidRPr="00864F58" w:rsidRDefault="00844EDF" w:rsidP="00E27964">
      <w:pPr>
        <w:numPr>
          <w:ilvl w:val="3"/>
          <w:numId w:val="25"/>
        </w:numPr>
        <w:spacing w:after="0" w:line="240" w:lineRule="auto"/>
        <w:ind w:hanging="360"/>
        <w:contextualSpacing/>
        <w:jc w:val="both"/>
        <w:rPr>
          <w:rFonts w:asciiTheme="minorHAnsi" w:eastAsia="Times New Roman" w:hAnsiTheme="minorHAnsi" w:cstheme="minorHAnsi"/>
          <w:i/>
          <w:color w:val="auto"/>
        </w:rPr>
      </w:pPr>
      <w:r w:rsidRPr="00864F58">
        <w:rPr>
          <w:rFonts w:asciiTheme="minorHAnsi" w:eastAsia="Times New Roman" w:hAnsiTheme="minorHAnsi" w:cstheme="minorHAnsi"/>
          <w:i/>
          <w:color w:val="auto"/>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Aktivity jednotlivých škol</w:t>
      </w:r>
      <w:r w:rsidRPr="00864F58">
        <w:rPr>
          <w:rFonts w:asciiTheme="minorHAnsi" w:eastAsia="Times New Roman" w:hAnsiTheme="minorHAnsi" w:cstheme="minorHAnsi"/>
        </w:rPr>
        <w:t xml:space="preserve"> a výchovně-vzdělávacích zařízení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Zapojení škol do společenského a kulturního života v obci – ekologické aktivity, charita pro místní potřeby, organizace různých akcí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Projektové vyučování – využití místního prostředí pro výuku</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Vytvoření nových a zapojení stávajících naučných stezek do výuky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Vytvoření regionálních výukových materiálů</w:t>
      </w:r>
    </w:p>
    <w:p w:rsidR="00844EDF" w:rsidRPr="00864F58" w:rsidRDefault="00844EDF" w:rsidP="00844EDF">
      <w:pPr>
        <w:spacing w:before="60" w:after="60" w:line="240" w:lineRule="auto"/>
        <w:contextualSpacing/>
        <w:jc w:val="both"/>
        <w:rPr>
          <w:rFonts w:asciiTheme="minorHAnsi" w:eastAsia="Times New Roman" w:hAnsiTheme="minorHAnsi" w:cstheme="minorHAnsi"/>
          <w:color w:val="auto"/>
        </w:rPr>
      </w:pP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Sdílení námětů na školní výlety, exkurze, projektové vyučování mezi školami</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Spolupráce škol a školských subjektů na vytvoření regionálních výukových materiálů vč. zapojení místních institucí</w:t>
      </w:r>
    </w:p>
    <w:p w:rsidR="00844EDF" w:rsidRPr="00864F58" w:rsidRDefault="00844EDF" w:rsidP="00844EDF">
      <w:pPr>
        <w:spacing w:before="60" w:after="60" w:line="240" w:lineRule="auto"/>
        <w:ind w:left="3600"/>
        <w:jc w:val="both"/>
        <w:rPr>
          <w:rFonts w:asciiTheme="minorHAnsi" w:eastAsia="Times New Roman" w:hAnsiTheme="minorHAnsi" w:cstheme="minorHAnsi"/>
          <w:color w:val="auto"/>
        </w:rPr>
      </w:pPr>
    </w:p>
    <w:p w:rsidR="00844EDF" w:rsidRPr="00864F58" w:rsidRDefault="00844EDF" w:rsidP="00E27964">
      <w:pPr>
        <w:numPr>
          <w:ilvl w:val="1"/>
          <w:numId w:val="25"/>
        </w:numPr>
        <w:spacing w:before="60" w:after="60" w:line="240" w:lineRule="auto"/>
        <w:ind w:left="1434" w:hanging="357"/>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Opatření 1.3.3 Spolupráce s místními a významnými osobnostmi a místními firmami</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Cílem je zlepšení kvality výuky spoluprací s místními osobnostmi, např. formou besed nebo návštěv různých profesí</w:t>
      </w:r>
    </w:p>
    <w:p w:rsidR="00844EDF" w:rsidRPr="00864F58" w:rsidRDefault="00844EDF" w:rsidP="00E27964">
      <w:pPr>
        <w:numPr>
          <w:ilvl w:val="3"/>
          <w:numId w:val="25"/>
        </w:numPr>
        <w:spacing w:after="0" w:line="240" w:lineRule="auto"/>
        <w:ind w:hanging="360"/>
        <w:contextualSpacing/>
        <w:jc w:val="both"/>
        <w:rPr>
          <w:rFonts w:asciiTheme="minorHAnsi" w:eastAsia="Times New Roman" w:hAnsiTheme="minorHAnsi" w:cstheme="minorHAnsi"/>
          <w:i/>
          <w:color w:val="auto"/>
        </w:rPr>
      </w:pPr>
      <w:r w:rsidRPr="00864F58">
        <w:rPr>
          <w:rFonts w:asciiTheme="minorHAnsi" w:eastAsia="Times New Roman" w:hAnsiTheme="minorHAnsi" w:cstheme="minorHAnsi"/>
          <w:i/>
          <w:color w:val="auto"/>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Aktivity jednotlivých škol</w:t>
      </w:r>
      <w:r w:rsidRPr="00864F58">
        <w:rPr>
          <w:rFonts w:asciiTheme="minorHAnsi" w:eastAsia="Times New Roman" w:hAnsiTheme="minorHAnsi" w:cstheme="minorHAnsi"/>
        </w:rPr>
        <w:t xml:space="preserve"> a výchovně-vzdělávacích zařízení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Besedy s výraznými osobnostmi – místní podnikatelé, starosta, lékař, knihovnice apod.</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Exkurze do firem různých profesí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Zajištění praxe v místních firmách</w:t>
      </w:r>
    </w:p>
    <w:p w:rsidR="00844EDF" w:rsidRPr="00864F58" w:rsidRDefault="00844EDF" w:rsidP="00844EDF">
      <w:pPr>
        <w:spacing w:before="60" w:after="60" w:line="240" w:lineRule="auto"/>
        <w:contextualSpacing/>
        <w:jc w:val="both"/>
        <w:rPr>
          <w:rFonts w:asciiTheme="minorHAnsi" w:eastAsia="Times New Roman" w:hAnsiTheme="minorHAnsi" w:cstheme="minorHAnsi"/>
          <w:color w:val="auto"/>
        </w:rPr>
      </w:pP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auto"/>
        </w:rPr>
      </w:pPr>
      <w:r w:rsidRPr="00864F58">
        <w:rPr>
          <w:rFonts w:asciiTheme="minorHAnsi" w:eastAsia="Times New Roman" w:hAnsiTheme="minorHAnsi" w:cstheme="minorHAnsi"/>
          <w:color w:val="auto"/>
        </w:rPr>
        <w:t>Spolupráce burzy škol s burzou zaměstnavatelů</w:t>
      </w:r>
    </w:p>
    <w:p w:rsidR="00844EDF" w:rsidRPr="00864F58" w:rsidRDefault="00844EDF" w:rsidP="00844EDF">
      <w:pPr>
        <w:spacing w:before="60" w:after="60" w:line="240" w:lineRule="auto"/>
        <w:ind w:left="3600"/>
        <w:jc w:val="both"/>
        <w:rPr>
          <w:rFonts w:asciiTheme="minorHAnsi" w:eastAsia="Times New Roman" w:hAnsiTheme="minorHAnsi" w:cstheme="minorHAnsi"/>
          <w:color w:val="auto"/>
        </w:rPr>
      </w:pPr>
    </w:p>
    <w:p w:rsidR="00844EDF" w:rsidRPr="00864F58" w:rsidRDefault="00844EDF" w:rsidP="00844EDF">
      <w:pPr>
        <w:spacing w:before="60" w:after="60" w:line="240" w:lineRule="auto"/>
        <w:ind w:left="3600"/>
        <w:jc w:val="both"/>
        <w:rPr>
          <w:rFonts w:asciiTheme="minorHAnsi" w:eastAsia="Times New Roman" w:hAnsiTheme="minorHAnsi" w:cstheme="minorHAnsi"/>
          <w:color w:val="auto"/>
        </w:rPr>
      </w:pPr>
    </w:p>
    <w:p w:rsidR="00844EDF" w:rsidRPr="00864F58" w:rsidRDefault="00844EDF" w:rsidP="00844EDF">
      <w:pPr>
        <w:jc w:val="both"/>
        <w:rPr>
          <w:rFonts w:asciiTheme="minorHAnsi" w:eastAsia="Times New Roman" w:hAnsiTheme="minorHAnsi" w:cstheme="minorHAnsi"/>
          <w:b/>
          <w:color w:val="000000" w:themeColor="text1"/>
          <w:sz w:val="24"/>
          <w:szCs w:val="24"/>
        </w:rPr>
      </w:pPr>
      <w:r w:rsidRPr="00864F58">
        <w:rPr>
          <w:rFonts w:asciiTheme="minorHAnsi" w:eastAsia="Times New Roman" w:hAnsiTheme="minorHAnsi" w:cstheme="minorHAnsi"/>
          <w:b/>
          <w:color w:val="000000" w:themeColor="text1"/>
          <w:sz w:val="24"/>
          <w:szCs w:val="24"/>
        </w:rPr>
        <w:t>Priorita 2. Úspěch pro každé dítě</w:t>
      </w:r>
    </w:p>
    <w:p w:rsidR="00844EDF" w:rsidRPr="00864F58" w:rsidRDefault="00844EDF" w:rsidP="00844EDF">
      <w:pPr>
        <w:jc w:val="both"/>
        <w:rPr>
          <w:rFonts w:asciiTheme="minorHAnsi" w:eastAsia="Times New Roman" w:hAnsiTheme="minorHAnsi" w:cstheme="minorHAnsi"/>
          <w:b/>
          <w:color w:val="000000" w:themeColor="text1"/>
          <w:sz w:val="24"/>
          <w:szCs w:val="24"/>
        </w:rPr>
      </w:pPr>
      <w:r w:rsidRPr="00864F58">
        <w:rPr>
          <w:rFonts w:asciiTheme="minorHAnsi" w:eastAsia="Times New Roman" w:hAnsiTheme="minorHAnsi" w:cstheme="minorHAnsi"/>
          <w:b/>
          <w:color w:val="000000" w:themeColor="text1"/>
          <w:sz w:val="24"/>
          <w:szCs w:val="24"/>
        </w:rPr>
        <w:t xml:space="preserve">Cíl 2.1 </w:t>
      </w:r>
      <w:bookmarkStart w:id="92" w:name="_7l1p6r5go73q" w:colFirst="0" w:colLast="0"/>
      <w:bookmarkEnd w:id="92"/>
      <w:r w:rsidRPr="00864F58">
        <w:rPr>
          <w:rFonts w:asciiTheme="minorHAnsi" w:eastAsia="Times New Roman" w:hAnsiTheme="minorHAnsi" w:cstheme="minorHAnsi"/>
          <w:b/>
          <w:color w:val="000000" w:themeColor="text1"/>
          <w:sz w:val="24"/>
          <w:szCs w:val="24"/>
        </w:rPr>
        <w:t>Ke každému dítěti se přistupuje individuálně s ohledem na jeho vzdělávací potřeby</w:t>
      </w:r>
    </w:p>
    <w:p w:rsidR="00844EDF" w:rsidRPr="00864F58" w:rsidRDefault="00844EDF" w:rsidP="00844EDF">
      <w:pPr>
        <w:jc w:val="both"/>
        <w:rPr>
          <w:rFonts w:asciiTheme="minorHAnsi" w:eastAsia="Times New Roman" w:hAnsiTheme="minorHAnsi" w:cstheme="minorHAnsi"/>
        </w:rPr>
      </w:pPr>
      <w:r w:rsidRPr="00864F58">
        <w:rPr>
          <w:rFonts w:asciiTheme="minorHAnsi" w:eastAsia="Times New Roman" w:hAnsiTheme="minorHAnsi" w:cstheme="minorHAnsi"/>
        </w:rPr>
        <w:t>Opatření 2.1.1 Snížení počtu dětí ve třídách</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Cílem opatření je dosáhnout takového počtu dětí ve třídě, aby se pedagog mohl věnovat individuálně všem dětem, které to potřebují </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Aktivity jednotlivých škol</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Zachování a rozvoj málotřídních škol</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Zvýšení počtu kvalifikovaných pedagogů ve školách</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Snížení počtu žáků ve třídách zejména u předmětů, kde jsou výrazné individuální rozdíly ve znalostech a dovednostech (informatika, jazyky)</w:t>
      </w:r>
    </w:p>
    <w:p w:rsidR="00844EDF" w:rsidRPr="00864F58" w:rsidRDefault="00844EDF" w:rsidP="00844EDF">
      <w:pPr>
        <w:spacing w:before="60" w:after="60" w:line="240" w:lineRule="auto"/>
        <w:ind w:left="3600"/>
        <w:jc w:val="both"/>
        <w:rPr>
          <w:rFonts w:asciiTheme="minorHAnsi" w:eastAsia="Times New Roman" w:hAnsiTheme="minorHAnsi" w:cstheme="minorHAnsi"/>
        </w:rPr>
      </w:pPr>
    </w:p>
    <w:p w:rsidR="00844EDF" w:rsidRPr="00864F58" w:rsidRDefault="00844EDF" w:rsidP="00E27964">
      <w:pPr>
        <w:numPr>
          <w:ilvl w:val="1"/>
          <w:numId w:val="25"/>
        </w:numPr>
        <w:spacing w:before="60" w:after="60" w:line="240" w:lineRule="auto"/>
        <w:ind w:left="1434" w:hanging="357"/>
        <w:jc w:val="both"/>
        <w:rPr>
          <w:rFonts w:asciiTheme="minorHAnsi" w:eastAsia="Times New Roman" w:hAnsiTheme="minorHAnsi" w:cstheme="minorHAnsi"/>
        </w:rPr>
      </w:pPr>
      <w:bookmarkStart w:id="93" w:name="_ymksnw1qjy5k" w:colFirst="0" w:colLast="0"/>
      <w:bookmarkEnd w:id="93"/>
      <w:r w:rsidRPr="00864F58">
        <w:rPr>
          <w:rFonts w:asciiTheme="minorHAnsi" w:eastAsia="Times New Roman" w:hAnsiTheme="minorHAnsi" w:cstheme="minorHAnsi"/>
        </w:rPr>
        <w:t>Opatření 2.1.2 Materiální zajištění inkluze</w:t>
      </w:r>
    </w:p>
    <w:p w:rsidR="00844EDF" w:rsidRPr="00864F58" w:rsidRDefault="00844EDF" w:rsidP="00E27964">
      <w:pPr>
        <w:numPr>
          <w:ilvl w:val="2"/>
          <w:numId w:val="25"/>
        </w:numPr>
        <w:spacing w:before="60" w:after="60" w:line="240" w:lineRule="auto"/>
        <w:ind w:hanging="360"/>
        <w:jc w:val="both"/>
        <w:rPr>
          <w:rFonts w:asciiTheme="minorHAnsi" w:eastAsia="Times New Roman" w:hAnsiTheme="minorHAnsi" w:cstheme="minorHAnsi"/>
        </w:rPr>
      </w:pPr>
      <w:bookmarkStart w:id="94" w:name="_nkprnnzew0me" w:colFirst="0" w:colLast="0"/>
      <w:bookmarkEnd w:id="94"/>
      <w:r w:rsidRPr="00864F58">
        <w:rPr>
          <w:rFonts w:asciiTheme="minorHAnsi" w:eastAsia="Times New Roman" w:hAnsiTheme="minorHAnsi" w:cstheme="minorHAnsi"/>
        </w:rPr>
        <w:t xml:space="preserve">Cílem opatření je zajištění materiálních podmínek pro inkluzi </w:t>
      </w:r>
    </w:p>
    <w:p w:rsidR="00844EDF" w:rsidRPr="00864F58" w:rsidRDefault="00844EDF" w:rsidP="00E27964">
      <w:pPr>
        <w:numPr>
          <w:ilvl w:val="3"/>
          <w:numId w:val="25"/>
        </w:numPr>
        <w:spacing w:before="60" w:after="60" w:line="240" w:lineRule="auto"/>
        <w:ind w:hanging="360"/>
        <w:jc w:val="both"/>
        <w:rPr>
          <w:rFonts w:asciiTheme="minorHAnsi" w:eastAsia="Times New Roman" w:hAnsiTheme="minorHAnsi" w:cstheme="minorHAnsi"/>
          <w:i/>
          <w:color w:val="000000" w:themeColor="text1"/>
        </w:rPr>
      </w:pPr>
      <w:bookmarkStart w:id="95" w:name="_yzqw42abdzcu" w:colFirst="0" w:colLast="0"/>
      <w:bookmarkEnd w:id="95"/>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jc w:val="both"/>
        <w:rPr>
          <w:rFonts w:asciiTheme="minorHAnsi" w:eastAsia="Times New Roman" w:hAnsiTheme="minorHAnsi" w:cstheme="minorHAnsi"/>
        </w:rPr>
      </w:pPr>
      <w:bookmarkStart w:id="96" w:name="_t914u16kob7v" w:colFirst="0" w:colLast="0"/>
      <w:bookmarkEnd w:id="96"/>
      <w:r w:rsidRPr="00864F58">
        <w:rPr>
          <w:rFonts w:asciiTheme="minorHAnsi" w:eastAsia="Times New Roman" w:hAnsiTheme="minorHAnsi" w:cstheme="minorHAnsi"/>
        </w:rPr>
        <w:t>Aktivity jednotlivých škol</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bookmarkStart w:id="97" w:name="_5y9w54xzpioc" w:colFirst="0" w:colLast="0"/>
      <w:bookmarkEnd w:id="97"/>
      <w:r w:rsidRPr="00864F58">
        <w:rPr>
          <w:rFonts w:asciiTheme="minorHAnsi" w:eastAsia="Times New Roman" w:hAnsiTheme="minorHAnsi" w:cstheme="minorHAnsi"/>
        </w:rPr>
        <w:t>Vytvoření a vybavení odpočinkových ploch ve škole (herny, uzpůsobené chodby,...)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Vytvoření a vybavení koutků pro samostatné vzdělávání ve škole/ve třídách </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Nákup pomůcek pro děti se speciálními vzdělávacími potřebami</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Nákup potřebné literatury pro inkluzi pro pedagogy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Provedení stavebních úprav pro zajištění bezbariérovosti (vstup  do školy, tříd, WC)</w:t>
      </w:r>
    </w:p>
    <w:p w:rsidR="00844EDF" w:rsidRPr="00864F58" w:rsidRDefault="00844EDF" w:rsidP="00844EDF">
      <w:pPr>
        <w:spacing w:before="60" w:after="60" w:line="240" w:lineRule="auto"/>
        <w:ind w:left="4320"/>
        <w:jc w:val="both"/>
        <w:rPr>
          <w:rFonts w:asciiTheme="minorHAnsi" w:eastAsia="Times New Roman" w:hAnsiTheme="minorHAnsi" w:cstheme="minorHAnsi"/>
        </w:rPr>
      </w:pPr>
    </w:p>
    <w:p w:rsidR="00844EDF" w:rsidRPr="00864F58" w:rsidRDefault="00844EDF" w:rsidP="00E27964">
      <w:pPr>
        <w:numPr>
          <w:ilvl w:val="4"/>
          <w:numId w:val="25"/>
        </w:numPr>
        <w:spacing w:before="60" w:after="60" w:line="240" w:lineRule="auto"/>
        <w:ind w:hanging="360"/>
        <w:jc w:val="both"/>
        <w:rPr>
          <w:rFonts w:asciiTheme="minorHAnsi" w:eastAsia="Times New Roman" w:hAnsiTheme="minorHAnsi" w:cstheme="minorHAnsi"/>
        </w:rPr>
      </w:pPr>
      <w:bookmarkStart w:id="98" w:name="_md9hwswsanbz" w:colFirst="0" w:colLast="0"/>
      <w:bookmarkEnd w:id="98"/>
      <w:r w:rsidRPr="00864F58">
        <w:rPr>
          <w:rFonts w:asciiTheme="minorHAnsi" w:eastAsia="Times New Roman" w:hAnsiTheme="minorHAnsi" w:cstheme="minorHAnsi"/>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Vybudování a/nebo využívání společných učeben pro praktické předměty pro více škol (např. dílny, </w:t>
      </w:r>
      <w:r>
        <w:rPr>
          <w:rFonts w:asciiTheme="minorHAnsi" w:eastAsia="Times New Roman" w:hAnsiTheme="minorHAnsi" w:cstheme="minorHAnsi"/>
        </w:rPr>
        <w:t>cvičné kuchyně</w:t>
      </w:r>
      <w:r w:rsidRPr="00864F58">
        <w:rPr>
          <w:rFonts w:asciiTheme="minorHAnsi" w:eastAsia="Times New Roman" w:hAnsiTheme="minorHAnsi" w:cstheme="minorHAnsi"/>
        </w:rPr>
        <w:t>,…)</w:t>
      </w:r>
    </w:p>
    <w:p w:rsidR="00844EDF" w:rsidRPr="00864F58" w:rsidRDefault="00844EDF" w:rsidP="00844EDF">
      <w:pPr>
        <w:spacing w:before="60" w:after="60" w:line="240" w:lineRule="auto"/>
        <w:contextualSpacing/>
        <w:jc w:val="both"/>
        <w:rPr>
          <w:rFonts w:asciiTheme="minorHAnsi" w:eastAsia="Times New Roman" w:hAnsiTheme="minorHAnsi" w:cstheme="minorHAnsi"/>
        </w:rPr>
      </w:pPr>
    </w:p>
    <w:p w:rsidR="00844EDF" w:rsidRPr="00864F58" w:rsidRDefault="00844EDF" w:rsidP="00E27964">
      <w:pPr>
        <w:numPr>
          <w:ilvl w:val="1"/>
          <w:numId w:val="25"/>
        </w:numPr>
        <w:spacing w:before="60" w:after="60" w:line="240" w:lineRule="auto"/>
        <w:ind w:left="1434" w:hanging="357"/>
        <w:jc w:val="both"/>
        <w:rPr>
          <w:rFonts w:asciiTheme="minorHAnsi" w:eastAsia="Times New Roman" w:hAnsiTheme="minorHAnsi" w:cstheme="minorHAnsi"/>
        </w:rPr>
      </w:pPr>
      <w:r w:rsidRPr="00864F58">
        <w:rPr>
          <w:rFonts w:asciiTheme="minorHAnsi" w:eastAsia="Times New Roman" w:hAnsiTheme="minorHAnsi" w:cstheme="minorHAnsi"/>
        </w:rPr>
        <w:t>Opatření 2.1.3 Personální zajištění inkluze, vzdělávání</w:t>
      </w:r>
    </w:p>
    <w:p w:rsidR="00844EDF" w:rsidRPr="00864F58" w:rsidRDefault="00844EDF" w:rsidP="00E27964">
      <w:pPr>
        <w:numPr>
          <w:ilvl w:val="2"/>
          <w:numId w:val="25"/>
        </w:numPr>
        <w:spacing w:before="60" w:after="60" w:line="240" w:lineRule="auto"/>
        <w:ind w:hanging="360"/>
        <w:jc w:val="both"/>
        <w:rPr>
          <w:rFonts w:asciiTheme="minorHAnsi" w:eastAsia="Times New Roman" w:hAnsiTheme="minorHAnsi" w:cstheme="minorHAnsi"/>
        </w:rPr>
      </w:pPr>
      <w:r w:rsidRPr="00864F58">
        <w:rPr>
          <w:rFonts w:asciiTheme="minorHAnsi" w:eastAsia="Times New Roman" w:hAnsiTheme="minorHAnsi" w:cstheme="minorHAnsi"/>
        </w:rPr>
        <w:t>Cílem opatření je zajistit dostatek pedagogů a pomocníků pedagogů připravených pracovat s dětmi se speciálními vzdělávacími potřebami</w:t>
      </w:r>
    </w:p>
    <w:p w:rsidR="00844EDF" w:rsidRPr="00864F58" w:rsidRDefault="00844EDF" w:rsidP="00E27964">
      <w:pPr>
        <w:numPr>
          <w:ilvl w:val="3"/>
          <w:numId w:val="25"/>
        </w:numPr>
        <w:spacing w:before="60" w:after="60" w:line="240" w:lineRule="auto"/>
        <w:ind w:hanging="360"/>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jc w:val="both"/>
        <w:rPr>
          <w:rFonts w:asciiTheme="minorHAnsi" w:eastAsia="Times New Roman" w:hAnsiTheme="minorHAnsi" w:cstheme="minorHAnsi"/>
        </w:rPr>
      </w:pPr>
      <w:r w:rsidRPr="00864F58">
        <w:rPr>
          <w:rFonts w:asciiTheme="minorHAnsi" w:eastAsia="Times New Roman" w:hAnsiTheme="minorHAnsi" w:cstheme="minorHAnsi"/>
        </w:rPr>
        <w:t>Aktivity jednotlivých škol</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Vzdělávání pedagogů i asistentů na téma inkluze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Zajištění dostatečného počtu kvalitních asistentů   </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Zajištění dostatečného počtu speciálních pedagogů</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Podpora vzdělávání pedagogů formou tandemové výuky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Podpora a ocenění osobní angažovanosti pedagogů</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Vzdělávání celých pedagogických kolektivů v přístupu k žákům se specifickými potřebami (prožitkové a sebezkušenostní)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Vzdělávání pedagogů pro vedení třídnických hodin a třídních schůzek</w:t>
      </w:r>
    </w:p>
    <w:p w:rsidR="00844EDF" w:rsidRPr="00864F58" w:rsidRDefault="00844EDF" w:rsidP="00844EDF">
      <w:pPr>
        <w:spacing w:before="60" w:after="60" w:line="240" w:lineRule="auto"/>
        <w:contextualSpacing/>
        <w:jc w:val="both"/>
        <w:rPr>
          <w:rFonts w:asciiTheme="minorHAnsi" w:eastAsia="Times New Roman" w:hAnsiTheme="minorHAnsi" w:cstheme="minorHAnsi"/>
        </w:rPr>
      </w:pPr>
    </w:p>
    <w:p w:rsidR="00844EDF" w:rsidRPr="00864F58" w:rsidRDefault="00844EDF" w:rsidP="00E27964">
      <w:pPr>
        <w:numPr>
          <w:ilvl w:val="4"/>
          <w:numId w:val="25"/>
        </w:numPr>
        <w:spacing w:before="60" w:after="60" w:line="240" w:lineRule="auto"/>
        <w:ind w:hanging="360"/>
        <w:jc w:val="both"/>
        <w:rPr>
          <w:rFonts w:asciiTheme="minorHAnsi" w:eastAsia="Times New Roman" w:hAnsiTheme="minorHAnsi" w:cstheme="minorHAnsi"/>
        </w:rPr>
      </w:pPr>
      <w:r w:rsidRPr="00864F58">
        <w:rPr>
          <w:rFonts w:asciiTheme="minorHAnsi" w:eastAsia="Times New Roman" w:hAnsiTheme="minorHAnsi" w:cstheme="minorHAnsi"/>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Zajištění stáží </w:t>
      </w:r>
      <w:r>
        <w:rPr>
          <w:rFonts w:asciiTheme="minorHAnsi" w:eastAsia="Times New Roman" w:hAnsiTheme="minorHAnsi" w:cstheme="minorHAnsi"/>
        </w:rPr>
        <w:t xml:space="preserve">pedagogů </w:t>
      </w:r>
      <w:r w:rsidRPr="00864F58">
        <w:rPr>
          <w:rFonts w:asciiTheme="minorHAnsi" w:eastAsia="Times New Roman" w:hAnsiTheme="minorHAnsi" w:cstheme="minorHAnsi"/>
        </w:rPr>
        <w:t>a sdílení dobré praxe mezi školami</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Spolupráce škol ve vzdělávání celých pedagogických kolektivů v přístupu k žákům se </w:t>
      </w:r>
      <w:r>
        <w:rPr>
          <w:rFonts w:asciiTheme="minorHAnsi" w:eastAsia="Times New Roman" w:hAnsiTheme="minorHAnsi" w:cstheme="minorHAnsi"/>
        </w:rPr>
        <w:t>speciálními vzdělávacími</w:t>
      </w:r>
      <w:r w:rsidRPr="00864F58">
        <w:rPr>
          <w:rFonts w:asciiTheme="minorHAnsi" w:eastAsia="Times New Roman" w:hAnsiTheme="minorHAnsi" w:cstheme="minorHAnsi"/>
        </w:rPr>
        <w:t xml:space="preserve"> potřebami (prožitkové a sebezkušenostní)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Spolupráce škol ve vzdělávání pedagogů pro vedení třídnických hodin a třídních schůzek</w:t>
      </w:r>
    </w:p>
    <w:p w:rsidR="00844EDF" w:rsidRPr="00864F58" w:rsidRDefault="00844EDF" w:rsidP="00844EDF">
      <w:pPr>
        <w:pStyle w:val="Odstavecseseznamem"/>
        <w:spacing w:before="60" w:after="60" w:line="240" w:lineRule="auto"/>
        <w:ind w:left="3960"/>
        <w:jc w:val="both"/>
        <w:rPr>
          <w:rFonts w:asciiTheme="minorHAnsi" w:eastAsia="Times New Roman" w:hAnsiTheme="minorHAnsi" w:cstheme="minorHAnsi"/>
        </w:rPr>
      </w:pPr>
    </w:p>
    <w:p w:rsidR="00844EDF" w:rsidRPr="00864F58" w:rsidRDefault="00844EDF" w:rsidP="00E27964">
      <w:pPr>
        <w:numPr>
          <w:ilvl w:val="1"/>
          <w:numId w:val="25"/>
        </w:numPr>
        <w:spacing w:before="60" w:after="60" w:line="240" w:lineRule="auto"/>
        <w:ind w:left="1434" w:hanging="357"/>
        <w:jc w:val="both"/>
        <w:rPr>
          <w:rFonts w:asciiTheme="minorHAnsi" w:eastAsia="Times New Roman" w:hAnsiTheme="minorHAnsi" w:cstheme="minorHAnsi"/>
        </w:rPr>
      </w:pPr>
      <w:r w:rsidRPr="00864F58">
        <w:rPr>
          <w:rFonts w:asciiTheme="minorHAnsi" w:eastAsia="Times New Roman" w:hAnsiTheme="minorHAnsi" w:cstheme="minorHAnsi"/>
        </w:rPr>
        <w:t>Opatření 2.1.4 Osvěta a spolupráce při inkluzi</w:t>
      </w:r>
    </w:p>
    <w:p w:rsidR="00844EDF" w:rsidRPr="00864F58" w:rsidRDefault="00844EDF" w:rsidP="00E27964">
      <w:pPr>
        <w:numPr>
          <w:ilvl w:val="2"/>
          <w:numId w:val="25"/>
        </w:numPr>
        <w:spacing w:before="60" w:after="60" w:line="240" w:lineRule="auto"/>
        <w:ind w:hanging="360"/>
        <w:jc w:val="both"/>
        <w:rPr>
          <w:rFonts w:asciiTheme="minorHAnsi" w:eastAsia="Times New Roman" w:hAnsiTheme="minorHAnsi" w:cstheme="minorHAnsi"/>
        </w:rPr>
      </w:pPr>
      <w:r w:rsidRPr="00864F58">
        <w:rPr>
          <w:rFonts w:asciiTheme="minorHAnsi" w:eastAsia="Times New Roman" w:hAnsiTheme="minorHAnsi" w:cstheme="minorHAnsi"/>
        </w:rPr>
        <w:t xml:space="preserve">Cílem opatření je vytvoření komplexního podpůrného prostředí pro inkluzi </w:t>
      </w:r>
    </w:p>
    <w:p w:rsidR="00844EDF" w:rsidRPr="00864F58" w:rsidRDefault="00844EDF" w:rsidP="00E27964">
      <w:pPr>
        <w:numPr>
          <w:ilvl w:val="3"/>
          <w:numId w:val="25"/>
        </w:numPr>
        <w:spacing w:before="60" w:after="60" w:line="240" w:lineRule="auto"/>
        <w:ind w:hanging="360"/>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jc w:val="both"/>
        <w:rPr>
          <w:rFonts w:asciiTheme="minorHAnsi" w:eastAsia="Times New Roman" w:hAnsiTheme="minorHAnsi" w:cstheme="minorHAnsi"/>
        </w:rPr>
      </w:pPr>
      <w:r w:rsidRPr="00864F58">
        <w:rPr>
          <w:rFonts w:asciiTheme="minorHAnsi" w:eastAsia="Times New Roman" w:hAnsiTheme="minorHAnsi" w:cstheme="minorHAnsi"/>
        </w:rPr>
        <w:t>Aktivity jednotlivých škol</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Spolupráce školy a rodiny (konzultační hodiny, výchovný poradce, metodik prevence, třídní učitel, různé způsoby komunikace s rodiči (mail, telefon)</w:t>
      </w:r>
    </w:p>
    <w:p w:rsidR="00844EDF" w:rsidRPr="00864F58" w:rsidRDefault="00844EDF" w:rsidP="00E27964">
      <w:pPr>
        <w:numPr>
          <w:ilvl w:val="4"/>
          <w:numId w:val="25"/>
        </w:numPr>
        <w:spacing w:before="60" w:after="60" w:line="240" w:lineRule="auto"/>
        <w:ind w:hanging="360"/>
        <w:jc w:val="both"/>
        <w:rPr>
          <w:rFonts w:asciiTheme="minorHAnsi" w:eastAsia="Times New Roman" w:hAnsiTheme="minorHAnsi" w:cstheme="minorHAnsi"/>
        </w:rPr>
      </w:pPr>
      <w:r w:rsidRPr="00864F58">
        <w:rPr>
          <w:rFonts w:asciiTheme="minorHAnsi" w:eastAsia="Times New Roman" w:hAnsiTheme="minorHAnsi" w:cstheme="minorHAnsi"/>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Informační podpora v oblasti inkluze (pracovník ORP se orientuje v možnostech řešení problémových situací, umí je nabídnout a zprostředkovat)</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Spolupráce MŠ, ZŠ a SŠ při </w:t>
      </w:r>
      <w:r>
        <w:rPr>
          <w:rFonts w:asciiTheme="minorHAnsi" w:eastAsia="Times New Roman" w:hAnsiTheme="minorHAnsi" w:cstheme="minorHAnsi"/>
        </w:rPr>
        <w:t>vzdělávání dětí a žáků</w:t>
      </w:r>
      <w:r w:rsidRPr="00864F58">
        <w:rPr>
          <w:rFonts w:asciiTheme="minorHAnsi" w:eastAsia="Times New Roman" w:hAnsiTheme="minorHAnsi" w:cstheme="minorHAnsi"/>
        </w:rPr>
        <w:t xml:space="preserve"> se speciálními </w:t>
      </w:r>
      <w:r>
        <w:rPr>
          <w:rFonts w:asciiTheme="minorHAnsi" w:eastAsia="Times New Roman" w:hAnsiTheme="minorHAnsi" w:cstheme="minorHAnsi"/>
        </w:rPr>
        <w:t xml:space="preserve">vzdělávacími </w:t>
      </w:r>
      <w:r w:rsidRPr="00864F58">
        <w:rPr>
          <w:rFonts w:asciiTheme="minorHAnsi" w:eastAsia="Times New Roman" w:hAnsiTheme="minorHAnsi" w:cstheme="minorHAnsi"/>
        </w:rPr>
        <w:t xml:space="preserve">potřebami a následně připravenost na přechod dítěte </w:t>
      </w:r>
      <w:r>
        <w:rPr>
          <w:rFonts w:asciiTheme="minorHAnsi" w:eastAsia="Times New Roman" w:hAnsiTheme="minorHAnsi" w:cstheme="minorHAnsi"/>
        </w:rPr>
        <w:t>na jiný druh</w:t>
      </w:r>
      <w:r w:rsidRPr="00864F58">
        <w:rPr>
          <w:rFonts w:asciiTheme="minorHAnsi" w:eastAsia="Times New Roman" w:hAnsiTheme="minorHAnsi" w:cstheme="minorHAnsi"/>
        </w:rPr>
        <w:t xml:space="preserve"> školy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Setkávání výchovných poradců či pedagogů nad konkrétními případy napříč školami - výměna zkušeností + návrhy řešení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Spolupráce škol ve zjištění potřeb rodin s dětmi </w:t>
      </w:r>
      <w:r>
        <w:rPr>
          <w:rFonts w:asciiTheme="minorHAnsi" w:eastAsia="Times New Roman" w:hAnsiTheme="minorHAnsi" w:cstheme="minorHAnsi"/>
        </w:rPr>
        <w:t xml:space="preserve">a žáky </w:t>
      </w:r>
      <w:r w:rsidRPr="00864F58">
        <w:rPr>
          <w:rFonts w:asciiTheme="minorHAnsi" w:eastAsia="Times New Roman" w:hAnsiTheme="minorHAnsi" w:cstheme="minorHAnsi"/>
        </w:rPr>
        <w:t xml:space="preserve">se speciálními </w:t>
      </w:r>
      <w:r>
        <w:rPr>
          <w:rFonts w:asciiTheme="minorHAnsi" w:eastAsia="Times New Roman" w:hAnsiTheme="minorHAnsi" w:cstheme="minorHAnsi"/>
        </w:rPr>
        <w:t xml:space="preserve">vzdělávacími </w:t>
      </w:r>
      <w:r w:rsidRPr="00864F58">
        <w:rPr>
          <w:rFonts w:asciiTheme="minorHAnsi" w:eastAsia="Times New Roman" w:hAnsiTheme="minorHAnsi" w:cstheme="minorHAnsi"/>
        </w:rPr>
        <w:t xml:space="preserve">potřebami a reakce (např. podpora volnočasového vyžití pro děti </w:t>
      </w:r>
      <w:r>
        <w:rPr>
          <w:rFonts w:asciiTheme="minorHAnsi" w:eastAsia="Times New Roman" w:hAnsiTheme="minorHAnsi" w:cstheme="minorHAnsi"/>
        </w:rPr>
        <w:t xml:space="preserve">a žáky </w:t>
      </w:r>
      <w:r w:rsidRPr="00864F58">
        <w:rPr>
          <w:rFonts w:asciiTheme="minorHAnsi" w:eastAsia="Times New Roman" w:hAnsiTheme="minorHAnsi" w:cstheme="minorHAnsi"/>
        </w:rPr>
        <w:t xml:space="preserve">se speciálními </w:t>
      </w:r>
      <w:r>
        <w:rPr>
          <w:rFonts w:asciiTheme="minorHAnsi" w:eastAsia="Times New Roman" w:hAnsiTheme="minorHAnsi" w:cstheme="minorHAnsi"/>
        </w:rPr>
        <w:t xml:space="preserve">vzdělávacími </w:t>
      </w:r>
      <w:r w:rsidRPr="00864F58">
        <w:rPr>
          <w:rFonts w:asciiTheme="minorHAnsi" w:eastAsia="Times New Roman" w:hAnsiTheme="minorHAnsi" w:cstheme="minorHAnsi"/>
        </w:rPr>
        <w:t xml:space="preserve">potřebami - </w:t>
      </w:r>
      <w:r>
        <w:rPr>
          <w:rFonts w:asciiTheme="minorHAnsi" w:eastAsia="Times New Roman" w:hAnsiTheme="minorHAnsi" w:cstheme="minorHAnsi"/>
        </w:rPr>
        <w:t>zapojení</w:t>
      </w:r>
      <w:r w:rsidRPr="00864F58">
        <w:rPr>
          <w:rFonts w:asciiTheme="minorHAnsi" w:eastAsia="Times New Roman" w:hAnsiTheme="minorHAnsi" w:cstheme="minorHAnsi"/>
        </w:rPr>
        <w:t xml:space="preserve"> do kroužků atd.)</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Provázaná spolupráce škol, PPP, SPC, zákonných zástupců</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Využívání médií (např. městské a obecní zpravodaje) pro osvětu, zvýšení informovanosti a prezentaci příkladů dobré praxe v oblasti inkluze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Spolupráce škol v zajištění možnosti setkání </w:t>
      </w:r>
      <w:r>
        <w:rPr>
          <w:rFonts w:asciiTheme="minorHAnsi" w:eastAsia="Times New Roman" w:hAnsiTheme="minorHAnsi" w:cstheme="minorHAnsi"/>
        </w:rPr>
        <w:t>zákonných zástupců</w:t>
      </w:r>
      <w:r w:rsidRPr="00864F58">
        <w:rPr>
          <w:rFonts w:asciiTheme="minorHAnsi" w:eastAsia="Times New Roman" w:hAnsiTheme="minorHAnsi" w:cstheme="minorHAnsi"/>
        </w:rPr>
        <w:t xml:space="preserve"> s odborníkem na téma inkluze (přednáška, konzultace)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Zajištění stáží </w:t>
      </w:r>
      <w:r>
        <w:rPr>
          <w:rFonts w:asciiTheme="minorHAnsi" w:eastAsia="Times New Roman" w:hAnsiTheme="minorHAnsi" w:cstheme="minorHAnsi"/>
        </w:rPr>
        <w:t xml:space="preserve">pedagogů </w:t>
      </w:r>
      <w:r w:rsidRPr="00864F58">
        <w:rPr>
          <w:rFonts w:asciiTheme="minorHAnsi" w:eastAsia="Times New Roman" w:hAnsiTheme="minorHAnsi" w:cstheme="minorHAnsi"/>
        </w:rPr>
        <w:t>a sdílení dobré praxe mezi školami</w:t>
      </w:r>
    </w:p>
    <w:p w:rsidR="00844EDF" w:rsidRPr="00864F58" w:rsidRDefault="00844EDF" w:rsidP="00844EDF">
      <w:pPr>
        <w:spacing w:before="60" w:after="60" w:line="240" w:lineRule="auto"/>
        <w:jc w:val="both"/>
        <w:rPr>
          <w:rFonts w:asciiTheme="minorHAnsi" w:eastAsia="Times New Roman" w:hAnsiTheme="minorHAnsi" w:cstheme="minorHAnsi"/>
        </w:rPr>
      </w:pPr>
    </w:p>
    <w:p w:rsidR="00844EDF" w:rsidRPr="00864F58" w:rsidRDefault="00844EDF" w:rsidP="00844EDF">
      <w:pPr>
        <w:jc w:val="both"/>
        <w:rPr>
          <w:rFonts w:asciiTheme="minorHAnsi" w:eastAsia="Times New Roman" w:hAnsiTheme="minorHAnsi" w:cstheme="minorHAnsi"/>
          <w:b/>
          <w:color w:val="000000" w:themeColor="text1"/>
          <w:sz w:val="24"/>
          <w:szCs w:val="24"/>
        </w:rPr>
      </w:pPr>
      <w:r w:rsidRPr="00864F58">
        <w:rPr>
          <w:rFonts w:asciiTheme="minorHAnsi" w:eastAsia="Times New Roman" w:hAnsiTheme="minorHAnsi" w:cstheme="minorHAnsi"/>
          <w:b/>
          <w:color w:val="000000" w:themeColor="text1"/>
          <w:sz w:val="24"/>
          <w:szCs w:val="24"/>
        </w:rPr>
        <w:t>Cíl 2.2 Vzdělávací systém podporuje silné stránky dítěte a jeho sebevědomí</w:t>
      </w: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Opatření 2.2.1 Objevování a rozvoj potenciálu dítěte</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Cílem opatření je odhalování, odemykání a rozvoj individuálních nadání (potenciálu) dětí</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Aktivity jednotlivých škol a výchovně-vzdělávacích zařízení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Zavedení formativního hodnocení, které je motivující a zohledňuje silné stránky dítěte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Individualizace přístupu k dítěti </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Vzdělávání učitelů v oblasti odemykání potenciálu dítěte (kursy, dostupná literatura apod.)</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Využívání osobnostních testů a testů odhalujících potenciál dítěte</w:t>
      </w:r>
    </w:p>
    <w:p w:rsidR="00844EDF" w:rsidRPr="00864F58" w:rsidRDefault="00844EDF" w:rsidP="00844EDF">
      <w:pPr>
        <w:spacing w:before="60" w:after="60" w:line="240" w:lineRule="auto"/>
        <w:ind w:left="4320"/>
        <w:contextualSpacing/>
        <w:jc w:val="both"/>
        <w:rPr>
          <w:rFonts w:asciiTheme="minorHAnsi" w:eastAsia="Times New Roman" w:hAnsiTheme="minorHAnsi" w:cstheme="minorHAnsi"/>
        </w:rPr>
      </w:pP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Motivace sponzorů a využívání sponzorských darů pro konkrétní dítě </w:t>
      </w:r>
      <w:r>
        <w:rPr>
          <w:rFonts w:asciiTheme="minorHAnsi" w:eastAsia="Times New Roman" w:hAnsiTheme="minorHAnsi" w:cstheme="minorHAnsi"/>
        </w:rPr>
        <w:t xml:space="preserve">a žáka </w:t>
      </w:r>
      <w:r w:rsidRPr="00864F58">
        <w:rPr>
          <w:rFonts w:asciiTheme="minorHAnsi" w:eastAsia="Times New Roman" w:hAnsiTheme="minorHAnsi" w:cstheme="minorHAnsi"/>
        </w:rPr>
        <w:t>a jeho rozvoj</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Podpora mimoškolních aktivit dětí </w:t>
      </w:r>
      <w:r>
        <w:rPr>
          <w:rFonts w:asciiTheme="minorHAnsi" w:eastAsia="Times New Roman" w:hAnsiTheme="minorHAnsi" w:cstheme="minorHAnsi"/>
        </w:rPr>
        <w:t xml:space="preserve">a žáků </w:t>
      </w:r>
      <w:r w:rsidRPr="00864F58">
        <w:rPr>
          <w:rFonts w:asciiTheme="minorHAnsi" w:eastAsia="Times New Roman" w:hAnsiTheme="minorHAnsi" w:cstheme="minorHAnsi"/>
        </w:rPr>
        <w:t>rozvíjejících jejich potenciál</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Vzdělávání a sdílení zkušeností pedagogů pro práci s nadanými </w:t>
      </w:r>
      <w:r>
        <w:rPr>
          <w:rFonts w:asciiTheme="minorHAnsi" w:eastAsia="Times New Roman" w:hAnsiTheme="minorHAnsi" w:cstheme="minorHAnsi"/>
        </w:rPr>
        <w:t xml:space="preserve">a mimořádně nadanými </w:t>
      </w:r>
      <w:r w:rsidRPr="00864F58">
        <w:rPr>
          <w:rFonts w:asciiTheme="minorHAnsi" w:eastAsia="Times New Roman" w:hAnsiTheme="minorHAnsi" w:cstheme="minorHAnsi"/>
        </w:rPr>
        <w:t>dětmi</w:t>
      </w:r>
      <w:r>
        <w:rPr>
          <w:rFonts w:asciiTheme="minorHAnsi" w:eastAsia="Times New Roman" w:hAnsiTheme="minorHAnsi" w:cstheme="minorHAnsi"/>
        </w:rPr>
        <w:t xml:space="preserve"> a žáky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Spolupráce škol v zavedení formativního hodnocení, které je motivující a zohledňuje silné stránky dítěte</w:t>
      </w:r>
    </w:p>
    <w:p w:rsidR="00844EDF" w:rsidRPr="00864F58" w:rsidRDefault="00844EDF" w:rsidP="00844EDF">
      <w:pPr>
        <w:rPr>
          <w:color w:val="0070C0"/>
        </w:rPr>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Opatření 2.2.2 Organizace výuky na podporu silných stránek dítěte</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Cílem opatření je zajistit takové metody a způsob organizace výuky, které umožní rozvíjet individuální nadání dětí </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Aktivity jednotlivých škol a výchovně-vzdělávacích zařízení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Zařazování projektového vyučování do výuky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Individualizace výukového plánu dítěte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Možnost výběru méně tradičních aktivit do výuky (komunikační dovednosti, tanec, jóga, masáže apod.)</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strike/>
        </w:rPr>
      </w:pPr>
      <w:r w:rsidRPr="00864F58">
        <w:rPr>
          <w:rFonts w:asciiTheme="minorHAnsi" w:eastAsia="Times New Roman" w:hAnsiTheme="minorHAnsi" w:cstheme="minorHAnsi"/>
        </w:rPr>
        <w:t>Rozvoj silných stránek dítěte podporou ze strany učitele a školy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Zapojení dětí do plánování aktivit třídy v rámci výuky (projektové vyučování, servisní učení) </w:t>
      </w:r>
    </w:p>
    <w:p w:rsidR="00844EDF" w:rsidRPr="00864F58" w:rsidRDefault="00844EDF" w:rsidP="00844EDF">
      <w:pPr>
        <w:spacing w:before="60" w:after="60" w:line="240" w:lineRule="auto"/>
        <w:ind w:left="4320"/>
        <w:contextualSpacing/>
        <w:jc w:val="both"/>
        <w:rPr>
          <w:rFonts w:asciiTheme="minorHAnsi" w:eastAsia="Times New Roman" w:hAnsiTheme="minorHAnsi" w:cstheme="minorHAnsi"/>
        </w:rPr>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Opatření 2.2.3 Podpora praktických dovedností </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Cílem opatření je podpořit jiná než akademická nadání dětí, rozvíjet jejich praktické talenty a manuální dovednosti</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Aktivity jednotlivých škol a výchovně-vzdělávacích zařízení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Podpora výuky technických předmětů a manuálních činností a dovedností (kontakt se světem práce, dílny, praktická výuka – vaření, práce na zahradě)</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Vybavení prostor pro výuku (dílny, specializované učebny), zajištění pracovních pomůcek a materiálu</w:t>
      </w:r>
    </w:p>
    <w:p w:rsidR="00844EDF" w:rsidRPr="00864F58" w:rsidRDefault="00844EDF" w:rsidP="00844EDF">
      <w:pPr>
        <w:pStyle w:val="Odstavecseseznamem"/>
        <w:spacing w:before="60" w:after="60" w:line="240" w:lineRule="auto"/>
        <w:ind w:left="3960"/>
        <w:jc w:val="both"/>
        <w:rPr>
          <w:rFonts w:asciiTheme="minorHAnsi" w:eastAsia="Times New Roman" w:hAnsiTheme="minorHAnsi" w:cstheme="minorHAnsi"/>
        </w:rPr>
      </w:pP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Spolupráce s místními firmami a řemeslníky (exkurze, možnost vyzkoušení si praktických činností, zajištění materiálu pro výuku)</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Seznámení s různými profesemi – návštěva představitele profese </w:t>
      </w:r>
      <w:r>
        <w:rPr>
          <w:rFonts w:asciiTheme="minorHAnsi" w:eastAsia="Times New Roman" w:hAnsiTheme="minorHAnsi" w:cstheme="minorHAnsi"/>
        </w:rPr>
        <w:t>ve škole, exkurze na pracoviště</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Vybavení prostor pro výuku a jejich následné sdílení (dílny, specializované učebny), zajištění pracovních pomůcek a materiálu</w:t>
      </w:r>
    </w:p>
    <w:p w:rsidR="00844EDF" w:rsidRPr="00864F58" w:rsidRDefault="00844EDF" w:rsidP="00844EDF">
      <w:pPr>
        <w:pStyle w:val="Odstavecseseznamem"/>
        <w:spacing w:before="60" w:after="60" w:line="240" w:lineRule="auto"/>
        <w:ind w:left="3960"/>
        <w:jc w:val="both"/>
        <w:rPr>
          <w:rFonts w:asciiTheme="minorHAnsi" w:eastAsia="Times New Roman" w:hAnsiTheme="minorHAnsi" w:cstheme="minorHAnsi"/>
        </w:rPr>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Opatření 2.2.4 Podpora IT dovedností </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Cílem opatření je posilování IT dovedností dětí </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Aktivity jednotlivých škol a výchovně-vzdělávacích zařízení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Zřízení a vedení kroužků programování, práce s audiovizuální technikou, vyhledávání a podpora příslušných lektorů</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Využití IT k rozvoji individuálních nadání dítěte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Vzdělávání pedagogů v IT</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Zajištění nezbytného vybavení (HW, SW)</w:t>
      </w:r>
    </w:p>
    <w:p w:rsidR="00844EDF" w:rsidRPr="00864F58" w:rsidRDefault="00844EDF" w:rsidP="00844EDF">
      <w:pPr>
        <w:pStyle w:val="Odstavecseseznamem"/>
        <w:spacing w:before="60" w:after="60" w:line="240" w:lineRule="auto"/>
        <w:ind w:left="3960"/>
        <w:jc w:val="both"/>
        <w:rPr>
          <w:rFonts w:asciiTheme="minorHAnsi" w:eastAsia="Times New Roman" w:hAnsiTheme="minorHAnsi" w:cstheme="minorHAnsi"/>
        </w:rPr>
      </w:pPr>
    </w:p>
    <w:p w:rsidR="00844EDF" w:rsidRPr="00864F58" w:rsidRDefault="00844EDF" w:rsidP="00844EDF">
      <w:pPr>
        <w:jc w:val="both"/>
        <w:rPr>
          <w:rFonts w:asciiTheme="minorHAnsi" w:eastAsia="Times New Roman" w:hAnsiTheme="minorHAnsi" w:cstheme="minorHAnsi"/>
          <w:b/>
          <w:color w:val="000000" w:themeColor="text1"/>
          <w:sz w:val="24"/>
          <w:szCs w:val="24"/>
        </w:rPr>
      </w:pPr>
      <w:r w:rsidRPr="00864F58">
        <w:rPr>
          <w:rFonts w:asciiTheme="minorHAnsi" w:eastAsia="Times New Roman" w:hAnsiTheme="minorHAnsi" w:cstheme="minorHAnsi"/>
          <w:b/>
          <w:color w:val="000000" w:themeColor="text1"/>
          <w:sz w:val="24"/>
          <w:szCs w:val="24"/>
        </w:rPr>
        <w:t>Cíl 2.3 Děti mají rovné šance na úspěch – včetně dětí ze znevýhodněného prostředí</w:t>
      </w: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b/>
        </w:rPr>
      </w:pPr>
      <w:r w:rsidRPr="00864F58">
        <w:rPr>
          <w:rFonts w:asciiTheme="minorHAnsi" w:eastAsia="Times New Roman" w:hAnsiTheme="minorHAnsi" w:cstheme="minorHAnsi"/>
        </w:rPr>
        <w:t>Opatření 2.3.1 Organizace výuky pro podporu rovných šancí</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Cílem opatření je zlepšit péči o děti ze znevýhodněného prostředí</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Aktivity jednotlivých škol </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Využívání blokového učení a projektového vyučování (výraznější propojenost mezipředmětových vztahů)</w:t>
      </w:r>
    </w:p>
    <w:p w:rsidR="00844EDF" w:rsidRPr="00864F58" w:rsidRDefault="00844EDF" w:rsidP="00844EDF">
      <w:pPr>
        <w:spacing w:before="60" w:after="60" w:line="240" w:lineRule="auto"/>
        <w:ind w:left="3600"/>
        <w:contextualSpacing/>
        <w:jc w:val="both"/>
        <w:rPr>
          <w:rFonts w:asciiTheme="minorHAnsi" w:eastAsia="Times New Roman" w:hAnsiTheme="minorHAnsi" w:cstheme="minorHAnsi"/>
        </w:rPr>
      </w:pP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Aktivity spolupráce</w:t>
      </w:r>
    </w:p>
    <w:p w:rsidR="00844EDF" w:rsidRPr="00864F58" w:rsidRDefault="00844EDF" w:rsidP="00E27964">
      <w:pPr>
        <w:numPr>
          <w:ilvl w:val="5"/>
          <w:numId w:val="25"/>
        </w:numPr>
        <w:spacing w:before="60" w:after="60" w:line="240" w:lineRule="auto"/>
        <w:ind w:hanging="360"/>
        <w:contextualSpacing/>
        <w:jc w:val="both"/>
      </w:pPr>
      <w:r w:rsidRPr="00864F58">
        <w:rPr>
          <w:rFonts w:asciiTheme="minorHAnsi" w:eastAsia="Times New Roman" w:hAnsiTheme="minorHAnsi" w:cstheme="minorHAnsi"/>
        </w:rPr>
        <w:t>Spolupráce s významnými, úspěšnými osobnostmi, rodáky z Mnichovohradišťska (nabídka pozitivních vzorů, vize pro vlastní život a rozvoj, poznání cesty k úspěchu)</w:t>
      </w:r>
    </w:p>
    <w:p w:rsidR="00844EDF" w:rsidRPr="00864F58" w:rsidRDefault="00844EDF" w:rsidP="00E27964">
      <w:pPr>
        <w:numPr>
          <w:ilvl w:val="5"/>
          <w:numId w:val="25"/>
        </w:numPr>
        <w:spacing w:before="60" w:after="60" w:line="240" w:lineRule="auto"/>
        <w:ind w:hanging="360"/>
        <w:contextualSpacing/>
        <w:jc w:val="both"/>
      </w:pPr>
      <w:r w:rsidRPr="00864F58">
        <w:rPr>
          <w:rFonts w:asciiTheme="minorHAnsi" w:eastAsia="Times New Roman" w:hAnsiTheme="minorHAnsi" w:cstheme="minorHAnsi"/>
        </w:rPr>
        <w:t>Využití sponzorských darů (firem apod.) pro podporu dětí ze znevýhodněného prostředí (vzdělávání, rozvoj nadání)</w:t>
      </w:r>
    </w:p>
    <w:p w:rsidR="00844EDF" w:rsidRPr="00864F58" w:rsidRDefault="00844EDF" w:rsidP="00844EDF">
      <w:pPr>
        <w:spacing w:before="60" w:after="60" w:line="240" w:lineRule="auto"/>
        <w:ind w:left="4320"/>
        <w:contextualSpacing/>
        <w:jc w:val="both"/>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Opatření 2.3.2 Pomoc školy dětem s neúspěchem – bezpečný prostor pro přípravu,   </w:t>
      </w:r>
    </w:p>
    <w:p w:rsidR="00844EDF" w:rsidRPr="00864F58" w:rsidRDefault="00844EDF" w:rsidP="00844EDF">
      <w:pPr>
        <w:spacing w:before="60" w:after="60" w:line="240" w:lineRule="auto"/>
        <w:ind w:left="144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                           doučování, kroužky</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Cílem opatření je zlepšit podmínky pro výuku dětí ohrožených neúspěchem</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Aktivity jednotlivých škol </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Nabídka doučování a přípravy na vyučování pro děti ohrožené neúspěchem ve škole a pro děti, které nemají takovou možnost doma (zabezpečení prostor – školní klub, knihovna apod.; zajištění pedagogické péče a/nebo pomoci dobrovolníků, zajištění pomoci asistenta, přístupu k internetu)</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Vytvoření prostoru (časového, fyzického) pro individuální péči pedagogů o žáky ohrožené neúspěchem (prostor pro reflexi)</w:t>
      </w:r>
    </w:p>
    <w:p w:rsidR="00844EDF" w:rsidRPr="00864F58" w:rsidRDefault="00844EDF" w:rsidP="00844EDF">
      <w:pPr>
        <w:spacing w:before="60" w:after="60" w:line="240" w:lineRule="auto"/>
        <w:ind w:left="3600"/>
        <w:contextualSpacing/>
        <w:jc w:val="both"/>
        <w:rPr>
          <w:rFonts w:asciiTheme="minorHAnsi" w:eastAsia="Times New Roman" w:hAnsiTheme="minorHAnsi" w:cstheme="minorHAnsi"/>
        </w:rPr>
      </w:pP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Aktivity spolupráce</w:t>
      </w:r>
    </w:p>
    <w:p w:rsidR="00844EDF" w:rsidRPr="00864F58" w:rsidRDefault="00844EDF" w:rsidP="00E27964">
      <w:pPr>
        <w:numPr>
          <w:ilvl w:val="5"/>
          <w:numId w:val="25"/>
        </w:numPr>
        <w:spacing w:before="60" w:after="60" w:line="240" w:lineRule="auto"/>
        <w:ind w:hanging="360"/>
        <w:contextualSpacing/>
        <w:jc w:val="both"/>
      </w:pPr>
      <w:r w:rsidRPr="00864F58">
        <w:rPr>
          <w:rFonts w:asciiTheme="minorHAnsi" w:eastAsia="Times New Roman" w:hAnsiTheme="minorHAnsi" w:cstheme="minorHAnsi"/>
        </w:rPr>
        <w:t>Spolupráce s dobrovolníky  a/nebo studenty, kteří mohou pomoci při doučování žáků ohrožených neúspěchem</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Nabídka doučování a přípravy na vyučování pro </w:t>
      </w:r>
      <w:r>
        <w:rPr>
          <w:rFonts w:asciiTheme="minorHAnsi" w:eastAsia="Times New Roman" w:hAnsiTheme="minorHAnsi" w:cstheme="minorHAnsi"/>
        </w:rPr>
        <w:t>žáky</w:t>
      </w:r>
      <w:r w:rsidRPr="00864F58">
        <w:rPr>
          <w:rFonts w:asciiTheme="minorHAnsi" w:eastAsia="Times New Roman" w:hAnsiTheme="minorHAnsi" w:cstheme="minorHAnsi"/>
        </w:rPr>
        <w:t xml:space="preserve"> ohrožené neúspěchem v komunitním prostoru a pro </w:t>
      </w:r>
      <w:r>
        <w:rPr>
          <w:rFonts w:asciiTheme="minorHAnsi" w:eastAsia="Times New Roman" w:hAnsiTheme="minorHAnsi" w:cstheme="minorHAnsi"/>
        </w:rPr>
        <w:t>žáky</w:t>
      </w:r>
      <w:r w:rsidRPr="00864F58">
        <w:rPr>
          <w:rFonts w:asciiTheme="minorHAnsi" w:eastAsia="Times New Roman" w:hAnsiTheme="minorHAnsi" w:cstheme="minorHAnsi"/>
        </w:rPr>
        <w:t>, kte</w:t>
      </w:r>
      <w:r>
        <w:rPr>
          <w:rFonts w:asciiTheme="minorHAnsi" w:eastAsia="Times New Roman" w:hAnsiTheme="minorHAnsi" w:cstheme="minorHAnsi"/>
        </w:rPr>
        <w:t>ří</w:t>
      </w:r>
      <w:r w:rsidRPr="00864F58">
        <w:rPr>
          <w:rFonts w:asciiTheme="minorHAnsi" w:eastAsia="Times New Roman" w:hAnsiTheme="minorHAnsi" w:cstheme="minorHAnsi"/>
        </w:rPr>
        <w:t xml:space="preserve"> nemají takovou možnost doma (zabezpečení prostor; zajištění pedagogické péče a/nebo pomoci dobrovolníků, zajištění pomoci asistenta, přístupu k internetu)</w:t>
      </w:r>
    </w:p>
    <w:p w:rsidR="00844EDF" w:rsidRPr="00864F58" w:rsidRDefault="00844EDF" w:rsidP="00844EDF">
      <w:pPr>
        <w:rPr>
          <w:b/>
        </w:rPr>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Opatření 2.3.3 Práce s třídním kolektivem                          </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Cílem opatření je zapojit do podpory žáků ohrožených neúspěchem spolužáky a kolektiv třídy</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Aktivity jednotlivých škol </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Vzdělávání pedagogů v oblasti práce s třídním kolektivem</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Spolupráce/konzultace se školním psychologem</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Rozhovory s předsedy tříd, zjišťování potřeb třídních kolektivů či jednotlivých žáků</w:t>
      </w:r>
    </w:p>
    <w:p w:rsidR="00844EDF" w:rsidRPr="00864F58" w:rsidRDefault="00844EDF" w:rsidP="00844EDF">
      <w:pPr>
        <w:spacing w:before="60" w:after="60" w:line="240" w:lineRule="auto"/>
        <w:contextualSpacing/>
        <w:jc w:val="both"/>
        <w:rPr>
          <w:rFonts w:asciiTheme="minorHAnsi" w:eastAsia="Times New Roman" w:hAnsiTheme="minorHAnsi" w:cstheme="minorHAnsi"/>
        </w:rPr>
      </w:pP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Aktivity spolupráce</w:t>
      </w:r>
    </w:p>
    <w:p w:rsidR="00844EDF" w:rsidRPr="00864F58" w:rsidRDefault="00844EDF" w:rsidP="00E27964">
      <w:pPr>
        <w:numPr>
          <w:ilvl w:val="5"/>
          <w:numId w:val="25"/>
        </w:numPr>
        <w:spacing w:before="60" w:after="60" w:line="240" w:lineRule="auto"/>
        <w:ind w:hanging="360"/>
        <w:contextualSpacing/>
        <w:jc w:val="both"/>
      </w:pPr>
      <w:r w:rsidRPr="00864F58">
        <w:rPr>
          <w:rFonts w:asciiTheme="minorHAnsi" w:eastAsia="Times New Roman" w:hAnsiTheme="minorHAnsi" w:cstheme="minorHAnsi"/>
        </w:rPr>
        <w:t>Spolupráce s institucemi zabývajícími se primární prevencí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Spolupráce škol ve vzdělávání pedagogů v oblasti práce s třídním kolektivem</w:t>
      </w:r>
    </w:p>
    <w:p w:rsidR="00844EDF" w:rsidRPr="00864F58" w:rsidRDefault="00844EDF" w:rsidP="00844EDF">
      <w:pPr>
        <w:jc w:val="both"/>
        <w:rPr>
          <w:rFonts w:asciiTheme="minorHAnsi" w:eastAsia="Times New Roman" w:hAnsiTheme="minorHAnsi" w:cstheme="minorHAnsi"/>
          <w:color w:val="0070C0"/>
          <w:sz w:val="24"/>
          <w:szCs w:val="24"/>
        </w:rPr>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Opatření 2.3.4 Spolupráce s OSPOD a s rodiči</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Cílem opatření je zapojit do podpory žáků ohrožených neúspěchem rodiče a síť sociálních služeb</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Aktivity jednotlivých škol </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Setkávání s rodiči, možnosti konzultací i mimo třídní schůzky, účast rodičů na doučování (rodiče se učí, jak se učit s dítětem)</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Vytváření příležitostí pro setkávání rodičů, učitelů a dětí na konkrétní studijní téma mimo školu (např. hra) </w:t>
      </w:r>
    </w:p>
    <w:p w:rsidR="00844EDF" w:rsidRPr="00864F58" w:rsidRDefault="00844EDF" w:rsidP="00844EDF">
      <w:pPr>
        <w:spacing w:before="60" w:after="60" w:line="240" w:lineRule="auto"/>
        <w:contextualSpacing/>
        <w:jc w:val="both"/>
        <w:rPr>
          <w:rFonts w:asciiTheme="minorHAnsi" w:eastAsia="Times New Roman" w:hAnsiTheme="minorHAnsi" w:cstheme="minorHAnsi"/>
        </w:rPr>
      </w:pP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Aktivity spolupráce</w:t>
      </w:r>
    </w:p>
    <w:p w:rsidR="00844EDF" w:rsidRPr="00864F58" w:rsidRDefault="00844EDF" w:rsidP="00E27964">
      <w:pPr>
        <w:numPr>
          <w:ilvl w:val="5"/>
          <w:numId w:val="25"/>
        </w:numPr>
        <w:spacing w:before="60" w:after="60" w:line="240" w:lineRule="auto"/>
        <w:ind w:hanging="360"/>
        <w:contextualSpacing/>
        <w:jc w:val="both"/>
      </w:pPr>
      <w:r w:rsidRPr="00864F58">
        <w:t>Spolupráce školy s nízkoprahovým zařízením pro děti a mládež (příprava na výuku)</w:t>
      </w:r>
    </w:p>
    <w:p w:rsidR="00844EDF" w:rsidRPr="00864F58" w:rsidRDefault="00844EDF" w:rsidP="00E27964">
      <w:pPr>
        <w:numPr>
          <w:ilvl w:val="5"/>
          <w:numId w:val="25"/>
        </w:numPr>
        <w:spacing w:before="60" w:after="60" w:line="240" w:lineRule="auto"/>
        <w:ind w:hanging="360"/>
        <w:contextualSpacing/>
        <w:jc w:val="both"/>
      </w:pPr>
      <w:r w:rsidRPr="00864F58">
        <w:t xml:space="preserve">Využívání sítě sociálních služeb pro hledání řešení pro děti </w:t>
      </w:r>
      <w:r>
        <w:t xml:space="preserve">a žáky </w:t>
      </w:r>
      <w:r w:rsidRPr="00864F58">
        <w:t>ohrožené neúspěchem (OSPOD) a pro preventivní práci s rodiči dětí ze znevýhodněného prostředí</w:t>
      </w:r>
    </w:p>
    <w:p w:rsidR="00844EDF" w:rsidRPr="00864F58" w:rsidRDefault="00844EDF" w:rsidP="00844EDF">
      <w:pPr>
        <w:spacing w:before="60" w:after="60" w:line="240" w:lineRule="auto"/>
        <w:ind w:left="4320"/>
        <w:contextualSpacing/>
        <w:jc w:val="both"/>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Opatření 2.3.5 </w:t>
      </w:r>
      <w:r w:rsidRPr="00864F58">
        <w:t>Finanční podpora finančně náročnějších aktivit</w:t>
      </w:r>
      <w:r w:rsidRPr="00864F58">
        <w:rPr>
          <w:rFonts w:asciiTheme="minorHAnsi" w:eastAsia="Times New Roman" w:hAnsiTheme="minorHAnsi" w:cstheme="minorHAnsi"/>
        </w:rPr>
        <w:t xml:space="preserve">                            </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Cílem opatření je snížit či odstranit finanční a materiální bariéry ve vzdělávání žáků ze znevýhodněného prostředí</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Aktivity spolupráce</w:t>
      </w:r>
    </w:p>
    <w:p w:rsidR="00844EDF" w:rsidRPr="00864F58" w:rsidRDefault="00844EDF" w:rsidP="00E27964">
      <w:pPr>
        <w:numPr>
          <w:ilvl w:val="5"/>
          <w:numId w:val="25"/>
        </w:numPr>
        <w:spacing w:before="60" w:after="60" w:line="240" w:lineRule="auto"/>
        <w:ind w:hanging="360"/>
        <w:contextualSpacing/>
        <w:jc w:val="both"/>
      </w:pPr>
      <w:r w:rsidRPr="00864F58">
        <w:t xml:space="preserve">Vytvořit systém finanční a/nebo materiální podpory studia a volnočasových aktivit dětí </w:t>
      </w:r>
      <w:r>
        <w:t xml:space="preserve">a žáků </w:t>
      </w:r>
      <w:r w:rsidRPr="00864F58">
        <w:t xml:space="preserve">nadaných </w:t>
      </w:r>
      <w:r>
        <w:t xml:space="preserve">a mimořádně nadaných </w:t>
      </w:r>
      <w:r w:rsidRPr="00864F58">
        <w:t xml:space="preserve">a dětí </w:t>
      </w:r>
      <w:r>
        <w:t xml:space="preserve">a žáků </w:t>
      </w:r>
      <w:r w:rsidRPr="00864F58">
        <w:t>ze sociálně či ekonomicky znevýhodněného prostředí (stipendia, placení kroužků, tábory zdarma, volné vstupenky na akce…) ve spolupráci se zřizovateli, sponzory apod.</w:t>
      </w:r>
    </w:p>
    <w:p w:rsidR="00844EDF" w:rsidRPr="00864F58" w:rsidRDefault="00844EDF" w:rsidP="00844EDF">
      <w:pPr>
        <w:spacing w:before="60" w:after="60" w:line="240" w:lineRule="auto"/>
        <w:ind w:left="3960"/>
        <w:contextualSpacing/>
        <w:jc w:val="both"/>
      </w:pPr>
    </w:p>
    <w:p w:rsidR="00844EDF" w:rsidRPr="00864F58" w:rsidRDefault="00844EDF" w:rsidP="00844EDF">
      <w:pPr>
        <w:rPr>
          <w:b/>
        </w:rPr>
      </w:pPr>
    </w:p>
    <w:p w:rsidR="00844EDF" w:rsidRPr="00864F58" w:rsidRDefault="00844EDF" w:rsidP="00844EDF">
      <w:pPr>
        <w:jc w:val="both"/>
        <w:rPr>
          <w:rFonts w:asciiTheme="minorHAnsi" w:eastAsia="Times New Roman" w:hAnsiTheme="minorHAnsi" w:cstheme="minorHAnsi"/>
          <w:b/>
          <w:color w:val="000000" w:themeColor="text1"/>
          <w:sz w:val="24"/>
          <w:szCs w:val="24"/>
        </w:rPr>
      </w:pPr>
      <w:r w:rsidRPr="00864F58">
        <w:rPr>
          <w:rFonts w:asciiTheme="minorHAnsi" w:eastAsia="Times New Roman" w:hAnsiTheme="minorHAnsi" w:cstheme="minorHAnsi"/>
          <w:b/>
          <w:color w:val="000000" w:themeColor="text1"/>
          <w:sz w:val="24"/>
          <w:szCs w:val="24"/>
        </w:rPr>
        <w:t>Cíl 2.4 Účastníci vzdělávacího procesu mohou využívat odborné poradenství při řešení problémů – školské poradenské zařízení (pedagogicko-psychologická poradna, speciálně pedagogické centrum) a další (např. poradny pro mezilidské vztahy, střediska výchovné péče apod.)</w:t>
      </w: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Opatření 2.4.1 Poskytování odborného poradenství</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Cílem opatření je zlepšení dostupnosti odborného poradenství, informovanosti o něm, jeho kvality a efektivity</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Aktivity jednotlivých škol</w:t>
      </w:r>
    </w:p>
    <w:p w:rsidR="00844EDF" w:rsidRPr="00864F58" w:rsidRDefault="00844EDF" w:rsidP="00E27964">
      <w:pPr>
        <w:numPr>
          <w:ilvl w:val="5"/>
          <w:numId w:val="25"/>
        </w:numPr>
        <w:spacing w:before="60" w:after="60" w:line="240" w:lineRule="auto"/>
        <w:ind w:hanging="360"/>
        <w:contextualSpacing/>
        <w:jc w:val="both"/>
      </w:pPr>
      <w:r w:rsidRPr="00864F58">
        <w:t>Zřízení a kvalitní obsazení pozic školního psychologa, výchovného poradce a speciálního pedagoga, podpora jejich spolupráce ve škole</w:t>
      </w:r>
    </w:p>
    <w:p w:rsidR="00844EDF" w:rsidRPr="00864F58" w:rsidRDefault="00844EDF" w:rsidP="00E27964">
      <w:pPr>
        <w:numPr>
          <w:ilvl w:val="5"/>
          <w:numId w:val="25"/>
        </w:numPr>
        <w:spacing w:before="60" w:after="60" w:line="240" w:lineRule="auto"/>
        <w:ind w:hanging="360"/>
        <w:contextualSpacing/>
        <w:jc w:val="both"/>
      </w:pPr>
      <w:r w:rsidRPr="00864F58">
        <w:t>Zřízení školního poradenského centra přístupného pro děti bez dlouhých oficialit</w:t>
      </w:r>
    </w:p>
    <w:p w:rsidR="00844EDF" w:rsidRPr="00864F58" w:rsidRDefault="00844EDF" w:rsidP="00844EDF">
      <w:pPr>
        <w:pStyle w:val="Odstavecseseznamem"/>
        <w:spacing w:before="60" w:after="60" w:line="240" w:lineRule="auto"/>
        <w:ind w:left="3960"/>
        <w:jc w:val="both"/>
        <w:rPr>
          <w:rFonts w:asciiTheme="minorHAnsi" w:eastAsia="Times New Roman" w:hAnsiTheme="minorHAnsi" w:cstheme="minorHAnsi"/>
        </w:rPr>
      </w:pP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Aktivity spolupráce</w:t>
      </w:r>
    </w:p>
    <w:p w:rsidR="00844EDF" w:rsidRPr="00864F58" w:rsidRDefault="00844EDF" w:rsidP="00E27964">
      <w:pPr>
        <w:numPr>
          <w:ilvl w:val="5"/>
          <w:numId w:val="25"/>
        </w:numPr>
        <w:spacing w:before="60" w:after="60" w:line="240" w:lineRule="auto"/>
        <w:ind w:hanging="360"/>
        <w:contextualSpacing/>
        <w:jc w:val="both"/>
      </w:pPr>
      <w:r w:rsidRPr="00864F58">
        <w:t>Vznik spolupracující sítě poradenských služeb v ORP Mnichovo Hradiště (vzájemné kontakty, znalost kompetencí)</w:t>
      </w:r>
    </w:p>
    <w:p w:rsidR="00844EDF" w:rsidRPr="00864F58" w:rsidRDefault="00844EDF" w:rsidP="00E27964">
      <w:pPr>
        <w:numPr>
          <w:ilvl w:val="5"/>
          <w:numId w:val="25"/>
        </w:numPr>
        <w:spacing w:before="60" w:after="60" w:line="240" w:lineRule="auto"/>
        <w:ind w:hanging="360"/>
        <w:contextualSpacing/>
        <w:jc w:val="both"/>
      </w:pPr>
      <w:r w:rsidRPr="00864F58">
        <w:t>Zapojení škol do hodnocení poradenských služeb a návrhů jejich doplnění</w:t>
      </w:r>
    </w:p>
    <w:p w:rsidR="00844EDF" w:rsidRPr="00864F58" w:rsidRDefault="00844EDF" w:rsidP="00E27964">
      <w:pPr>
        <w:numPr>
          <w:ilvl w:val="5"/>
          <w:numId w:val="25"/>
        </w:numPr>
        <w:spacing w:before="60" w:after="60" w:line="240" w:lineRule="auto"/>
        <w:ind w:hanging="360"/>
        <w:contextualSpacing/>
        <w:jc w:val="both"/>
      </w:pPr>
      <w:r w:rsidRPr="00864F58">
        <w:t>Zvýšení dostupnosti PPP (kratší objednací doba, dostatečná kapacita, možnost práce s třídním kolektivem)</w:t>
      </w:r>
    </w:p>
    <w:p w:rsidR="00844EDF" w:rsidRPr="00864F58" w:rsidRDefault="00844EDF" w:rsidP="00E27964">
      <w:pPr>
        <w:numPr>
          <w:ilvl w:val="5"/>
          <w:numId w:val="25"/>
        </w:numPr>
        <w:spacing w:before="60" w:after="60" w:line="240" w:lineRule="auto"/>
        <w:ind w:hanging="360"/>
        <w:contextualSpacing/>
        <w:jc w:val="both"/>
      </w:pPr>
      <w:r w:rsidRPr="00864F58">
        <w:t>Zajištění dostupnosti dalšího odborného poradenství (speciální pedagogické centrum, poradna pro mezilidské vztahy, střediska výchovné péče)</w:t>
      </w:r>
    </w:p>
    <w:p w:rsidR="00844EDF" w:rsidRPr="00864F58" w:rsidRDefault="00844EDF" w:rsidP="00E27964">
      <w:pPr>
        <w:numPr>
          <w:ilvl w:val="5"/>
          <w:numId w:val="25"/>
        </w:numPr>
        <w:spacing w:before="60" w:after="60" w:line="240" w:lineRule="auto"/>
        <w:ind w:hanging="360"/>
        <w:contextualSpacing/>
        <w:jc w:val="both"/>
      </w:pPr>
      <w:r w:rsidRPr="00864F58">
        <w:t>Zajištění dobré spolupráce mezi rodiči, školou a PPP</w:t>
      </w:r>
    </w:p>
    <w:p w:rsidR="00844EDF" w:rsidRPr="00864F58" w:rsidRDefault="00844EDF" w:rsidP="00E27964">
      <w:pPr>
        <w:numPr>
          <w:ilvl w:val="5"/>
          <w:numId w:val="25"/>
        </w:numPr>
        <w:spacing w:before="60" w:after="60" w:line="240" w:lineRule="auto"/>
        <w:ind w:hanging="360"/>
        <w:contextualSpacing/>
        <w:jc w:val="both"/>
      </w:pPr>
      <w:r w:rsidRPr="00864F58">
        <w:t>Zajištění informovanosti preventistů ve školách o síti poradenských služeb v ORP Mnichovo Hradiště</w:t>
      </w:r>
    </w:p>
    <w:p w:rsidR="00844EDF" w:rsidRPr="00864F58" w:rsidRDefault="00844EDF" w:rsidP="00E27964">
      <w:pPr>
        <w:numPr>
          <w:ilvl w:val="5"/>
          <w:numId w:val="25"/>
        </w:numPr>
        <w:spacing w:before="60" w:after="60" w:line="240" w:lineRule="auto"/>
        <w:ind w:hanging="360"/>
        <w:contextualSpacing/>
        <w:jc w:val="both"/>
      </w:pPr>
      <w:r w:rsidRPr="00864F58">
        <w:t>Sdílené využívání poradenského pracoviště více školami (školní psycholog, speciální pedagog např. logoped)</w:t>
      </w:r>
    </w:p>
    <w:p w:rsidR="00844EDF" w:rsidRPr="00864F58" w:rsidRDefault="00844EDF" w:rsidP="00844EDF">
      <w:pPr>
        <w:spacing w:before="60" w:after="60" w:line="240" w:lineRule="auto"/>
        <w:ind w:left="4320"/>
        <w:contextualSpacing/>
        <w:jc w:val="both"/>
        <w:rPr>
          <w:rFonts w:asciiTheme="minorHAnsi" w:eastAsia="Times New Roman" w:hAnsiTheme="minorHAnsi" w:cstheme="minorHAnsi"/>
          <w:color w:val="000000" w:themeColor="text1"/>
        </w:rPr>
      </w:pPr>
    </w:p>
    <w:p w:rsidR="00844EDF" w:rsidRPr="00864F58" w:rsidRDefault="00844EDF" w:rsidP="00844EDF">
      <w:pPr>
        <w:spacing w:before="60" w:after="60" w:line="240" w:lineRule="auto"/>
        <w:jc w:val="both"/>
        <w:rPr>
          <w:rFonts w:asciiTheme="minorHAnsi" w:eastAsia="Times New Roman" w:hAnsiTheme="minorHAnsi" w:cstheme="minorHAnsi"/>
        </w:rPr>
      </w:pPr>
    </w:p>
    <w:p w:rsidR="00844EDF" w:rsidRPr="00864F58" w:rsidRDefault="00844EDF" w:rsidP="00844EDF">
      <w:pPr>
        <w:jc w:val="both"/>
        <w:rPr>
          <w:rFonts w:asciiTheme="minorHAnsi" w:eastAsia="Times New Roman" w:hAnsiTheme="minorHAnsi" w:cstheme="minorHAnsi"/>
          <w:b/>
          <w:color w:val="000000" w:themeColor="text1"/>
          <w:sz w:val="24"/>
          <w:szCs w:val="24"/>
        </w:rPr>
      </w:pPr>
      <w:r w:rsidRPr="00864F58">
        <w:rPr>
          <w:rFonts w:asciiTheme="minorHAnsi" w:eastAsia="Times New Roman" w:hAnsiTheme="minorHAnsi" w:cstheme="minorHAnsi"/>
          <w:b/>
          <w:color w:val="000000" w:themeColor="text1"/>
          <w:sz w:val="24"/>
          <w:szCs w:val="24"/>
        </w:rPr>
        <w:t>Priorita 3. Dobře fungující a stabilní škola</w:t>
      </w:r>
    </w:p>
    <w:p w:rsidR="00844EDF" w:rsidRPr="00864F58" w:rsidRDefault="00844EDF" w:rsidP="00844EDF">
      <w:pPr>
        <w:jc w:val="both"/>
        <w:rPr>
          <w:rFonts w:asciiTheme="minorHAnsi" w:eastAsia="Times New Roman" w:hAnsiTheme="minorHAnsi" w:cstheme="minorHAnsi"/>
          <w:b/>
          <w:color w:val="000000" w:themeColor="text1"/>
          <w:sz w:val="24"/>
          <w:szCs w:val="24"/>
        </w:rPr>
      </w:pPr>
      <w:r w:rsidRPr="00864F58">
        <w:rPr>
          <w:rFonts w:asciiTheme="minorHAnsi" w:eastAsia="Times New Roman" w:hAnsiTheme="minorHAnsi" w:cstheme="minorHAnsi"/>
          <w:b/>
          <w:color w:val="000000" w:themeColor="text1"/>
          <w:sz w:val="24"/>
          <w:szCs w:val="24"/>
        </w:rPr>
        <w:t>Cíl 3.1 Škola je strategicky a participativně řízena</w:t>
      </w: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color w:val="000000" w:themeColor="text1"/>
        </w:rPr>
      </w:pPr>
      <w:bookmarkStart w:id="99" w:name="_Hlk503013269"/>
      <w:r w:rsidRPr="00864F58">
        <w:rPr>
          <w:rFonts w:asciiTheme="minorHAnsi" w:eastAsia="Times New Roman" w:hAnsiTheme="minorHAnsi" w:cstheme="minorHAnsi"/>
          <w:color w:val="000000" w:themeColor="text1"/>
        </w:rPr>
        <w:t>Opatření 3.1.1 Vytvoření vize školy a její naplňování</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Cílem opatření je vytvoření vize školy participativním způsobem, ztotožnění se s ní, projednání se zřizovatelem a monitoring a evaluace jejího naplňování.</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 xml:space="preserve">Aktivity jednotlivých škol </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Vytvoření vize školy (vč. případné profilace školy) a ztotožnění se s ní za účasti vedení školy a pedagogických pracovníků, vč. přiměřeného zapojení rodičů a příp. i externistů a konzultantů</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 xml:space="preserve">Projednání vize školy se zřizovatelem, její úprava a schválení </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Naplňování vize školy, monitoring a evaluace naplňování vize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Tvorba, projednání, monitoring a evaluace vize ve spolupráci škol</w:t>
      </w:r>
    </w:p>
    <w:bookmarkEnd w:id="99"/>
    <w:p w:rsidR="00844EDF" w:rsidRPr="00864F58" w:rsidRDefault="00844EDF" w:rsidP="00844EDF">
      <w:pPr>
        <w:spacing w:before="60" w:after="60" w:line="240" w:lineRule="auto"/>
        <w:ind w:left="3600"/>
        <w:jc w:val="both"/>
        <w:rPr>
          <w:rFonts w:asciiTheme="minorHAnsi" w:eastAsia="Times New Roman" w:hAnsiTheme="minorHAnsi" w:cstheme="minorHAnsi"/>
          <w:color w:val="000000" w:themeColor="text1"/>
        </w:rPr>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Opatření 3.1.2 Kvalitní řízení školy</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Cílem opatření je kvalitní řízení školy. Ředitel je kvalitní pozitivní lídr, který dobře vede tým pedagogických i nepedagogických zaměstnanců, motivuje je a umí s nimi pracovat.</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Aktivity jednotlivých škol</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Pravidelné vzdělávání vedení škol</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Zřizovatel a funkční školská rada dává vedení školy zpětnou vazbu ve věci řízení školy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Vedení školy reflektuje potřeby svých podřízených</w:t>
      </w:r>
    </w:p>
    <w:p w:rsidR="00844EDF" w:rsidRPr="00864F58" w:rsidRDefault="00844EDF" w:rsidP="00844EDF">
      <w:pPr>
        <w:spacing w:before="60" w:after="60" w:line="240" w:lineRule="auto"/>
        <w:contextualSpacing/>
        <w:jc w:val="both"/>
        <w:rPr>
          <w:rFonts w:asciiTheme="minorHAnsi" w:eastAsia="Times New Roman" w:hAnsiTheme="minorHAnsi" w:cstheme="minorHAnsi"/>
          <w:color w:val="000000" w:themeColor="text1"/>
        </w:rPr>
      </w:pP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bookmarkStart w:id="100" w:name="_Hlk503013283"/>
      <w:r w:rsidRPr="00864F58">
        <w:rPr>
          <w:rFonts w:asciiTheme="minorHAnsi" w:eastAsia="Times New Roman" w:hAnsiTheme="minorHAnsi" w:cstheme="minorHAnsi"/>
          <w:color w:val="000000" w:themeColor="text1"/>
        </w:rPr>
        <w:t>Spolupráce škol na pravidelném vzdělávání vedení škol</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Pravidelné setkávání ředitelů v ORP k předávání zkušeností a příkladů dobré praxe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Exkurze ředitelů do kvalitně řízených škol – příklady dobré praxe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Sdílení zkušeností s fungováním školských rad</w:t>
      </w:r>
    </w:p>
    <w:bookmarkEnd w:id="100"/>
    <w:p w:rsidR="00844EDF" w:rsidRPr="00864F58" w:rsidRDefault="00844EDF" w:rsidP="00844EDF">
      <w:pPr>
        <w:spacing w:before="60" w:after="60" w:line="240" w:lineRule="auto"/>
        <w:ind w:left="3600"/>
        <w:jc w:val="both"/>
        <w:rPr>
          <w:rFonts w:asciiTheme="minorHAnsi" w:eastAsia="Times New Roman" w:hAnsiTheme="minorHAnsi" w:cstheme="minorHAnsi"/>
          <w:color w:val="000000" w:themeColor="text1"/>
        </w:rPr>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Opatření 3.1.3 Spolupráce v rámci školy</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Cílem opatření je zlepšení spolupráce v rámci školy formou sdílení zkušeností v pedagogickém sboru a participací na vedení školy.</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 xml:space="preserve">Aktivity jednotlivých škol </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Sdílení nápadů, zkušeností a podnětů pedagogů, pravidelné porady, společně trávený čas, vzájemný respekt všech účastníků vzdělávacího procesu</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Pravidelná setkávání vedení a zaměstnanců školy, prostor pro podněty učitelů a jejich participaci na řízení školy, jejich ohodnocení za aktivní přístup k chodu školy a prezentaci školy</w:t>
      </w:r>
    </w:p>
    <w:p w:rsidR="00844EDF" w:rsidRPr="00864F58" w:rsidRDefault="00844EDF" w:rsidP="00844EDF">
      <w:pPr>
        <w:spacing w:before="60" w:after="60" w:line="240" w:lineRule="auto"/>
        <w:jc w:val="both"/>
        <w:rPr>
          <w:rFonts w:asciiTheme="minorHAnsi" w:eastAsia="Times New Roman" w:hAnsiTheme="minorHAnsi" w:cstheme="minorHAnsi"/>
          <w:color w:val="000000" w:themeColor="text1"/>
        </w:rPr>
      </w:pPr>
    </w:p>
    <w:p w:rsidR="00844EDF" w:rsidRPr="00864F58" w:rsidRDefault="00844EDF" w:rsidP="00844EDF">
      <w:pPr>
        <w:jc w:val="both"/>
        <w:rPr>
          <w:rFonts w:asciiTheme="minorHAnsi" w:eastAsia="Times New Roman" w:hAnsiTheme="minorHAnsi" w:cstheme="minorHAnsi"/>
          <w:b/>
          <w:color w:val="000000" w:themeColor="text1"/>
          <w:sz w:val="24"/>
          <w:szCs w:val="24"/>
        </w:rPr>
      </w:pPr>
      <w:r w:rsidRPr="00864F58">
        <w:rPr>
          <w:rFonts w:asciiTheme="minorHAnsi" w:eastAsia="Times New Roman" w:hAnsiTheme="minorHAnsi" w:cstheme="minorHAnsi"/>
          <w:b/>
          <w:color w:val="000000" w:themeColor="text1"/>
          <w:sz w:val="24"/>
          <w:szCs w:val="24"/>
        </w:rPr>
        <w:t>Cíl 3.2 Prostřednictvím finanční a materiální podpory jsou zajištěny kvalitní vzdělávací příležitosti</w:t>
      </w: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Opatření 3.2.1 Investice do škol a školských zařízení</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Cílem opatření jsou rekonstrukce a úpravy škol a školských zařízení k zajištění kvalitních vzdělávacích příležitostí.</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Infrastruktura</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Rekonstrukce, zateplení, novostavby a přístavby budov škol a školských zařízení, bezbariérové úpravy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 xml:space="preserve">Rekonstrukce vnitřních prostor škol a školských zařízení </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Rekonstrukce vnějších prostor (hřiště, zahrady,…)</w:t>
      </w:r>
    </w:p>
    <w:p w:rsidR="00844EDF" w:rsidRPr="00864F58" w:rsidRDefault="00844EDF" w:rsidP="00844EDF">
      <w:pPr>
        <w:spacing w:before="60" w:after="60" w:line="240" w:lineRule="auto"/>
        <w:contextualSpacing/>
        <w:jc w:val="both"/>
        <w:rPr>
          <w:rFonts w:asciiTheme="minorHAnsi" w:eastAsia="Times New Roman" w:hAnsiTheme="minorHAnsi" w:cstheme="minorHAnsi"/>
          <w:color w:val="000000" w:themeColor="text1"/>
        </w:rPr>
      </w:pPr>
    </w:p>
    <w:p w:rsidR="00844EDF" w:rsidRPr="00864F58" w:rsidRDefault="00844EDF" w:rsidP="00844EDF">
      <w:pPr>
        <w:spacing w:before="60" w:after="60" w:line="240" w:lineRule="auto"/>
        <w:contextualSpacing/>
        <w:jc w:val="both"/>
        <w:rPr>
          <w:rFonts w:asciiTheme="minorHAnsi" w:eastAsia="Times New Roman" w:hAnsiTheme="minorHAnsi" w:cstheme="minorHAnsi"/>
          <w:color w:val="000000" w:themeColor="text1"/>
        </w:rPr>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Opatření 3.2.2 Materiální vybavení pro rozvoj škol</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Cílem opatření je zajištění kvalitního materiálního vybavení pro rozvoj škol a školských zařízení.</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 xml:space="preserve">Aktivity jednotlivých škol </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Vybavení didaktickými pomůckami, hračkami a hracími prvky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Vybavení novými knihami, učebnicemi, pracovními sešity a dalšími výukovými materiály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 xml:space="preserve">Vybavení novými informačními a komunikačními technologiemi, vč. software </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Vybavení tříd, odborných učeben, školních kabinetů, knihoven, šaten a dalších vnitřních prostor škol a školských zařízení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Vybavení školních zahrad a hřišť</w:t>
      </w:r>
    </w:p>
    <w:p w:rsidR="00844EDF" w:rsidRPr="00864F58" w:rsidRDefault="00844EDF" w:rsidP="00844EDF">
      <w:pPr>
        <w:spacing w:before="60" w:after="60" w:line="240" w:lineRule="auto"/>
        <w:ind w:left="3600"/>
        <w:jc w:val="both"/>
        <w:rPr>
          <w:rFonts w:asciiTheme="minorHAnsi" w:eastAsia="Times New Roman" w:hAnsiTheme="minorHAnsi" w:cstheme="minorHAnsi"/>
          <w:color w:val="000000" w:themeColor="text1"/>
        </w:rPr>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Opatření 3.2.3 Personální podpora dotačního managementu</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Cílem opatření je zajištění personální podpory školám při zpracovávání projektových žádostí pro granty a dotace ve škole.</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 xml:space="preserve">Aktivity jednotlivých škol </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Vyškolení pedagoga pro projektové žádosti</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Zajištění personální podpory od nepedagogických zaměstnanců v kanceláři vedení školy s přesně rozdělenými povinnostmi</w:t>
      </w:r>
    </w:p>
    <w:p w:rsidR="00844EDF" w:rsidRPr="00864F58" w:rsidRDefault="00844EDF" w:rsidP="00844EDF">
      <w:pPr>
        <w:spacing w:before="60" w:after="60" w:line="240" w:lineRule="auto"/>
        <w:ind w:left="3600"/>
        <w:jc w:val="both"/>
        <w:rPr>
          <w:rFonts w:asciiTheme="minorHAnsi" w:eastAsia="Times New Roman" w:hAnsiTheme="minorHAnsi" w:cstheme="minorHAnsi"/>
          <w:color w:val="000000" w:themeColor="text1"/>
        </w:rPr>
      </w:pP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bookmarkStart w:id="101" w:name="_Hlk503013299"/>
      <w:r w:rsidRPr="00864F58">
        <w:rPr>
          <w:rFonts w:asciiTheme="minorHAnsi" w:eastAsia="Times New Roman" w:hAnsiTheme="minorHAnsi" w:cstheme="minorHAnsi"/>
          <w:color w:val="000000" w:themeColor="text1"/>
        </w:rPr>
        <w:t>Personální podpora školám pro zpracování a administraci projektových žádostí pro granty a dotace v ORP – informace o dotačních možnostech, podpora při zpracování žádostí a administraci projektů</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Sdílení zkušeností s realizací projektů z dotačních programů</w:t>
      </w:r>
    </w:p>
    <w:bookmarkEnd w:id="101"/>
    <w:p w:rsidR="00844EDF" w:rsidRPr="00864F58" w:rsidRDefault="00844EDF" w:rsidP="00844EDF">
      <w:pPr>
        <w:spacing w:before="60" w:after="60" w:line="240" w:lineRule="auto"/>
        <w:ind w:left="4320"/>
        <w:contextualSpacing/>
        <w:jc w:val="both"/>
        <w:rPr>
          <w:rFonts w:asciiTheme="minorHAnsi" w:eastAsia="Times New Roman" w:hAnsiTheme="minorHAnsi" w:cstheme="minorHAnsi"/>
          <w:b/>
          <w:color w:val="000000" w:themeColor="text1"/>
          <w:sz w:val="24"/>
          <w:szCs w:val="24"/>
        </w:rPr>
      </w:pPr>
    </w:p>
    <w:p w:rsidR="00844EDF" w:rsidRPr="00864F58" w:rsidRDefault="00844EDF" w:rsidP="00844EDF">
      <w:pPr>
        <w:spacing w:before="60" w:after="60" w:line="240" w:lineRule="auto"/>
        <w:ind w:left="4320"/>
        <w:contextualSpacing/>
        <w:jc w:val="both"/>
        <w:rPr>
          <w:rFonts w:asciiTheme="minorHAnsi" w:eastAsia="Times New Roman" w:hAnsiTheme="minorHAnsi" w:cstheme="minorHAnsi"/>
          <w:b/>
          <w:color w:val="000000" w:themeColor="text1"/>
          <w:sz w:val="24"/>
          <w:szCs w:val="24"/>
        </w:rPr>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Opatření 3.2.4 Finanční podpora ze strany externích subjektů</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 xml:space="preserve">Cílem opatření je umožnění a zajištění finanční podpory škol a </w:t>
      </w:r>
      <w:r w:rsidRPr="00864F58">
        <w:rPr>
          <w:rFonts w:asciiTheme="minorHAnsi" w:eastAsia="Times New Roman" w:hAnsiTheme="minorHAnsi" w:cstheme="minorHAnsi"/>
        </w:rPr>
        <w:t>a výchovně-vzdělávacích zařízení</w:t>
      </w:r>
      <w:r w:rsidRPr="00864F58">
        <w:rPr>
          <w:rFonts w:asciiTheme="minorHAnsi" w:eastAsia="Times New Roman" w:hAnsiTheme="minorHAnsi" w:cstheme="minorHAnsi"/>
          <w:color w:val="000000" w:themeColor="text1"/>
        </w:rPr>
        <w:t xml:space="preserve"> od externích subjektů, především firem a podnikatelů nebo rodičů.</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 xml:space="preserve">Aktivity jednotlivých škol </w:t>
      </w:r>
      <w:r w:rsidRPr="00864F58">
        <w:rPr>
          <w:rFonts w:asciiTheme="minorHAnsi" w:eastAsia="Times New Roman" w:hAnsiTheme="minorHAnsi" w:cstheme="minorHAnsi"/>
        </w:rPr>
        <w:t>a výchovně-vzdělávacích zařízení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Vytvoření seznamu potenciálních sponzorů (firmy, podnikatelé), jejich oslovení s nabídkou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Spolupráce s rodiči ochotnými k finanční podpoře školy</w:t>
      </w:r>
    </w:p>
    <w:p w:rsidR="00844EDF" w:rsidRPr="00864F58" w:rsidRDefault="00844EDF" w:rsidP="00844EDF">
      <w:pPr>
        <w:spacing w:before="60" w:after="60" w:line="240" w:lineRule="auto"/>
        <w:ind w:left="3600"/>
        <w:jc w:val="both"/>
        <w:rPr>
          <w:rFonts w:asciiTheme="minorHAnsi" w:eastAsia="Times New Roman" w:hAnsiTheme="minorHAnsi" w:cstheme="minorHAnsi"/>
          <w:color w:val="000000" w:themeColor="text1"/>
        </w:rPr>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Opatření 3.2.5 Spolupráce se zřizovateli k zajištění rozvoje škol a školských zařízení</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 xml:space="preserve">Cílem opatření je zajištění potřebných informací o stavu škol a </w:t>
      </w:r>
      <w:r w:rsidRPr="00864F58">
        <w:rPr>
          <w:rFonts w:asciiTheme="minorHAnsi" w:eastAsia="Times New Roman" w:hAnsiTheme="minorHAnsi" w:cstheme="minorHAnsi"/>
        </w:rPr>
        <w:t>a výchovně-vzdělávacích zařízení</w:t>
      </w:r>
      <w:r w:rsidRPr="00864F58">
        <w:rPr>
          <w:rFonts w:asciiTheme="minorHAnsi" w:eastAsia="Times New Roman" w:hAnsiTheme="minorHAnsi" w:cstheme="minorHAnsi"/>
          <w:color w:val="000000" w:themeColor="text1"/>
        </w:rPr>
        <w:t xml:space="preserve"> ze strany zřizovatelů k zajištění jejich rozvoje.</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 xml:space="preserve">Aktivity jednotlivých škol </w:t>
      </w:r>
      <w:r w:rsidRPr="00864F58">
        <w:rPr>
          <w:rFonts w:asciiTheme="minorHAnsi" w:eastAsia="Times New Roman" w:hAnsiTheme="minorHAnsi" w:cstheme="minorHAnsi"/>
        </w:rPr>
        <w:t>a výchovně-vzdělávacích zařízení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Vytvoření pasportu školských budov, zhodnocení jejich stavu a kapacit</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Vytvoření seznamu priorit a projektových záměrů jednotlivých škol</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Plánování kapacit škol ze strany zřizovatele na základě demografických trendů, rozvojových priorit, finanční situace</w:t>
      </w:r>
    </w:p>
    <w:p w:rsidR="00844EDF" w:rsidRPr="00864F58" w:rsidRDefault="00844EDF" w:rsidP="00844EDF">
      <w:pPr>
        <w:spacing w:before="60" w:after="60" w:line="240" w:lineRule="auto"/>
        <w:ind w:left="4320"/>
        <w:contextualSpacing/>
        <w:jc w:val="both"/>
        <w:rPr>
          <w:rFonts w:asciiTheme="minorHAnsi" w:eastAsia="Times New Roman" w:hAnsiTheme="minorHAnsi" w:cstheme="minorHAnsi"/>
          <w:b/>
          <w:color w:val="000000" w:themeColor="text1"/>
          <w:sz w:val="24"/>
          <w:szCs w:val="24"/>
        </w:rPr>
      </w:pPr>
    </w:p>
    <w:p w:rsidR="00844EDF" w:rsidRPr="00864F58" w:rsidRDefault="00844EDF" w:rsidP="00844EDF">
      <w:pPr>
        <w:jc w:val="both"/>
        <w:rPr>
          <w:rFonts w:asciiTheme="minorHAnsi" w:eastAsia="Times New Roman" w:hAnsiTheme="minorHAnsi" w:cstheme="minorHAnsi"/>
          <w:b/>
          <w:color w:val="000000" w:themeColor="text1"/>
          <w:sz w:val="24"/>
          <w:szCs w:val="24"/>
        </w:rPr>
      </w:pPr>
      <w:r w:rsidRPr="00864F58">
        <w:rPr>
          <w:rFonts w:asciiTheme="minorHAnsi" w:eastAsia="Times New Roman" w:hAnsiTheme="minorHAnsi" w:cstheme="minorHAnsi"/>
          <w:b/>
          <w:color w:val="000000" w:themeColor="text1"/>
          <w:sz w:val="24"/>
          <w:szCs w:val="24"/>
        </w:rPr>
        <w:t>Cíl 3.3 Škola vytváří bezpečné klima pro všechny účastníky vzdělávání</w:t>
      </w: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Opatření 3.3.1 Personální podpora prevence</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Cílem opatření je zajištění personální podpory pro prevenci sociálně patologických jevů a zajištění bezpečného klimatu ve škole.</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Aktivity jednotlivých škol</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bookmarkStart w:id="102" w:name="_5ibtat4jc790" w:colFirst="0" w:colLast="0"/>
      <w:bookmarkEnd w:id="102"/>
      <w:r w:rsidRPr="00864F58">
        <w:rPr>
          <w:rFonts w:asciiTheme="minorHAnsi" w:eastAsia="Times New Roman" w:hAnsiTheme="minorHAnsi" w:cstheme="minorHAnsi"/>
          <w:color w:val="000000" w:themeColor="text1"/>
        </w:rPr>
        <w:t>Zajištění vyškoleného metodika prevence, který se pravidelně vzdělává</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Metodik prevence zabraňuje šíření sociálně patologických jevů a přispívá k zajištění bezpečného klimatu ve škole</w:t>
      </w:r>
    </w:p>
    <w:p w:rsidR="00844EDF" w:rsidRPr="00864F58" w:rsidRDefault="00844EDF" w:rsidP="00844EDF">
      <w:pPr>
        <w:spacing w:before="60" w:after="60" w:line="240" w:lineRule="auto"/>
        <w:ind w:left="3600"/>
        <w:jc w:val="both"/>
        <w:rPr>
          <w:rFonts w:asciiTheme="minorHAnsi" w:eastAsia="Times New Roman" w:hAnsiTheme="minorHAnsi" w:cstheme="minorHAnsi"/>
          <w:color w:val="000000" w:themeColor="text1"/>
        </w:rPr>
      </w:pP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Spolupráce preventistů škol ke sdílení zkušeností a poznatků</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bookmarkStart w:id="103" w:name="_Hlk503013314"/>
      <w:r w:rsidRPr="00864F58">
        <w:rPr>
          <w:rFonts w:asciiTheme="minorHAnsi" w:eastAsia="Times New Roman" w:hAnsiTheme="minorHAnsi" w:cstheme="minorHAnsi"/>
          <w:color w:val="000000" w:themeColor="text1"/>
        </w:rPr>
        <w:t>Spolupráce a sdílení zkušeností s prevencí sociálně-patologických jevů</w:t>
      </w:r>
    </w:p>
    <w:bookmarkEnd w:id="103"/>
    <w:p w:rsidR="00844EDF" w:rsidRPr="00864F58" w:rsidRDefault="00844EDF" w:rsidP="00844EDF">
      <w:pPr>
        <w:spacing w:before="60" w:after="60" w:line="240" w:lineRule="auto"/>
        <w:ind w:left="3600"/>
        <w:jc w:val="both"/>
        <w:rPr>
          <w:rFonts w:asciiTheme="minorHAnsi" w:eastAsia="Times New Roman" w:hAnsiTheme="minorHAnsi" w:cstheme="minorHAnsi"/>
          <w:b/>
          <w:color w:val="000000" w:themeColor="text1"/>
          <w:sz w:val="24"/>
          <w:szCs w:val="24"/>
        </w:rPr>
      </w:pPr>
      <w:r w:rsidRPr="00864F58">
        <w:rPr>
          <w:rFonts w:asciiTheme="minorHAnsi" w:eastAsia="Times New Roman" w:hAnsiTheme="minorHAnsi" w:cstheme="minorHAnsi"/>
          <w:b/>
          <w:color w:val="000000" w:themeColor="text1"/>
          <w:sz w:val="24"/>
          <w:szCs w:val="24"/>
        </w:rPr>
        <w:tab/>
      </w: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Opatření 3.3.2 Spolupráce s odborníky k zajištění bezpečného klimatu ve školách</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Cílem opatření je spolupráce s odborníky k zajištění prevence sociálně patologických jevů a bezpečného klimatu ve školách.</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 xml:space="preserve">Spolupráce s odborníky (policie, streetworkeři, neziskové organizace, </w:t>
      </w:r>
      <w:r>
        <w:rPr>
          <w:rFonts w:asciiTheme="minorHAnsi" w:eastAsia="Times New Roman" w:hAnsiTheme="minorHAnsi" w:cstheme="minorHAnsi"/>
          <w:color w:val="000000" w:themeColor="text1"/>
        </w:rPr>
        <w:t>p</w:t>
      </w:r>
      <w:r w:rsidRPr="00864F58">
        <w:rPr>
          <w:rFonts w:asciiTheme="minorHAnsi" w:eastAsia="Times New Roman" w:hAnsiTheme="minorHAnsi" w:cstheme="minorHAnsi"/>
          <w:color w:val="000000" w:themeColor="text1"/>
        </w:rPr>
        <w:t>edagogicko-psychologická poradna..) k prevenci sociálně patologických jevů – přednášky, workshopy apod.</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Spolupráce s odborníky (policie, hasiči, zdravotníci,..) k zajištění bezpečného klimatu ve škole – chování v krizových situacích, nácvik první pomoci apod.</w:t>
      </w:r>
    </w:p>
    <w:p w:rsidR="00844EDF" w:rsidRPr="00864F58" w:rsidRDefault="00844EDF" w:rsidP="00844EDF">
      <w:pPr>
        <w:spacing w:before="60" w:after="60" w:line="240" w:lineRule="auto"/>
        <w:ind w:left="3600"/>
        <w:jc w:val="both"/>
        <w:rPr>
          <w:rFonts w:asciiTheme="minorHAnsi" w:eastAsia="Times New Roman" w:hAnsiTheme="minorHAnsi" w:cstheme="minorHAnsi"/>
          <w:b/>
          <w:color w:val="000000" w:themeColor="text1"/>
          <w:sz w:val="24"/>
          <w:szCs w:val="24"/>
        </w:rPr>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Opatření 3.3.3 Zajištění bezpečného klimatu ve škole</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Cílem opatření je zajištění bezpečného klimatu ve škole prostřednictvím bezpečné komunikace mezi žáky a učiteli.</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Aktivity jednotlivých škol</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Zajištění bezpečné komunikace o bezpečnosti a klimatu ve škole – schránka důvěry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Zjišťování klimatu ve škole a třídě dalšími opatřeními – fungující samospráva se zástupci tříd, ranní kruhy apod.</w:t>
      </w:r>
    </w:p>
    <w:p w:rsidR="00844EDF" w:rsidRPr="00864F58" w:rsidRDefault="00844EDF" w:rsidP="00844EDF">
      <w:pPr>
        <w:spacing w:before="60" w:after="60" w:line="240" w:lineRule="auto"/>
        <w:ind w:left="3600"/>
        <w:jc w:val="both"/>
        <w:rPr>
          <w:rFonts w:asciiTheme="minorHAnsi" w:eastAsia="Times New Roman" w:hAnsiTheme="minorHAnsi" w:cstheme="minorHAnsi"/>
          <w:b/>
          <w:color w:val="000000" w:themeColor="text1"/>
          <w:sz w:val="24"/>
          <w:szCs w:val="24"/>
        </w:rPr>
      </w:pP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Sdílení zkušeností a příkladů dobré praxe k zajištění bezpečného klimatu ve škole</w:t>
      </w:r>
    </w:p>
    <w:p w:rsidR="00844EDF" w:rsidRPr="00864F58" w:rsidRDefault="00844EDF" w:rsidP="00844EDF">
      <w:pPr>
        <w:jc w:val="both"/>
        <w:rPr>
          <w:rFonts w:asciiTheme="minorHAnsi" w:eastAsia="Times New Roman" w:hAnsiTheme="minorHAnsi" w:cstheme="minorHAnsi"/>
          <w:b/>
          <w:color w:val="000000" w:themeColor="text1"/>
          <w:sz w:val="24"/>
          <w:szCs w:val="24"/>
        </w:rPr>
      </w:pPr>
    </w:p>
    <w:p w:rsidR="00844EDF" w:rsidRPr="00864F58" w:rsidRDefault="00844EDF" w:rsidP="00844EDF">
      <w:pPr>
        <w:jc w:val="both"/>
        <w:rPr>
          <w:rFonts w:asciiTheme="minorHAnsi" w:eastAsia="Times New Roman" w:hAnsiTheme="minorHAnsi" w:cstheme="minorHAnsi"/>
          <w:b/>
          <w:color w:val="000000" w:themeColor="text1"/>
          <w:sz w:val="24"/>
          <w:szCs w:val="24"/>
        </w:rPr>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Opatření 3.3.4 Materiální a organizační zajištění bezpečnosti ve škole</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Cílem opatření je zajištění bezpečnosti ve škole po materiální i organizační stránce.</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Aktivity jednotlivých škol</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Materiální zajištění bezpečnosti ve škole – zabezpečení vstupu do škol, kamerové systémy ve školách</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Organizační zajištění bezpečnosti ve škole – služba u vchodu, kurzy sebeobrany pro žáky i učitele</w:t>
      </w:r>
    </w:p>
    <w:p w:rsidR="00844EDF" w:rsidRPr="00864F58" w:rsidRDefault="00844EDF" w:rsidP="00844EDF">
      <w:pPr>
        <w:jc w:val="both"/>
        <w:rPr>
          <w:rFonts w:asciiTheme="minorHAnsi" w:eastAsia="Times New Roman" w:hAnsiTheme="minorHAnsi" w:cstheme="minorHAnsi"/>
          <w:b/>
          <w:color w:val="000000" w:themeColor="text1"/>
          <w:sz w:val="24"/>
          <w:szCs w:val="24"/>
        </w:rPr>
      </w:pPr>
    </w:p>
    <w:p w:rsidR="00844EDF" w:rsidRPr="00864F58" w:rsidRDefault="00844EDF" w:rsidP="00844EDF">
      <w:pPr>
        <w:jc w:val="both"/>
        <w:rPr>
          <w:rFonts w:asciiTheme="minorHAnsi" w:eastAsia="Times New Roman" w:hAnsiTheme="minorHAnsi" w:cstheme="minorHAnsi"/>
          <w:b/>
          <w:color w:val="000000" w:themeColor="text1"/>
          <w:sz w:val="24"/>
          <w:szCs w:val="24"/>
        </w:rPr>
      </w:pPr>
      <w:r w:rsidRPr="00864F58">
        <w:rPr>
          <w:rFonts w:asciiTheme="minorHAnsi" w:eastAsia="Times New Roman" w:hAnsiTheme="minorHAnsi" w:cstheme="minorHAnsi"/>
          <w:b/>
          <w:color w:val="000000" w:themeColor="text1"/>
          <w:sz w:val="24"/>
          <w:szCs w:val="24"/>
        </w:rPr>
        <w:t>Cíl 3.4 Učitelé mají kvalitní podmínky pro výkon své profese</w:t>
      </w: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Opatření 3.4.1 Vzdělávání pedagogů</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Cílem opatření je zajištění vzdělávání pedagogů prostřednictvím finančního zajištění, dostatku možností ke vzdělávání.</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 xml:space="preserve">Aktivity jednotlivých škol </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bookmarkStart w:id="104" w:name="_a03bsus2p25f" w:colFirst="0" w:colLast="0"/>
      <w:bookmarkEnd w:id="104"/>
      <w:r w:rsidRPr="00864F58">
        <w:rPr>
          <w:rFonts w:asciiTheme="minorHAnsi" w:eastAsia="Times New Roman" w:hAnsiTheme="minorHAnsi" w:cstheme="minorHAnsi"/>
          <w:color w:val="000000" w:themeColor="text1"/>
        </w:rPr>
        <w:t>Finanční zajištění vzdělávání pedagogů vč. suplování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Zajištění individuálního vzdělávacího plánu jednotlivých pedagogů, vč. umožnění vzdělávání i v osobním životě</w:t>
      </w:r>
    </w:p>
    <w:p w:rsidR="00844EDF" w:rsidRPr="00864F58" w:rsidRDefault="00844EDF" w:rsidP="00844EDF">
      <w:pPr>
        <w:spacing w:before="60" w:after="60" w:line="240" w:lineRule="auto"/>
        <w:contextualSpacing/>
        <w:jc w:val="both"/>
        <w:rPr>
          <w:rFonts w:asciiTheme="minorHAnsi" w:eastAsia="Times New Roman" w:hAnsiTheme="minorHAnsi" w:cstheme="minorHAnsi"/>
          <w:color w:val="000000" w:themeColor="text1"/>
        </w:rPr>
      </w:pP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bookmarkStart w:id="105" w:name="_Hlk503013326"/>
      <w:r w:rsidRPr="00864F58">
        <w:rPr>
          <w:rFonts w:asciiTheme="minorHAnsi" w:eastAsia="Times New Roman" w:hAnsiTheme="minorHAnsi" w:cstheme="minorHAnsi"/>
          <w:color w:val="000000" w:themeColor="text1"/>
        </w:rPr>
        <w:t>Spolupráce se vzdělávacími subjekty k zajištění dostatečné nabídky vzdělávacích možností pro pedagogy – nejen semináře, ale např. i odborné konference, zážitkové kurzy, letní škola apod.</w:t>
      </w:r>
    </w:p>
    <w:bookmarkEnd w:id="105"/>
    <w:p w:rsidR="00844EDF" w:rsidRPr="00864F58" w:rsidRDefault="00844EDF" w:rsidP="00844EDF">
      <w:pPr>
        <w:spacing w:before="60" w:after="60" w:line="240" w:lineRule="auto"/>
        <w:ind w:left="2880"/>
        <w:jc w:val="both"/>
        <w:rPr>
          <w:rFonts w:asciiTheme="minorHAnsi" w:eastAsia="Times New Roman" w:hAnsiTheme="minorHAnsi" w:cstheme="minorHAnsi"/>
          <w:color w:val="000000" w:themeColor="text1"/>
        </w:rPr>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Opatření 3.4.2 Organizační zajištění vzdělávání pedagogů</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Cílem opatření je organizační zajištění vzdělávání pedagogů lepší organizací výuky, zajištěním zastupování, organizací vzdělávání přímo ve škole.</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 xml:space="preserve">Aktivity jednotlivých škol </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Organizace výuky k zajištění vzdělávání pedagogů – zastupování učitelů, tandemová výuka, omezení povinností mimo výuku</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Organizace vzdělávání pedagogů přímo ve škole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Vedení školy a/nebo koordinátor vzdělávání v ORP Mnichovo Hradiště aktivně hledá nabídky vzdělávání včetně možností financování</w:t>
      </w:r>
    </w:p>
    <w:p w:rsidR="00844EDF" w:rsidRPr="00864F58" w:rsidRDefault="00844EDF" w:rsidP="00844EDF">
      <w:pPr>
        <w:spacing w:before="60" w:after="60" w:line="240" w:lineRule="auto"/>
        <w:ind w:left="2880"/>
        <w:jc w:val="both"/>
        <w:rPr>
          <w:rFonts w:asciiTheme="minorHAnsi" w:eastAsia="Times New Roman" w:hAnsiTheme="minorHAnsi" w:cstheme="minorHAnsi"/>
          <w:color w:val="000000" w:themeColor="text1"/>
        </w:rPr>
      </w:pPr>
    </w:p>
    <w:p w:rsidR="00844EDF" w:rsidRPr="00864F58" w:rsidRDefault="00844EDF" w:rsidP="00844EDF">
      <w:pPr>
        <w:spacing w:before="60" w:after="60" w:line="240" w:lineRule="auto"/>
        <w:ind w:left="2880"/>
        <w:jc w:val="both"/>
        <w:rPr>
          <w:rFonts w:asciiTheme="minorHAnsi" w:eastAsia="Times New Roman" w:hAnsiTheme="minorHAnsi" w:cstheme="minorHAnsi"/>
          <w:color w:val="000000" w:themeColor="text1"/>
        </w:rPr>
      </w:pPr>
    </w:p>
    <w:p w:rsidR="00844EDF" w:rsidRPr="00864F58" w:rsidRDefault="00844EDF" w:rsidP="00844EDF">
      <w:pPr>
        <w:jc w:val="both"/>
        <w:rPr>
          <w:rFonts w:asciiTheme="minorHAnsi" w:eastAsia="Times New Roman" w:hAnsiTheme="minorHAnsi" w:cstheme="minorHAnsi"/>
          <w:b/>
          <w:color w:val="000000" w:themeColor="text1"/>
          <w:sz w:val="24"/>
          <w:szCs w:val="24"/>
        </w:rPr>
      </w:pPr>
      <w:r w:rsidRPr="00864F58">
        <w:rPr>
          <w:rFonts w:asciiTheme="minorHAnsi" w:eastAsia="Times New Roman" w:hAnsiTheme="minorHAnsi" w:cstheme="minorHAnsi"/>
          <w:b/>
          <w:color w:val="000000" w:themeColor="text1"/>
          <w:sz w:val="24"/>
          <w:szCs w:val="24"/>
        </w:rPr>
        <w:t>Cíl 3.5 Žák má možnost aktivně se zapojit do života školy (např. školní noviny, školní parlament, hlasování)</w:t>
      </w: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Opatření 3.5.1 Zajištění možností pro vyjádření vlastního názoru žáků</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Cílem opatření je zajistit možnosti, aby žáci mohli svobodně vyjádřit svůj názor sami nebo prostřednictvím žákovské samosprávy.</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Aktivity jednotlivých škol</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Zajištění možnosti vyjádřit svobodně vlastní názor – ankety, schránky důvěry, podávání návrhů</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Zřízení školního parlamentu, který má jasně dané kompetence a je jasné s kým komunikuje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Setkávání žáků s vedením školy</w:t>
      </w:r>
    </w:p>
    <w:p w:rsidR="00844EDF" w:rsidRPr="00864F58" w:rsidRDefault="00844EDF" w:rsidP="00844EDF">
      <w:pPr>
        <w:spacing w:before="60" w:after="60" w:line="240" w:lineRule="auto"/>
        <w:ind w:left="3600"/>
        <w:jc w:val="both"/>
        <w:rPr>
          <w:rFonts w:asciiTheme="minorHAnsi" w:eastAsia="Times New Roman" w:hAnsiTheme="minorHAnsi" w:cstheme="minorHAnsi"/>
          <w:color w:val="000000" w:themeColor="text1"/>
        </w:rPr>
      </w:pP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bookmarkStart w:id="106" w:name="_Hlk503013337"/>
      <w:r w:rsidRPr="00864F58">
        <w:rPr>
          <w:rFonts w:asciiTheme="minorHAnsi" w:eastAsia="Times New Roman" w:hAnsiTheme="minorHAnsi" w:cstheme="minorHAnsi"/>
          <w:color w:val="000000" w:themeColor="text1"/>
        </w:rPr>
        <w:t>Spolupráce škol a školských subjektů v zajištění činnosti školního parlamentu – sdílení zkušeností se zřízením a provozem</w:t>
      </w:r>
    </w:p>
    <w:bookmarkEnd w:id="106"/>
    <w:p w:rsidR="00844EDF" w:rsidRPr="00864F58" w:rsidRDefault="00844EDF" w:rsidP="00844EDF">
      <w:pPr>
        <w:jc w:val="both"/>
        <w:rPr>
          <w:rFonts w:asciiTheme="minorHAnsi" w:eastAsia="Times New Roman" w:hAnsiTheme="minorHAnsi" w:cstheme="minorHAnsi"/>
          <w:b/>
          <w:color w:val="000000" w:themeColor="text1"/>
          <w:sz w:val="24"/>
          <w:szCs w:val="24"/>
        </w:rPr>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Opatření 3.5.2 Participace žáků na organizaci školních akcí</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Cílem opatření je zvýšit participaci žáků na organizaci školních akcí.</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Aktivity jednotlivých škol</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Umožnění žákům organizovat akce na půdě školy (zajištění prostor, podpora při organizaci ze strany učitelů a ohodnocení těchto učitelů)</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 xml:space="preserve">Spolupráce mladších a starších žáků na organizaci školních akcí </w:t>
      </w:r>
    </w:p>
    <w:p w:rsidR="00844EDF" w:rsidRPr="00864F58" w:rsidRDefault="00844EDF" w:rsidP="00844EDF">
      <w:pPr>
        <w:jc w:val="both"/>
        <w:rPr>
          <w:rFonts w:asciiTheme="minorHAnsi" w:eastAsia="Times New Roman" w:hAnsiTheme="minorHAnsi" w:cstheme="minorHAnsi"/>
          <w:b/>
          <w:color w:val="000000" w:themeColor="text1"/>
          <w:sz w:val="24"/>
          <w:szCs w:val="24"/>
        </w:rPr>
      </w:pPr>
    </w:p>
    <w:p w:rsidR="00844EDF" w:rsidRPr="00864F58" w:rsidRDefault="00844EDF" w:rsidP="00844EDF">
      <w:pPr>
        <w:jc w:val="both"/>
        <w:rPr>
          <w:rFonts w:asciiTheme="minorHAnsi" w:eastAsia="Times New Roman" w:hAnsiTheme="minorHAnsi" w:cstheme="minorHAnsi"/>
          <w:b/>
          <w:color w:val="000000" w:themeColor="text1"/>
          <w:sz w:val="24"/>
          <w:szCs w:val="24"/>
        </w:rPr>
      </w:pPr>
      <w:r w:rsidRPr="00864F58">
        <w:rPr>
          <w:rFonts w:asciiTheme="minorHAnsi" w:eastAsia="Times New Roman" w:hAnsiTheme="minorHAnsi" w:cstheme="minorHAnsi"/>
          <w:b/>
          <w:color w:val="000000" w:themeColor="text1"/>
          <w:sz w:val="24"/>
          <w:szCs w:val="24"/>
        </w:rPr>
        <w:t>Cíl 3.6 Škola aktivně spolupracuje s rodiči</w:t>
      </w: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Opatření 3.6.1 Setkávání s rodiči</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Cílem opatření je zvýšit zapojení rodičů do chodu školy prostřednictvím různých forem setkávání s nimi.</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Aktivity jednotlivých škol</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bookmarkStart w:id="107" w:name="_5b5dc4h99j45" w:colFirst="0" w:colLast="0"/>
      <w:bookmarkEnd w:id="107"/>
      <w:r w:rsidRPr="00864F58">
        <w:rPr>
          <w:rFonts w:asciiTheme="minorHAnsi" w:eastAsia="Times New Roman" w:hAnsiTheme="minorHAnsi" w:cstheme="minorHAnsi"/>
          <w:color w:val="000000" w:themeColor="text1"/>
        </w:rPr>
        <w:t>Zajištění setkávání s rodiči – tematická, neformální, na školních akcích, rodičovská kavárna, přednášky pro rodiče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bookmarkStart w:id="108" w:name="_Hlk503013348"/>
      <w:r w:rsidRPr="00864F58">
        <w:rPr>
          <w:rFonts w:asciiTheme="minorHAnsi" w:eastAsia="Times New Roman" w:hAnsiTheme="minorHAnsi" w:cstheme="minorHAnsi"/>
          <w:color w:val="000000" w:themeColor="text1"/>
        </w:rPr>
        <w:t>Zajištění schůzek učitel – rodič – žák vč. možnosti pro pedagogy se tento typ setkání naučit a osvojit si ho</w:t>
      </w:r>
    </w:p>
    <w:bookmarkEnd w:id="108"/>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Zajištění návštěvy rodičů ve vyučování dle možností školy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Zajištění prostoru pro setkávání s rodiči</w:t>
      </w:r>
    </w:p>
    <w:p w:rsidR="00844EDF" w:rsidRPr="00864F58" w:rsidRDefault="00844EDF" w:rsidP="00844EDF">
      <w:pPr>
        <w:jc w:val="both"/>
        <w:rPr>
          <w:rFonts w:asciiTheme="minorHAnsi" w:eastAsia="Times New Roman" w:hAnsiTheme="minorHAnsi" w:cstheme="minorHAnsi"/>
          <w:b/>
          <w:color w:val="000000" w:themeColor="text1"/>
          <w:sz w:val="24"/>
          <w:szCs w:val="24"/>
        </w:rPr>
      </w:pP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Sdílení zkušeností k osvojení si schůzek učitel – rodič - žák</w:t>
      </w:r>
    </w:p>
    <w:p w:rsidR="00844EDF" w:rsidRPr="00864F58" w:rsidRDefault="00844EDF" w:rsidP="00844EDF">
      <w:pPr>
        <w:jc w:val="both"/>
        <w:rPr>
          <w:rFonts w:asciiTheme="minorHAnsi" w:eastAsia="Times New Roman" w:hAnsiTheme="minorHAnsi" w:cstheme="minorHAnsi"/>
          <w:b/>
          <w:color w:val="000000" w:themeColor="text1"/>
          <w:sz w:val="24"/>
          <w:szCs w:val="24"/>
        </w:rPr>
      </w:pPr>
    </w:p>
    <w:p w:rsidR="00844EDF" w:rsidRPr="00864F58" w:rsidRDefault="00844EDF" w:rsidP="00844EDF">
      <w:pPr>
        <w:jc w:val="both"/>
        <w:rPr>
          <w:rFonts w:asciiTheme="minorHAnsi" w:eastAsia="Times New Roman" w:hAnsiTheme="minorHAnsi" w:cstheme="minorHAnsi"/>
          <w:b/>
          <w:color w:val="000000" w:themeColor="text1"/>
          <w:sz w:val="24"/>
          <w:szCs w:val="24"/>
        </w:rPr>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Opatření 3.6.2 Akce a aktivity školy i pro rodiče</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Cílem opatření je zapojit rodiče do různých typů školních akcí a aktivit.</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Aktivity jednotlivých škol</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Pořádání školních akcí i pro rodiče – neformální kulturní, společenské a sportovní akce, odborné přednášky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Zapojení rodičů do vedení kroužků</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Exkurze škol do zaměstnání rodičů</w:t>
      </w:r>
    </w:p>
    <w:p w:rsidR="00844EDF" w:rsidRPr="00864F58" w:rsidRDefault="00844EDF" w:rsidP="00844EDF">
      <w:pPr>
        <w:jc w:val="both"/>
        <w:rPr>
          <w:rFonts w:asciiTheme="minorHAnsi" w:eastAsia="Times New Roman" w:hAnsiTheme="minorHAnsi" w:cstheme="minorHAnsi"/>
          <w:b/>
          <w:color w:val="000000" w:themeColor="text1"/>
          <w:sz w:val="24"/>
          <w:szCs w:val="24"/>
        </w:rPr>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Opatření 3.6.3 Komunikace s rodiči</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Cílem opatření je dosáhnout efektivní komunikace školy s rodiči.</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Aktivity jednotlivých škol</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Používání e-mailu pro komunikaci s rodiči</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Existence interaktivních a pravidelně aktualizovaných webových stránek školy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 xml:space="preserve">Zřízení spolku rodičů </w:t>
      </w:r>
    </w:p>
    <w:p w:rsidR="00844EDF" w:rsidRPr="00864F58" w:rsidRDefault="00844EDF" w:rsidP="00844EDF">
      <w:pPr>
        <w:jc w:val="both"/>
        <w:rPr>
          <w:rFonts w:asciiTheme="minorHAnsi" w:eastAsia="Times New Roman" w:hAnsiTheme="minorHAnsi" w:cstheme="minorHAnsi"/>
          <w:b/>
          <w:color w:val="000000" w:themeColor="text1"/>
          <w:sz w:val="24"/>
          <w:szCs w:val="24"/>
        </w:rPr>
      </w:pPr>
    </w:p>
    <w:p w:rsidR="00844EDF" w:rsidRPr="00864F58" w:rsidRDefault="00844EDF" w:rsidP="00844EDF">
      <w:pPr>
        <w:jc w:val="both"/>
        <w:rPr>
          <w:rFonts w:asciiTheme="minorHAnsi" w:eastAsia="Times New Roman" w:hAnsiTheme="minorHAnsi" w:cstheme="minorHAnsi"/>
          <w:b/>
          <w:color w:val="000000" w:themeColor="text1"/>
          <w:sz w:val="24"/>
          <w:szCs w:val="24"/>
        </w:rPr>
      </w:pPr>
      <w:r w:rsidRPr="00864F58">
        <w:rPr>
          <w:rFonts w:asciiTheme="minorHAnsi" w:eastAsia="Times New Roman" w:hAnsiTheme="minorHAnsi" w:cstheme="minorHAnsi"/>
          <w:b/>
          <w:color w:val="000000" w:themeColor="text1"/>
          <w:sz w:val="24"/>
          <w:szCs w:val="24"/>
        </w:rPr>
        <w:t>Cíl 3.7 Školy dobře komunikují s veřejností</w:t>
      </w: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Opatření 3.7.1 Prezentace školy prostřednictvím elektronických médií</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Cílem opatření je efektivní prezentace školy prostřednictvím elektronických médií, jako jsou webové stránky, facebook, speciální softwarové nástroje.</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Aktivity jednotlivých škol</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Pravidelně aktualizované, interaktivní, funkční a přehledné webové stránky školy spravované ve spolupráci s žáky, jejichž prostřednictvím mohou rodiče pokládat dotazy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Pravidelně aktualizovaný, funkční a přehledný facebook školy spravovaný ve spolupráci s žáky, jehož prostřednictvím mohou i rodiče pokládat své dotazy a vkládat příspěvky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Využívání dalších nástrojů IT komunikace (aplikace žákovská knížka apod.)</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Vzdělávání pedagogů ve využívání nástrojů elektronické komunikace</w:t>
      </w:r>
    </w:p>
    <w:p w:rsidR="00844EDF" w:rsidRPr="00864F58" w:rsidRDefault="00844EDF" w:rsidP="00844EDF">
      <w:pPr>
        <w:jc w:val="both"/>
        <w:rPr>
          <w:rFonts w:asciiTheme="minorHAnsi" w:eastAsia="Times New Roman" w:hAnsiTheme="minorHAnsi" w:cstheme="minorHAnsi"/>
          <w:b/>
          <w:color w:val="000000" w:themeColor="text1"/>
          <w:sz w:val="24"/>
          <w:szCs w:val="24"/>
        </w:rPr>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Opatření 3.7.2 Prezentace školy prostřednictvím tisku</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Cílem opatření je efektivní prezentace školy prostřednictvím různých druhů tištěných médií.</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Aktivity jednotlivých škol</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Publikování článků ze života školy v tištěných médiích, hlavně místních – akce školy, pracovníci školy, pracovní náplň pedagogů i nepedagogů</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Žáci vydávají školní noviny / časopis</w:t>
      </w:r>
    </w:p>
    <w:p w:rsidR="00844EDF" w:rsidRPr="00864F58" w:rsidRDefault="00844EDF" w:rsidP="00844EDF">
      <w:pPr>
        <w:spacing w:before="60" w:after="60" w:line="240" w:lineRule="auto"/>
        <w:ind w:left="3600"/>
        <w:jc w:val="both"/>
        <w:rPr>
          <w:rFonts w:asciiTheme="minorHAnsi" w:eastAsia="Times New Roman" w:hAnsiTheme="minorHAnsi" w:cstheme="minorHAnsi"/>
          <w:color w:val="000000" w:themeColor="text1"/>
        </w:rPr>
      </w:pPr>
    </w:p>
    <w:p w:rsidR="00844EDF" w:rsidRPr="00864F58" w:rsidRDefault="00844EDF" w:rsidP="00844EDF">
      <w:pPr>
        <w:jc w:val="both"/>
        <w:rPr>
          <w:rFonts w:asciiTheme="minorHAnsi" w:eastAsia="Times New Roman" w:hAnsiTheme="minorHAnsi" w:cstheme="minorHAnsi"/>
          <w:b/>
          <w:color w:val="000000" w:themeColor="text1"/>
          <w:sz w:val="24"/>
          <w:szCs w:val="24"/>
        </w:rPr>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 xml:space="preserve">Opatření 3.7.3 Další druhy prezentace školy </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Cílem opatření je efektivní prezentace školy dalšími způsoby, mimo elektronických médií a tisku.</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Aktivity jednotlivých škol</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Prezentace školy na místních akcích</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Pravidelné výstavy prací žáků a nástěnky školy v prostorách mimo školu</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Pořádání Dnů otevřených dveří</w:t>
      </w:r>
    </w:p>
    <w:p w:rsidR="00844EDF" w:rsidRPr="00864F58" w:rsidRDefault="00844EDF" w:rsidP="00844EDF">
      <w:pPr>
        <w:spacing w:before="60" w:after="60" w:line="240" w:lineRule="auto"/>
        <w:ind w:left="3600"/>
        <w:jc w:val="both"/>
        <w:rPr>
          <w:rFonts w:asciiTheme="minorHAnsi" w:eastAsia="Times New Roman" w:hAnsiTheme="minorHAnsi" w:cstheme="minorHAnsi"/>
          <w:color w:val="000000" w:themeColor="text1"/>
        </w:rPr>
      </w:pPr>
    </w:p>
    <w:p w:rsidR="00844EDF" w:rsidRPr="00864F58" w:rsidRDefault="00844EDF" w:rsidP="00844EDF">
      <w:pPr>
        <w:jc w:val="both"/>
        <w:rPr>
          <w:rFonts w:asciiTheme="minorHAnsi" w:eastAsia="Times New Roman" w:hAnsiTheme="minorHAnsi" w:cstheme="minorHAnsi"/>
          <w:b/>
          <w:color w:val="000000" w:themeColor="text1"/>
          <w:sz w:val="24"/>
          <w:szCs w:val="24"/>
        </w:rPr>
      </w:pPr>
    </w:p>
    <w:p w:rsidR="00844EDF" w:rsidRPr="00864F58" w:rsidRDefault="00844EDF" w:rsidP="00844EDF">
      <w:pPr>
        <w:jc w:val="both"/>
        <w:rPr>
          <w:rFonts w:asciiTheme="minorHAnsi" w:eastAsia="Times New Roman" w:hAnsiTheme="minorHAnsi" w:cstheme="minorHAnsi"/>
          <w:b/>
          <w:color w:val="000000" w:themeColor="text1"/>
          <w:sz w:val="24"/>
          <w:szCs w:val="24"/>
        </w:rPr>
      </w:pPr>
      <w:r w:rsidRPr="00864F58">
        <w:rPr>
          <w:rFonts w:asciiTheme="minorHAnsi" w:eastAsia="Times New Roman" w:hAnsiTheme="minorHAnsi" w:cstheme="minorHAnsi"/>
          <w:b/>
          <w:color w:val="000000" w:themeColor="text1"/>
          <w:sz w:val="24"/>
          <w:szCs w:val="24"/>
        </w:rPr>
        <w:t>Priorita 4. Komunitní spolupráce pro vzdělávání</w:t>
      </w:r>
    </w:p>
    <w:p w:rsidR="00844EDF" w:rsidRPr="00864F58" w:rsidRDefault="00844EDF" w:rsidP="00844EDF">
      <w:pPr>
        <w:jc w:val="both"/>
        <w:rPr>
          <w:rFonts w:asciiTheme="minorHAnsi" w:eastAsia="Times New Roman" w:hAnsiTheme="minorHAnsi" w:cstheme="minorHAnsi"/>
          <w:b/>
          <w:color w:val="000000" w:themeColor="text1"/>
          <w:sz w:val="24"/>
          <w:szCs w:val="24"/>
        </w:rPr>
      </w:pPr>
      <w:r w:rsidRPr="00864F58">
        <w:rPr>
          <w:rFonts w:asciiTheme="minorHAnsi" w:eastAsia="Times New Roman" w:hAnsiTheme="minorHAnsi" w:cstheme="minorHAnsi"/>
          <w:b/>
          <w:color w:val="000000" w:themeColor="text1"/>
          <w:sz w:val="24"/>
          <w:szCs w:val="24"/>
        </w:rPr>
        <w:t>Cíl 4.1 Obec podporuje školní i mimoškolní vzdělávací aktivity (finančně, materiálně, prostorově, lidsky atd.)</w:t>
      </w: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Opatření 4.1.1 Finanční a materiální podpora školního i mimoškolního vzdělávání</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Cílem opatření je zlepšení podmínek pro činnost subjektů formálního i neformálního vzdělávání</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Zřízení a udržení dotačního programu obce (stabilního, otevřeného novým aktivitám) na podporu neformálního vzdělávání (mimoškolních, volnočasových aktivit)</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Zjednodušení mechanismu, kterým mohou školy přijmout sponzorský dar</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Zajištění materiální podpory (bezplatné/za snížený poplatek užívání prostor ve vlastnictví města, zapůjčení vybavení ve vlastnictví města pro akce škol či neformálních vzdělavatelů  </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Zajištění možnosti bezplatné návštěvy programů nabízených institucemi zřizovanými městem pro školy z ORP</w:t>
      </w:r>
    </w:p>
    <w:p w:rsidR="00844EDF" w:rsidRPr="00864F58" w:rsidRDefault="00844EDF" w:rsidP="00844EDF">
      <w:pPr>
        <w:spacing w:before="60" w:after="60" w:line="240" w:lineRule="auto"/>
        <w:ind w:left="3600"/>
        <w:jc w:val="both"/>
        <w:rPr>
          <w:rFonts w:asciiTheme="minorHAnsi" w:eastAsia="Times New Roman" w:hAnsiTheme="minorHAnsi" w:cstheme="minorHAnsi"/>
        </w:rPr>
      </w:pPr>
    </w:p>
    <w:p w:rsidR="00844EDF" w:rsidRPr="00864F58" w:rsidRDefault="00844EDF" w:rsidP="00844EDF">
      <w:pPr>
        <w:jc w:val="both"/>
        <w:rPr>
          <w:rFonts w:asciiTheme="minorHAnsi" w:eastAsia="Times New Roman" w:hAnsiTheme="minorHAnsi" w:cstheme="minorHAnsi"/>
          <w:b/>
          <w:sz w:val="24"/>
          <w:szCs w:val="24"/>
        </w:rPr>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Opatření 4.1.2 Prostory pro vzdělávání a volnočasové aktivity</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Cílem opatření je vytvořit vhodné prostory pro přípravu na výuku a trávení volného času dětí</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Vybudování komunitního centra a dalších možností pro setkávání s vhodně nastavenými pravidly provozu a prostory pro volný čas dětí </w:t>
      </w:r>
      <w:r>
        <w:rPr>
          <w:rFonts w:asciiTheme="minorHAnsi" w:eastAsia="Times New Roman" w:hAnsiTheme="minorHAnsi" w:cstheme="minorHAnsi"/>
        </w:rPr>
        <w:t xml:space="preserve">a mládeže </w:t>
      </w:r>
      <w:r w:rsidRPr="00864F58">
        <w:rPr>
          <w:rFonts w:asciiTheme="minorHAnsi" w:eastAsia="Times New Roman" w:hAnsiTheme="minorHAnsi" w:cstheme="minorHAnsi"/>
        </w:rPr>
        <w:t>(klubovna, studovna, přístup k internetu) uvnitř i venku</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Sdílení zkušeností a příklady dobré praxe s fungováním komunitních center a dalších možností pro setkávání </w:t>
      </w:r>
    </w:p>
    <w:p w:rsidR="00844EDF" w:rsidRPr="00864F58" w:rsidRDefault="00844EDF" w:rsidP="00844EDF">
      <w:pPr>
        <w:jc w:val="both"/>
        <w:rPr>
          <w:rFonts w:asciiTheme="minorHAnsi" w:eastAsia="Times New Roman" w:hAnsiTheme="minorHAnsi" w:cstheme="minorHAnsi"/>
          <w:b/>
          <w:sz w:val="24"/>
          <w:szCs w:val="24"/>
        </w:rPr>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Opatření 4.1.3 Spolupráce mezi obcemi a formálními i neformálními vzdělavateli</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Cílem opatření je prohloubit respekt mezi vzdělavateli a obcemi, zlepšit vzájemnou znalost a důvěru</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E71112">
        <w:rPr>
          <w:rFonts w:asciiTheme="minorHAnsi" w:eastAsia="Times New Roman" w:hAnsiTheme="minorHAnsi" w:cstheme="minorHAnsi"/>
        </w:rPr>
        <w:t>Komise pro vzdělávání a výchovu</w:t>
      </w:r>
      <w:r w:rsidRPr="00864F58">
        <w:rPr>
          <w:rFonts w:asciiTheme="minorHAnsi" w:eastAsia="Times New Roman" w:hAnsiTheme="minorHAnsi" w:cstheme="minorHAnsi"/>
        </w:rPr>
        <w:t xml:space="preserve"> podporuje kontakty a spolupráci mezi vzdělavateli a městem</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Představitelé města/obce jsou v pravidelném kontaktu se školami </w:t>
      </w:r>
      <w:r>
        <w:rPr>
          <w:rFonts w:asciiTheme="minorHAnsi" w:eastAsia="Times New Roman" w:hAnsiTheme="minorHAnsi" w:cstheme="minorHAnsi"/>
        </w:rPr>
        <w:t>-např. pravidelné schůzky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Nově nastoupivší představitelé města/obce informují žáky o svých cílech ve volebním období a vítají diskusi</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Výtvarné práce žáků jsou využívány pro propagaci města/obce, tvorbu propagačních předmětů apod. </w:t>
      </w:r>
    </w:p>
    <w:p w:rsidR="00844EDF" w:rsidRPr="00864F58" w:rsidRDefault="00844EDF" w:rsidP="00844EDF">
      <w:pPr>
        <w:jc w:val="both"/>
        <w:rPr>
          <w:rFonts w:asciiTheme="minorHAnsi" w:eastAsia="Times New Roman" w:hAnsiTheme="minorHAnsi" w:cstheme="minorHAnsi"/>
          <w:b/>
          <w:sz w:val="24"/>
          <w:szCs w:val="24"/>
        </w:rPr>
      </w:pPr>
    </w:p>
    <w:p w:rsidR="00844EDF" w:rsidRPr="00864F58" w:rsidRDefault="00844EDF" w:rsidP="00844EDF">
      <w:pPr>
        <w:jc w:val="both"/>
        <w:rPr>
          <w:rFonts w:asciiTheme="minorHAnsi" w:eastAsia="Times New Roman" w:hAnsiTheme="minorHAnsi" w:cstheme="minorHAnsi"/>
          <w:b/>
          <w:color w:val="000000" w:themeColor="text1"/>
          <w:sz w:val="24"/>
          <w:szCs w:val="24"/>
        </w:rPr>
      </w:pPr>
      <w:r w:rsidRPr="00864F58">
        <w:rPr>
          <w:rFonts w:asciiTheme="minorHAnsi" w:eastAsia="Times New Roman" w:hAnsiTheme="minorHAnsi" w:cstheme="minorHAnsi"/>
          <w:b/>
          <w:color w:val="000000" w:themeColor="text1"/>
          <w:sz w:val="24"/>
          <w:szCs w:val="24"/>
        </w:rPr>
        <w:t>Cíl 4.2 Obec podporuje spolupráci vzdělávacích institucí, které zřizuje, i všech ostatních aktérů vzdělávání a cení si jich</w:t>
      </w: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rPr>
      </w:pPr>
      <w:bookmarkStart w:id="109" w:name="_Hlk503013377"/>
      <w:r w:rsidRPr="00864F58">
        <w:rPr>
          <w:rFonts w:asciiTheme="minorHAnsi" w:eastAsia="Times New Roman" w:hAnsiTheme="minorHAnsi" w:cstheme="minorHAnsi"/>
        </w:rPr>
        <w:t>Opatření 4.2.1 Zřízení pozice koordinátora vzdělávání v ORP Mnichovo Hradiště</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Cílem opatření je personálně zajistit koordinaci aktivit vzdělavatelů, komunikaci mezi městem, školami a neformálními vzdělavateli a tak přispět k efektivnějšímu využívání zdrojů a zvyšování kvality vzdělávání</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Vytvoření stálé pracovní pozice a obsazení kvalitním odborníkem se zkušenostmi ve vzdělávání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Pomoc vedení škol se školskou legislativou</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strike/>
        </w:rPr>
      </w:pPr>
      <w:r w:rsidRPr="00864F58">
        <w:rPr>
          <w:rFonts w:asciiTheme="minorHAnsi" w:eastAsia="Times New Roman" w:hAnsiTheme="minorHAnsi" w:cstheme="minorHAnsi"/>
        </w:rPr>
        <w:t>Pomoc s přípravou investic do objektů škol</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Komunikace se školami v rámci města i ORP</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Zajišťování povinné agendy v oblasti školství pro orgány státní správy (krajský úřad, MŠMT, apod.)</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Zajištění koordinace vzdělávacích aktivit v ORP</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Zajištění podpůrných akcí ve prospěch formálních i neformálních vzdělavatelů (oborová setkávání škol, burza škol, burza mimoškolních aktivit, vzdělávání pedagogů, sdílení zkušeností mezi školami, podpora činnosti komise pro výchovu a vzdělávání apod.)</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Podpora setkávání vzdělavatelů (konference, semináře, exkurze…), sdílení zkušeností </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Správa a rozvoj MAPí knihovničky</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Vedení databáze a zveřejňování všech mimoškolních aktivit (web města, nástěnka…)</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Systematické budování dobré pověsti vzdělávání a vzdělávacích institucí v ORP (práce s veřejností, informování, propagace)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Pr>
          <w:rFonts w:asciiTheme="minorHAnsi" w:eastAsia="Times New Roman" w:hAnsiTheme="minorHAnsi" w:cstheme="minorHAnsi"/>
        </w:rPr>
        <w:t>Oceňování</w:t>
      </w:r>
      <w:r w:rsidRPr="00864F58">
        <w:rPr>
          <w:rFonts w:asciiTheme="minorHAnsi" w:eastAsia="Times New Roman" w:hAnsiTheme="minorHAnsi" w:cstheme="minorHAnsi"/>
        </w:rPr>
        <w:t xml:space="preserve"> práce nejlepších formálních i neformálních vzdělavatelů např. formou vyznamenání </w:t>
      </w:r>
      <w:bookmarkEnd w:id="109"/>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Pr>
          <w:rFonts w:eastAsia="Times New Roman" w:cstheme="minorHAnsi"/>
        </w:rPr>
        <w:t>Vedení databáze dotačních příležitostí v oblasti vzdělávání, informování v této oblasti,</w:t>
      </w:r>
      <w:r w:rsidRPr="00F342FE">
        <w:rPr>
          <w:rFonts w:eastAsia="Times New Roman" w:cstheme="minorHAnsi"/>
        </w:rPr>
        <w:t xml:space="preserve"> dle možností </w:t>
      </w:r>
      <w:r>
        <w:rPr>
          <w:rFonts w:eastAsia="Times New Roman" w:cstheme="minorHAnsi"/>
        </w:rPr>
        <w:t>asistence</w:t>
      </w:r>
      <w:r w:rsidRPr="00F342FE">
        <w:rPr>
          <w:rFonts w:eastAsia="Times New Roman" w:cstheme="minorHAnsi"/>
        </w:rPr>
        <w:t xml:space="preserve"> žadatelům s přípravou a realizací projektů</w:t>
      </w:r>
    </w:p>
    <w:p w:rsidR="00844EDF" w:rsidRPr="00864F58" w:rsidRDefault="00844EDF" w:rsidP="00844EDF">
      <w:pPr>
        <w:jc w:val="both"/>
        <w:rPr>
          <w:rFonts w:asciiTheme="minorHAnsi" w:eastAsia="Times New Roman" w:hAnsiTheme="minorHAnsi" w:cstheme="minorHAnsi"/>
          <w:b/>
          <w:sz w:val="24"/>
          <w:szCs w:val="24"/>
        </w:rPr>
      </w:pPr>
    </w:p>
    <w:p w:rsidR="00844EDF" w:rsidRPr="00864F58" w:rsidRDefault="00844EDF" w:rsidP="00844EDF">
      <w:pPr>
        <w:jc w:val="both"/>
        <w:rPr>
          <w:rFonts w:asciiTheme="minorHAnsi" w:eastAsia="Times New Roman" w:hAnsiTheme="minorHAnsi" w:cstheme="minorHAnsi"/>
          <w:b/>
          <w:color w:val="000000" w:themeColor="text1"/>
          <w:sz w:val="24"/>
          <w:szCs w:val="24"/>
        </w:rPr>
      </w:pPr>
      <w:r w:rsidRPr="00864F58">
        <w:rPr>
          <w:rFonts w:asciiTheme="minorHAnsi" w:eastAsia="Times New Roman" w:hAnsiTheme="minorHAnsi" w:cstheme="minorHAnsi"/>
          <w:b/>
          <w:color w:val="000000" w:themeColor="text1"/>
          <w:sz w:val="24"/>
          <w:szCs w:val="24"/>
        </w:rPr>
        <w:t>Cíl 4.3 Vzdělávací instituce jsou otevřené pro aktivní komunitní spolupráci</w:t>
      </w: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Opatření 4.3.1 Školy poskytují své prostory veřejnosti</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Cílem opatření je podpořit otevřenost škol a efektivní využití školních prostor pro potřeby komunity</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Aktivity jednotlivých škol </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Zpracování nabídky a pravidel využití prostor školy (počítačové pracovny, dílny, tělocvičny, </w:t>
      </w:r>
      <w:r w:rsidR="00FB66CE">
        <w:rPr>
          <w:rFonts w:asciiTheme="minorHAnsi" w:eastAsia="Times New Roman" w:hAnsiTheme="minorHAnsi" w:cstheme="minorHAnsi"/>
        </w:rPr>
        <w:t>cvičné kuchyně</w:t>
      </w:r>
      <w:r w:rsidRPr="00864F58">
        <w:rPr>
          <w:rFonts w:asciiTheme="minorHAnsi" w:eastAsia="Times New Roman" w:hAnsiTheme="minorHAnsi" w:cstheme="minorHAnsi"/>
        </w:rPr>
        <w:t xml:space="preserve">..) pro aktivity (kurzy) pro veřejnost </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Zveřejňování nabídky a obsazenosti na aktualizovaných interaktivních webových stránkách školy </w:t>
      </w:r>
    </w:p>
    <w:p w:rsidR="00844EDF" w:rsidRPr="00864F58" w:rsidRDefault="00844EDF" w:rsidP="00844EDF">
      <w:pPr>
        <w:spacing w:before="60" w:after="60" w:line="240" w:lineRule="auto"/>
        <w:ind w:left="3600"/>
        <w:jc w:val="both"/>
        <w:rPr>
          <w:rFonts w:asciiTheme="minorHAnsi" w:eastAsia="Times New Roman" w:hAnsiTheme="minorHAnsi" w:cstheme="minorHAnsi"/>
        </w:rPr>
      </w:pP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Vedení přehledu nabídky </w:t>
      </w:r>
      <w:r>
        <w:rPr>
          <w:rFonts w:asciiTheme="minorHAnsi" w:eastAsia="Times New Roman" w:hAnsiTheme="minorHAnsi" w:cstheme="minorHAnsi"/>
        </w:rPr>
        <w:t xml:space="preserve">školních prostor a jejich využití </w:t>
      </w:r>
      <w:r w:rsidRPr="00864F58">
        <w:rPr>
          <w:rFonts w:asciiTheme="minorHAnsi" w:eastAsia="Times New Roman" w:hAnsiTheme="minorHAnsi" w:cstheme="minorHAnsi"/>
        </w:rPr>
        <w:t>ve městě/v ORP, zprostředkování informací pro zájemce, koordinace využití (koordinátor vzdělávání), hodnocení</w:t>
      </w:r>
    </w:p>
    <w:p w:rsidR="00844EDF" w:rsidRPr="00864F58" w:rsidRDefault="00844EDF" w:rsidP="00844EDF">
      <w:pPr>
        <w:jc w:val="both"/>
        <w:rPr>
          <w:rFonts w:asciiTheme="minorHAnsi" w:eastAsia="Times New Roman" w:hAnsiTheme="minorHAnsi" w:cstheme="minorHAnsi"/>
          <w:b/>
          <w:sz w:val="24"/>
          <w:szCs w:val="24"/>
        </w:rPr>
      </w:pP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Opatření 4.3.2 Vzdělávací instituce se podílejí na budování vztahu k místu</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Cílem opatření je podpořit znalost místa a vztah k místu, využívat místo pro vzdělávání, budovat místní identitu</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Aktivity jednotlivých škol a výchovně-vzdělávacích zařízení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Zvyšování podílu výuky v terénu cestou projektového vyučování, místně zakotveného učení a servisních projektů</w:t>
      </w:r>
    </w:p>
    <w:p w:rsidR="00844EDF" w:rsidRPr="00864F58" w:rsidRDefault="00844EDF" w:rsidP="00844EDF">
      <w:pPr>
        <w:spacing w:before="60" w:after="60" w:line="240" w:lineRule="auto"/>
        <w:ind w:left="3600"/>
        <w:jc w:val="both"/>
        <w:rPr>
          <w:rFonts w:asciiTheme="minorHAnsi" w:eastAsia="Times New Roman" w:hAnsiTheme="minorHAnsi" w:cstheme="minorHAnsi"/>
        </w:rPr>
      </w:pP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Spolupráce škol s muzeem, knihovnou a dalšími místními institucemi</w:t>
      </w:r>
    </w:p>
    <w:p w:rsidR="00844EDF" w:rsidRPr="00864F58" w:rsidRDefault="00844EDF" w:rsidP="00844EDF">
      <w:pPr>
        <w:jc w:val="both"/>
        <w:rPr>
          <w:rFonts w:asciiTheme="minorHAnsi" w:eastAsia="Times New Roman" w:hAnsiTheme="minorHAnsi" w:cstheme="minorHAnsi"/>
          <w:b/>
          <w:sz w:val="24"/>
          <w:szCs w:val="24"/>
        </w:rPr>
      </w:pPr>
    </w:p>
    <w:p w:rsidR="00844EDF" w:rsidRPr="00864F58" w:rsidRDefault="00844EDF" w:rsidP="00844EDF">
      <w:pPr>
        <w:jc w:val="both"/>
        <w:rPr>
          <w:rFonts w:asciiTheme="minorHAnsi" w:eastAsia="Times New Roman" w:hAnsiTheme="minorHAnsi" w:cstheme="minorHAnsi"/>
          <w:b/>
          <w:sz w:val="24"/>
          <w:szCs w:val="24"/>
        </w:rPr>
      </w:pPr>
    </w:p>
    <w:p w:rsidR="00844EDF" w:rsidRPr="00864F58" w:rsidRDefault="00844EDF" w:rsidP="00844EDF">
      <w:pPr>
        <w:jc w:val="both"/>
        <w:rPr>
          <w:rFonts w:asciiTheme="minorHAnsi" w:eastAsia="Times New Roman" w:hAnsiTheme="minorHAnsi" w:cstheme="minorHAnsi"/>
          <w:b/>
          <w:color w:val="000000" w:themeColor="text1"/>
          <w:sz w:val="24"/>
          <w:szCs w:val="24"/>
        </w:rPr>
      </w:pPr>
      <w:r w:rsidRPr="00864F58">
        <w:rPr>
          <w:rFonts w:asciiTheme="minorHAnsi" w:eastAsia="Times New Roman" w:hAnsiTheme="minorHAnsi" w:cstheme="minorHAnsi"/>
          <w:b/>
          <w:color w:val="000000" w:themeColor="text1"/>
          <w:sz w:val="24"/>
          <w:szCs w:val="24"/>
        </w:rPr>
        <w:t>Cíl 4.4 V ORP Mnichovo Hradiště existuje pestrá nabídka mimoškolních aktivit</w:t>
      </w:r>
    </w:p>
    <w:p w:rsidR="00844EDF" w:rsidRPr="00864F58" w:rsidRDefault="00844EDF" w:rsidP="00E27964">
      <w:pPr>
        <w:numPr>
          <w:ilvl w:val="1"/>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Opatření 4.4.1 Personální, materiální a finanční zabezpečení mimoškolních aktivit</w:t>
      </w:r>
    </w:p>
    <w:p w:rsidR="00844EDF" w:rsidRPr="00864F58" w:rsidRDefault="00844EDF" w:rsidP="00E27964">
      <w:pPr>
        <w:numPr>
          <w:ilvl w:val="2"/>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Cílem opatření je podpora mimoškolního vzdělávání v ORP a zlepšování podmínek pro kvalitní trávení volného času dětí</w:t>
      </w:r>
    </w:p>
    <w:p w:rsidR="00844EDF" w:rsidRPr="00864F58" w:rsidRDefault="00844EDF" w:rsidP="00E27964">
      <w:pPr>
        <w:numPr>
          <w:ilvl w:val="3"/>
          <w:numId w:val="25"/>
        </w:numPr>
        <w:spacing w:before="60" w:after="60" w:line="240" w:lineRule="auto"/>
        <w:ind w:hanging="360"/>
        <w:contextualSpacing/>
        <w:jc w:val="both"/>
        <w:rPr>
          <w:rFonts w:asciiTheme="minorHAnsi" w:eastAsia="Times New Roman" w:hAnsiTheme="minorHAnsi" w:cstheme="minorHAnsi"/>
          <w:i/>
          <w:color w:val="000000" w:themeColor="text1"/>
        </w:rPr>
      </w:pPr>
      <w:r w:rsidRPr="00864F58">
        <w:rPr>
          <w:rFonts w:asciiTheme="minorHAnsi" w:eastAsia="Times New Roman" w:hAnsiTheme="minorHAnsi" w:cstheme="minorHAnsi"/>
          <w:i/>
          <w:color w:val="000000" w:themeColor="text1"/>
        </w:rPr>
        <w:t>Popis plánovaných aktivit (včetně případných projektových záměrů) vedoucích k naplnění cíle</w:t>
      </w:r>
    </w:p>
    <w:p w:rsidR="00844EDF" w:rsidRPr="00864F58" w:rsidRDefault="00844EDF" w:rsidP="00E27964">
      <w:pPr>
        <w:numPr>
          <w:ilvl w:val="4"/>
          <w:numId w:val="25"/>
        </w:numPr>
        <w:spacing w:before="60" w:after="60" w:line="240" w:lineRule="auto"/>
        <w:ind w:hanging="360"/>
        <w:contextualSpacing/>
        <w:jc w:val="both"/>
        <w:rPr>
          <w:rFonts w:asciiTheme="minorHAnsi" w:eastAsia="Times New Roman" w:hAnsiTheme="minorHAnsi" w:cstheme="minorHAnsi"/>
          <w:color w:val="000000" w:themeColor="text1"/>
        </w:rPr>
      </w:pPr>
      <w:r w:rsidRPr="00864F58">
        <w:rPr>
          <w:rFonts w:asciiTheme="minorHAnsi" w:eastAsia="Times New Roman" w:hAnsiTheme="minorHAnsi" w:cstheme="minorHAnsi"/>
          <w:color w:val="000000" w:themeColor="text1"/>
        </w:rPr>
        <w:t>Aktivity spolupráce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bookmarkStart w:id="110" w:name="_Hlk503013397"/>
      <w:r w:rsidRPr="00864F58">
        <w:rPr>
          <w:rFonts w:asciiTheme="minorHAnsi" w:eastAsia="Times New Roman" w:hAnsiTheme="minorHAnsi" w:cstheme="minorHAnsi"/>
        </w:rPr>
        <w:t>Vybudování prostoru pro mládež pro konání organizovaných mimoškolních akcí</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Doplnění nabídky volnočasových aktivit vč. nízkoprahových finančně dostupných i pro rodiny s nižšími příjmy nebo bez poplatku</w:t>
      </w:r>
      <w:bookmarkEnd w:id="110"/>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Zajištění kvalitních lektorů pro mimoškolní vzdělávání; vedení databáze lektorů volnočasových aktivit v ORP </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Zapojení rodičů do volnočasových aktivit dětí – zvýšení jejich motivace</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 xml:space="preserve">Setkávání neformálních vzdělavatelů a zástupců škol, kteří nabízejí různé kroužky -  společné plánování a koordinace mimoškolních aktivit, zajištění prostupnosti kroužků mezi školami </w:t>
      </w:r>
    </w:p>
    <w:p w:rsidR="00844EDF" w:rsidRPr="00864F58" w:rsidRDefault="00844EDF" w:rsidP="00E27964">
      <w:pPr>
        <w:numPr>
          <w:ilvl w:val="5"/>
          <w:numId w:val="25"/>
        </w:numPr>
        <w:spacing w:before="60" w:after="60" w:line="240" w:lineRule="auto"/>
        <w:ind w:hanging="360"/>
        <w:contextualSpacing/>
        <w:jc w:val="both"/>
        <w:rPr>
          <w:rFonts w:asciiTheme="minorHAnsi" w:eastAsia="Times New Roman" w:hAnsiTheme="minorHAnsi" w:cstheme="minorHAnsi"/>
        </w:rPr>
      </w:pPr>
      <w:r w:rsidRPr="00864F58">
        <w:rPr>
          <w:rFonts w:asciiTheme="minorHAnsi" w:eastAsia="Times New Roman" w:hAnsiTheme="minorHAnsi" w:cstheme="minorHAnsi"/>
        </w:rPr>
        <w:t>Zajištění adekvátního odměňování pracovníků v mimoškolním vzdělávání</w:t>
      </w:r>
    </w:p>
    <w:p w:rsidR="00844EDF" w:rsidRDefault="00844EDF" w:rsidP="00844EDF">
      <w:pPr>
        <w:spacing w:before="60" w:after="60" w:line="240" w:lineRule="auto"/>
        <w:ind w:left="4320"/>
        <w:contextualSpacing/>
        <w:jc w:val="both"/>
        <w:rPr>
          <w:rFonts w:asciiTheme="minorHAnsi" w:eastAsia="Times New Roman" w:hAnsiTheme="minorHAnsi" w:cstheme="minorHAnsi"/>
        </w:rPr>
      </w:pPr>
    </w:p>
    <w:p w:rsidR="00844EDF" w:rsidRPr="00021456" w:rsidRDefault="00844EDF" w:rsidP="00844EDF">
      <w:pPr>
        <w:spacing w:before="60" w:after="60" w:line="240" w:lineRule="auto"/>
        <w:ind w:left="4320"/>
        <w:contextualSpacing/>
        <w:jc w:val="both"/>
        <w:rPr>
          <w:rFonts w:asciiTheme="minorHAnsi" w:eastAsia="Times New Roman" w:hAnsiTheme="minorHAnsi" w:cstheme="minorHAnsi"/>
        </w:rPr>
      </w:pPr>
      <w:r>
        <w:rPr>
          <w:rFonts w:asciiTheme="minorHAnsi" w:eastAsia="Times New Roman" w:hAnsiTheme="minorHAnsi" w:cstheme="minorHAnsi"/>
        </w:rPr>
        <w:t xml:space="preserve"> </w:t>
      </w:r>
    </w:p>
    <w:p w:rsidR="00A2118D" w:rsidRDefault="00A2118D" w:rsidP="00A2118D">
      <w:pPr>
        <w:spacing w:before="60" w:after="60" w:line="240" w:lineRule="auto"/>
        <w:ind w:left="4320"/>
        <w:contextualSpacing/>
        <w:jc w:val="both"/>
        <w:rPr>
          <w:rFonts w:asciiTheme="minorHAnsi" w:eastAsia="Times New Roman" w:hAnsiTheme="minorHAnsi" w:cstheme="minorHAnsi"/>
        </w:rPr>
      </w:pPr>
    </w:p>
    <w:p w:rsidR="00A2118D" w:rsidRPr="00021456" w:rsidRDefault="00A2118D" w:rsidP="00A2118D">
      <w:pPr>
        <w:spacing w:before="60" w:after="60" w:line="240" w:lineRule="auto"/>
        <w:ind w:left="4320"/>
        <w:contextualSpacing/>
        <w:jc w:val="both"/>
        <w:rPr>
          <w:rFonts w:asciiTheme="minorHAnsi" w:eastAsia="Times New Roman" w:hAnsiTheme="minorHAnsi" w:cstheme="minorHAnsi"/>
        </w:rPr>
      </w:pPr>
      <w:r>
        <w:rPr>
          <w:rFonts w:asciiTheme="minorHAnsi" w:eastAsia="Times New Roman" w:hAnsiTheme="minorHAnsi" w:cstheme="minorHAnsi"/>
        </w:rPr>
        <w:t xml:space="preserve"> </w:t>
      </w:r>
    </w:p>
    <w:p w:rsidR="00A2118D" w:rsidRDefault="00A2118D">
      <w:pPr>
        <w:jc w:val="both"/>
      </w:pPr>
    </w:p>
    <w:p w:rsidR="00A2118D" w:rsidRDefault="00A2118D">
      <w:pPr>
        <w:jc w:val="both"/>
        <w:sectPr w:rsidR="00A2118D" w:rsidSect="00DF48A3">
          <w:pgSz w:w="11906" w:h="16838"/>
          <w:pgMar w:top="1967" w:right="1843" w:bottom="1418" w:left="1418" w:header="709" w:footer="709" w:gutter="0"/>
          <w:cols w:space="708"/>
          <w:formProt w:val="0"/>
          <w:docGrid w:linePitch="360" w:charSpace="-2049"/>
        </w:sectPr>
      </w:pPr>
    </w:p>
    <w:p w:rsidR="00DC4FA9" w:rsidRPr="00F342FE" w:rsidRDefault="00DC4FA9" w:rsidP="00DC4FA9">
      <w:pPr>
        <w:spacing w:line="264" w:lineRule="auto"/>
        <w:rPr>
          <w:rFonts w:eastAsia="Times New Roman" w:cs="Arial"/>
          <w:b/>
          <w:sz w:val="24"/>
          <w:szCs w:val="24"/>
          <w:u w:val="single"/>
        </w:rPr>
      </w:pPr>
      <w:r w:rsidRPr="00F342FE">
        <w:rPr>
          <w:rFonts w:eastAsia="Times New Roman" w:cs="Arial"/>
          <w:b/>
          <w:sz w:val="24"/>
          <w:szCs w:val="24"/>
          <w:u w:val="single"/>
        </w:rPr>
        <w:t xml:space="preserve">Aktivity spolupráce </w:t>
      </w:r>
    </w:p>
    <w:p w:rsidR="00DC4FA9" w:rsidRPr="00F342FE" w:rsidRDefault="00DC4FA9" w:rsidP="00DC4FA9">
      <w:pPr>
        <w:rPr>
          <w:rFonts w:eastAsia="Times New Roman" w:cstheme="minorHAnsi"/>
          <w:b/>
          <w:sz w:val="24"/>
          <w:szCs w:val="24"/>
        </w:rPr>
      </w:pPr>
      <w:r w:rsidRPr="00F342FE">
        <w:rPr>
          <w:rFonts w:eastAsia="Times New Roman" w:cstheme="minorHAnsi"/>
          <w:b/>
          <w:sz w:val="24"/>
          <w:szCs w:val="24"/>
        </w:rPr>
        <w:t>Priorita 1. Kvalitní vzdělávání pro život</w:t>
      </w:r>
    </w:p>
    <w:tbl>
      <w:tblPr>
        <w:tblW w:w="15162"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180"/>
        <w:gridCol w:w="2960"/>
        <w:gridCol w:w="1020"/>
        <w:gridCol w:w="1556"/>
        <w:gridCol w:w="1559"/>
        <w:gridCol w:w="935"/>
        <w:gridCol w:w="1395"/>
        <w:gridCol w:w="1065"/>
        <w:gridCol w:w="1455"/>
        <w:gridCol w:w="1470"/>
      </w:tblGrid>
      <w:tr w:rsidR="00DC4FA9" w:rsidRPr="00DC4FA9" w:rsidTr="00DC4FA9">
        <w:trPr>
          <w:trHeight w:val="1020"/>
          <w:tblHeade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w:t>
            </w:r>
          </w:p>
        </w:tc>
        <w:tc>
          <w:tcPr>
            <w:tcW w:w="118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Cíl, opatření</w:t>
            </w:r>
          </w:p>
        </w:tc>
        <w:tc>
          <w:tcPr>
            <w:tcW w:w="296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Popis aktivity</w:t>
            </w:r>
          </w:p>
        </w:tc>
        <w:tc>
          <w:tcPr>
            <w:tcW w:w="102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Území dopadu</w:t>
            </w:r>
          </w:p>
        </w:tc>
        <w:tc>
          <w:tcPr>
            <w:tcW w:w="155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Odpovědná osoba</w:t>
            </w:r>
          </w:p>
        </w:tc>
        <w:tc>
          <w:tcPr>
            <w:tcW w:w="1559"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Partner</w:t>
            </w:r>
          </w:p>
        </w:tc>
        <w:tc>
          <w:tcPr>
            <w:tcW w:w="93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Časový plán realizace</w:t>
            </w:r>
          </w:p>
        </w:tc>
        <w:tc>
          <w:tcPr>
            <w:tcW w:w="139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Odhad finančních nákladů</w:t>
            </w:r>
            <w:r w:rsidRPr="00DC4FA9">
              <w:rPr>
                <w:rFonts w:asciiTheme="minorHAnsi" w:eastAsia="Times New Roman" w:hAnsiTheme="minorHAnsi" w:cstheme="minorHAnsi"/>
                <w:sz w:val="20"/>
                <w:szCs w:val="20"/>
              </w:rPr>
              <w:br/>
              <w:t>(mil. Kč)</w:t>
            </w:r>
          </w:p>
        </w:tc>
        <w:tc>
          <w:tcPr>
            <w:tcW w:w="106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Počet a druh škol</w:t>
            </w:r>
          </w:p>
        </w:tc>
        <w:tc>
          <w:tcPr>
            <w:tcW w:w="145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Zdroje financování</w:t>
            </w:r>
          </w:p>
        </w:tc>
        <w:tc>
          <w:tcPr>
            <w:tcW w:w="147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Způsob financování</w:t>
            </w:r>
          </w:p>
        </w:tc>
      </w:tr>
      <w:tr w:rsidR="00DC4FA9" w:rsidRPr="00DC4FA9" w:rsidTr="00DC4FA9">
        <w:trPr>
          <w:jc w:val="center"/>
        </w:trPr>
        <w:tc>
          <w:tcPr>
            <w:tcW w:w="56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w:t>
            </w:r>
          </w:p>
        </w:tc>
        <w:tc>
          <w:tcPr>
            <w:tcW w:w="118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1.1, 1.1.1</w:t>
            </w:r>
          </w:p>
        </w:tc>
        <w:tc>
          <w:tcPr>
            <w:tcW w:w="296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Spolupráce škol a školských zařízení ve vytváření podmínek pro naplňování kurikulární reformy - utváření klíčových kompetencí žáků</w:t>
            </w:r>
          </w:p>
        </w:tc>
        <w:tc>
          <w:tcPr>
            <w:tcW w:w="10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556"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a dalších vzdělávacích subjektů</w:t>
            </w:r>
          </w:p>
        </w:tc>
        <w:tc>
          <w:tcPr>
            <w:tcW w:w="155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NIDV, NÚV, další vzdělávací subjekty, Komise VaV</w:t>
            </w:r>
          </w:p>
        </w:tc>
        <w:tc>
          <w:tcPr>
            <w:tcW w:w="93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w:t>
            </w:r>
          </w:p>
        </w:tc>
        <w:tc>
          <w:tcPr>
            <w:tcW w:w="106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 1 KDM</w:t>
            </w:r>
          </w:p>
        </w:tc>
        <w:tc>
          <w:tcPr>
            <w:tcW w:w="145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w:t>
            </w:r>
          </w:p>
        </w:tc>
        <w:tc>
          <w:tcPr>
            <w:tcW w:w="147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1416"/>
          <w:jc w:val="center"/>
        </w:trPr>
        <w:tc>
          <w:tcPr>
            <w:tcW w:w="56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w:t>
            </w:r>
          </w:p>
        </w:tc>
        <w:tc>
          <w:tcPr>
            <w:tcW w:w="118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1.1, 1.1.1</w:t>
            </w:r>
          </w:p>
        </w:tc>
        <w:tc>
          <w:tcPr>
            <w:tcW w:w="296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Spolupráce škol a školských subjektů v podpoře rozvoje matematické gramotnosti – vč. netradičních forem, např. Hejného metoda, kurzů pro pedagogy</w:t>
            </w:r>
          </w:p>
        </w:tc>
        <w:tc>
          <w:tcPr>
            <w:tcW w:w="10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556"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155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NIDV, NÚV, další vzdělávací subjekty</w:t>
            </w:r>
          </w:p>
        </w:tc>
        <w:tc>
          <w:tcPr>
            <w:tcW w:w="93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w:t>
            </w:r>
          </w:p>
        </w:tc>
        <w:tc>
          <w:tcPr>
            <w:tcW w:w="106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5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w:t>
            </w:r>
          </w:p>
        </w:tc>
        <w:tc>
          <w:tcPr>
            <w:tcW w:w="147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1416"/>
          <w:jc w:val="center"/>
        </w:trPr>
        <w:tc>
          <w:tcPr>
            <w:tcW w:w="567"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3</w:t>
            </w:r>
          </w:p>
        </w:tc>
        <w:tc>
          <w:tcPr>
            <w:tcW w:w="1180"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1.1, 1.1.1</w:t>
            </w:r>
          </w:p>
        </w:tc>
        <w:tc>
          <w:tcPr>
            <w:tcW w:w="2960"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Spolupráce škol a školských subjektů v podpoře rozvoje čtenářské gramotnosti – mj. městský čtenářský klub, kurzy pro pedagogy</w:t>
            </w:r>
          </w:p>
        </w:tc>
        <w:tc>
          <w:tcPr>
            <w:tcW w:w="1020"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ORP</w:t>
            </w:r>
          </w:p>
        </w:tc>
        <w:tc>
          <w:tcPr>
            <w:tcW w:w="1556"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Ředitelé škol</w:t>
            </w:r>
          </w:p>
        </w:tc>
        <w:tc>
          <w:tcPr>
            <w:tcW w:w="1559"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NIDV, NÚV, další vzdělávací subjekty</w:t>
            </w:r>
          </w:p>
        </w:tc>
        <w:tc>
          <w:tcPr>
            <w:tcW w:w="935"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2018-2023</w:t>
            </w:r>
          </w:p>
        </w:tc>
        <w:tc>
          <w:tcPr>
            <w:tcW w:w="1395"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1</w:t>
            </w:r>
          </w:p>
        </w:tc>
        <w:tc>
          <w:tcPr>
            <w:tcW w:w="1065"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9 MŠ, 8 ZŠ</w:t>
            </w:r>
          </w:p>
        </w:tc>
        <w:tc>
          <w:tcPr>
            <w:tcW w:w="1455"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OP VVV</w:t>
            </w:r>
          </w:p>
        </w:tc>
        <w:tc>
          <w:tcPr>
            <w:tcW w:w="1470"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Ex ante, fakturace, DPP</w:t>
            </w:r>
          </w:p>
        </w:tc>
      </w:tr>
      <w:tr w:rsidR="00DC4FA9" w:rsidRPr="00DC4FA9" w:rsidTr="00DC4FA9">
        <w:trPr>
          <w:trHeight w:val="958"/>
          <w:jc w:val="center"/>
        </w:trPr>
        <w:tc>
          <w:tcPr>
            <w:tcW w:w="567"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4</w:t>
            </w:r>
          </w:p>
        </w:tc>
        <w:tc>
          <w:tcPr>
            <w:tcW w:w="1180"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1.1, 1.1.1</w:t>
            </w:r>
          </w:p>
        </w:tc>
        <w:tc>
          <w:tcPr>
            <w:tcW w:w="2960"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Spolupráce škol a školských subjektů v podpoře rozvoje kritického myšlení vč. kurzů pro pedagogy</w:t>
            </w:r>
          </w:p>
        </w:tc>
        <w:tc>
          <w:tcPr>
            <w:tcW w:w="1020"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ORP</w:t>
            </w:r>
          </w:p>
        </w:tc>
        <w:tc>
          <w:tcPr>
            <w:tcW w:w="1556"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Ředitelé škol</w:t>
            </w:r>
          </w:p>
        </w:tc>
        <w:tc>
          <w:tcPr>
            <w:tcW w:w="1559"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NIDV, NÚV, další vzdělávací subjekty</w:t>
            </w:r>
          </w:p>
        </w:tc>
        <w:tc>
          <w:tcPr>
            <w:tcW w:w="935"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2018-2023</w:t>
            </w:r>
          </w:p>
        </w:tc>
        <w:tc>
          <w:tcPr>
            <w:tcW w:w="1395"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0,5</w:t>
            </w:r>
          </w:p>
        </w:tc>
        <w:tc>
          <w:tcPr>
            <w:tcW w:w="1065"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8 ZŠ</w:t>
            </w:r>
          </w:p>
        </w:tc>
        <w:tc>
          <w:tcPr>
            <w:tcW w:w="1455"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OP VVV</w:t>
            </w:r>
          </w:p>
        </w:tc>
        <w:tc>
          <w:tcPr>
            <w:tcW w:w="1470"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Ex ante, fakturace, DPP</w:t>
            </w:r>
          </w:p>
        </w:tc>
      </w:tr>
      <w:tr w:rsidR="00DC4FA9" w:rsidRPr="00DC4FA9" w:rsidTr="00DC4FA9">
        <w:trPr>
          <w:trHeight w:val="141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1.1, 1.1.1</w:t>
            </w:r>
          </w:p>
        </w:tc>
        <w:tc>
          <w:tcPr>
            <w:tcW w:w="296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Spolupráce škol a školských subjektů v podpoře rozvoje kompetencí v polytechnickém vzdělávání – např. sdílení prostor (</w:t>
            </w:r>
            <w:r w:rsidR="00FB66CE" w:rsidRPr="00773347">
              <w:rPr>
                <w:rFonts w:asciiTheme="minorHAnsi" w:eastAsia="Times New Roman" w:hAnsiTheme="minorHAnsi" w:cstheme="minorHAnsi"/>
                <w:b/>
                <w:i/>
                <w:sz w:val="20"/>
                <w:szCs w:val="20"/>
              </w:rPr>
              <w:t>cvičná kuchyně</w:t>
            </w:r>
            <w:r w:rsidRPr="00773347">
              <w:rPr>
                <w:rFonts w:asciiTheme="minorHAnsi" w:eastAsia="Times New Roman" w:hAnsiTheme="minorHAnsi" w:cstheme="minorHAnsi"/>
                <w:b/>
                <w:i/>
                <w:sz w:val="20"/>
                <w:szCs w:val="20"/>
              </w:rPr>
              <w:t>, dílna), kurzy pro pedagogy</w:t>
            </w:r>
          </w:p>
        </w:tc>
        <w:tc>
          <w:tcPr>
            <w:tcW w:w="102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ORP</w:t>
            </w:r>
          </w:p>
        </w:tc>
        <w:tc>
          <w:tcPr>
            <w:tcW w:w="1556"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Ředitelé škol</w:t>
            </w:r>
          </w:p>
        </w:tc>
        <w:tc>
          <w:tcPr>
            <w:tcW w:w="155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NIDV, NÚV, další vzdělávací subjekty</w:t>
            </w:r>
          </w:p>
        </w:tc>
        <w:tc>
          <w:tcPr>
            <w:tcW w:w="935"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2018-2023</w:t>
            </w:r>
          </w:p>
        </w:tc>
        <w:tc>
          <w:tcPr>
            <w:tcW w:w="1395"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5</w:t>
            </w:r>
          </w:p>
        </w:tc>
        <w:tc>
          <w:tcPr>
            <w:tcW w:w="1065"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8 ZŠ</w:t>
            </w:r>
          </w:p>
        </w:tc>
        <w:tc>
          <w:tcPr>
            <w:tcW w:w="1455"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OP VVV</w:t>
            </w:r>
          </w:p>
        </w:tc>
        <w:tc>
          <w:tcPr>
            <w:tcW w:w="147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Ex ante, fakturace, DPP</w:t>
            </w:r>
          </w:p>
        </w:tc>
      </w:tr>
      <w:tr w:rsidR="00DC4FA9" w:rsidRPr="00DC4FA9" w:rsidTr="00DC4FA9">
        <w:trPr>
          <w:trHeight w:val="1085"/>
          <w:jc w:val="center"/>
        </w:trPr>
        <w:tc>
          <w:tcPr>
            <w:tcW w:w="56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6</w:t>
            </w:r>
          </w:p>
        </w:tc>
        <w:tc>
          <w:tcPr>
            <w:tcW w:w="118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1.1, 1.1.1</w:t>
            </w:r>
          </w:p>
        </w:tc>
        <w:tc>
          <w:tcPr>
            <w:tcW w:w="296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Spolupráce škol a školských subjektů v podpoře rozvoje kompetencí v cizích jazycích – partnerské školy v zahraničí, kurzy pro pedagogy</w:t>
            </w:r>
          </w:p>
        </w:tc>
        <w:tc>
          <w:tcPr>
            <w:tcW w:w="10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556"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155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NIDV, NÚV, další vzdělávací subjekty, Město mnichovo Hradiště</w:t>
            </w:r>
          </w:p>
        </w:tc>
        <w:tc>
          <w:tcPr>
            <w:tcW w:w="93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w:t>
            </w:r>
          </w:p>
        </w:tc>
        <w:tc>
          <w:tcPr>
            <w:tcW w:w="106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5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w:t>
            </w:r>
          </w:p>
        </w:tc>
        <w:tc>
          <w:tcPr>
            <w:tcW w:w="147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988"/>
          <w:jc w:val="center"/>
        </w:trPr>
        <w:tc>
          <w:tcPr>
            <w:tcW w:w="56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7</w:t>
            </w:r>
          </w:p>
        </w:tc>
        <w:tc>
          <w:tcPr>
            <w:tcW w:w="118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1.1, 1.1.1</w:t>
            </w:r>
          </w:p>
        </w:tc>
        <w:tc>
          <w:tcPr>
            <w:tcW w:w="296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Spolupráce škol a školských subjektů v podpoře rozvoje kompetencí v IT dovednostech vč. kurzů pro pedagogy</w:t>
            </w:r>
          </w:p>
        </w:tc>
        <w:tc>
          <w:tcPr>
            <w:tcW w:w="10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556"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155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NIDV, NÚV, další vzdělávací subjekty</w:t>
            </w:r>
          </w:p>
        </w:tc>
        <w:tc>
          <w:tcPr>
            <w:tcW w:w="93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5</w:t>
            </w:r>
          </w:p>
        </w:tc>
        <w:tc>
          <w:tcPr>
            <w:tcW w:w="106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8 ZŠ</w:t>
            </w:r>
          </w:p>
        </w:tc>
        <w:tc>
          <w:tcPr>
            <w:tcW w:w="145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w:t>
            </w:r>
          </w:p>
        </w:tc>
        <w:tc>
          <w:tcPr>
            <w:tcW w:w="147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988"/>
          <w:jc w:val="center"/>
        </w:trPr>
        <w:tc>
          <w:tcPr>
            <w:tcW w:w="56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8</w:t>
            </w:r>
          </w:p>
        </w:tc>
        <w:tc>
          <w:tcPr>
            <w:tcW w:w="118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1.1, 1.1.2</w:t>
            </w:r>
          </w:p>
        </w:tc>
        <w:tc>
          <w:tcPr>
            <w:tcW w:w="296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Spolupráce škol a školských subjektů v podpoře nových metod a forem vzdělávání žáků</w:t>
            </w:r>
          </w:p>
        </w:tc>
        <w:tc>
          <w:tcPr>
            <w:tcW w:w="10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556"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a dalších vzdělávacích subjektů</w:t>
            </w:r>
          </w:p>
        </w:tc>
        <w:tc>
          <w:tcPr>
            <w:tcW w:w="155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NIDV, NÚV, další vzdělávací subjekty</w:t>
            </w:r>
          </w:p>
        </w:tc>
        <w:tc>
          <w:tcPr>
            <w:tcW w:w="93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0,5</w:t>
            </w:r>
          </w:p>
        </w:tc>
        <w:tc>
          <w:tcPr>
            <w:tcW w:w="106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 1 KDM</w:t>
            </w:r>
          </w:p>
        </w:tc>
        <w:tc>
          <w:tcPr>
            <w:tcW w:w="145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w:t>
            </w:r>
          </w:p>
        </w:tc>
        <w:tc>
          <w:tcPr>
            <w:tcW w:w="147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974"/>
          <w:jc w:val="center"/>
        </w:trPr>
        <w:tc>
          <w:tcPr>
            <w:tcW w:w="56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w:t>
            </w:r>
          </w:p>
        </w:tc>
        <w:tc>
          <w:tcPr>
            <w:tcW w:w="118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1.1, 1.1.2</w:t>
            </w:r>
          </w:p>
        </w:tc>
        <w:tc>
          <w:tcPr>
            <w:tcW w:w="296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Spolupráce škol a školských subjektů v uplatnění kooperativního a projektového vyučování</w:t>
            </w:r>
          </w:p>
        </w:tc>
        <w:tc>
          <w:tcPr>
            <w:tcW w:w="10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556"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155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NIDV, NÚV, další vzdělávací subjekty</w:t>
            </w:r>
          </w:p>
        </w:tc>
        <w:tc>
          <w:tcPr>
            <w:tcW w:w="93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0,5</w:t>
            </w:r>
          </w:p>
        </w:tc>
        <w:tc>
          <w:tcPr>
            <w:tcW w:w="106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8 ZŠ</w:t>
            </w:r>
          </w:p>
        </w:tc>
        <w:tc>
          <w:tcPr>
            <w:tcW w:w="145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w:t>
            </w:r>
          </w:p>
        </w:tc>
        <w:tc>
          <w:tcPr>
            <w:tcW w:w="147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98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10</w:t>
            </w:r>
          </w:p>
        </w:tc>
        <w:tc>
          <w:tcPr>
            <w:tcW w:w="1180"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1.1, 1.1.2</w:t>
            </w:r>
          </w:p>
        </w:tc>
        <w:tc>
          <w:tcPr>
            <w:tcW w:w="2960"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Spolupráce škol a školských subjektů ve využívání formativního hodnocení žáků</w:t>
            </w:r>
          </w:p>
        </w:tc>
        <w:tc>
          <w:tcPr>
            <w:tcW w:w="1020"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ORP</w:t>
            </w:r>
          </w:p>
        </w:tc>
        <w:tc>
          <w:tcPr>
            <w:tcW w:w="1556"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Ředitelé škol a dalších vzdělávacích subjektů</w:t>
            </w:r>
          </w:p>
        </w:tc>
        <w:tc>
          <w:tcPr>
            <w:tcW w:w="1559"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NIDV, NÚV, další vzdělávací subjekty</w:t>
            </w:r>
          </w:p>
        </w:tc>
        <w:tc>
          <w:tcPr>
            <w:tcW w:w="93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2018-2023</w:t>
            </w:r>
          </w:p>
        </w:tc>
        <w:tc>
          <w:tcPr>
            <w:tcW w:w="139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0,5</w:t>
            </w:r>
          </w:p>
        </w:tc>
        <w:tc>
          <w:tcPr>
            <w:tcW w:w="106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9 MŠ, 8 ZŠ, 1 ZUŠ, 1 KDM</w:t>
            </w:r>
          </w:p>
        </w:tc>
        <w:tc>
          <w:tcPr>
            <w:tcW w:w="145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OP VVV</w:t>
            </w:r>
          </w:p>
        </w:tc>
        <w:tc>
          <w:tcPr>
            <w:tcW w:w="1470"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Ex ante, fakturace, DPP</w:t>
            </w:r>
          </w:p>
        </w:tc>
      </w:tr>
      <w:tr w:rsidR="00DC4FA9" w:rsidRPr="00DC4FA9" w:rsidTr="00DC4FA9">
        <w:trPr>
          <w:trHeight w:val="880"/>
          <w:jc w:val="center"/>
        </w:trPr>
        <w:tc>
          <w:tcPr>
            <w:tcW w:w="567"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11</w:t>
            </w:r>
          </w:p>
        </w:tc>
        <w:tc>
          <w:tcPr>
            <w:tcW w:w="1180"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1.1, 1.1.2</w:t>
            </w:r>
          </w:p>
        </w:tc>
        <w:tc>
          <w:tcPr>
            <w:tcW w:w="2960"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Spolupráce škol a školských subjektů ve využívání sebehodnocení žáků</w:t>
            </w:r>
          </w:p>
        </w:tc>
        <w:tc>
          <w:tcPr>
            <w:tcW w:w="1020"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ORP</w:t>
            </w:r>
          </w:p>
        </w:tc>
        <w:tc>
          <w:tcPr>
            <w:tcW w:w="1556"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Ředitelé škol</w:t>
            </w:r>
          </w:p>
        </w:tc>
        <w:tc>
          <w:tcPr>
            <w:tcW w:w="1559"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další vzdělávací subjekty</w:t>
            </w:r>
          </w:p>
        </w:tc>
        <w:tc>
          <w:tcPr>
            <w:tcW w:w="935"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2018-2023</w:t>
            </w:r>
          </w:p>
        </w:tc>
        <w:tc>
          <w:tcPr>
            <w:tcW w:w="1395"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0,2</w:t>
            </w:r>
          </w:p>
        </w:tc>
        <w:tc>
          <w:tcPr>
            <w:tcW w:w="1065"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8 ZŠ</w:t>
            </w:r>
          </w:p>
        </w:tc>
        <w:tc>
          <w:tcPr>
            <w:tcW w:w="1455"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OP VVV</w:t>
            </w:r>
          </w:p>
        </w:tc>
        <w:tc>
          <w:tcPr>
            <w:tcW w:w="1470"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Ex ante, fakturace, DPP</w:t>
            </w:r>
          </w:p>
        </w:tc>
      </w:tr>
      <w:tr w:rsidR="00DC4FA9" w:rsidRPr="00DC4FA9" w:rsidTr="00DC4FA9">
        <w:trPr>
          <w:trHeight w:val="1617"/>
          <w:jc w:val="center"/>
        </w:trPr>
        <w:tc>
          <w:tcPr>
            <w:tcW w:w="567"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1.2, 1.2.1</w:t>
            </w:r>
          </w:p>
        </w:tc>
        <w:tc>
          <w:tcPr>
            <w:tcW w:w="2960"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Setkávání učitelů z různých škol, burza nápadů mezi školami – příklady dobré praxe, open space konference</w:t>
            </w:r>
          </w:p>
        </w:tc>
        <w:tc>
          <w:tcPr>
            <w:tcW w:w="1020"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ORP</w:t>
            </w:r>
          </w:p>
        </w:tc>
        <w:tc>
          <w:tcPr>
            <w:tcW w:w="1556"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Ředitelé škol</w:t>
            </w:r>
          </w:p>
        </w:tc>
        <w:tc>
          <w:tcPr>
            <w:tcW w:w="1559"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Koordinátor vzdělávání na ORP, NIDV, NÚV, další vzdělávací subjekty, Komise VaV</w:t>
            </w:r>
          </w:p>
        </w:tc>
        <w:tc>
          <w:tcPr>
            <w:tcW w:w="935"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2018-2023</w:t>
            </w:r>
          </w:p>
        </w:tc>
        <w:tc>
          <w:tcPr>
            <w:tcW w:w="1395"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0,2</w:t>
            </w:r>
          </w:p>
        </w:tc>
        <w:tc>
          <w:tcPr>
            <w:tcW w:w="1065"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9 MŠ, 8 ZŠ, 1 ZUŠ</w:t>
            </w:r>
          </w:p>
        </w:tc>
        <w:tc>
          <w:tcPr>
            <w:tcW w:w="1455"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OP VVV, rozpočty škol, rozpočty obcí v ORP</w:t>
            </w:r>
          </w:p>
        </w:tc>
        <w:tc>
          <w:tcPr>
            <w:tcW w:w="1470"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Ex ante, fakturace, DPP</w:t>
            </w:r>
          </w:p>
        </w:tc>
      </w:tr>
      <w:tr w:rsidR="00DC4FA9" w:rsidRPr="00DC4FA9" w:rsidTr="00DC4FA9">
        <w:trPr>
          <w:trHeight w:val="795"/>
          <w:jc w:val="center"/>
        </w:trPr>
        <w:tc>
          <w:tcPr>
            <w:tcW w:w="56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13</w:t>
            </w:r>
          </w:p>
        </w:tc>
        <w:tc>
          <w:tcPr>
            <w:tcW w:w="118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1.2, 1.2.1</w:t>
            </w:r>
          </w:p>
        </w:tc>
        <w:tc>
          <w:tcPr>
            <w:tcW w:w="296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Exkurze na pracoviště učitele v jiné škole</w:t>
            </w:r>
          </w:p>
        </w:tc>
        <w:tc>
          <w:tcPr>
            <w:tcW w:w="10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556"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155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 Komise VaV</w:t>
            </w:r>
          </w:p>
        </w:tc>
        <w:tc>
          <w:tcPr>
            <w:tcW w:w="93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0,3</w:t>
            </w:r>
          </w:p>
        </w:tc>
        <w:tc>
          <w:tcPr>
            <w:tcW w:w="106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w:t>
            </w:r>
          </w:p>
        </w:tc>
        <w:tc>
          <w:tcPr>
            <w:tcW w:w="145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škol</w:t>
            </w:r>
          </w:p>
        </w:tc>
        <w:tc>
          <w:tcPr>
            <w:tcW w:w="147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1606"/>
          <w:jc w:val="center"/>
        </w:trPr>
        <w:tc>
          <w:tcPr>
            <w:tcW w:w="56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14</w:t>
            </w:r>
          </w:p>
        </w:tc>
        <w:tc>
          <w:tcPr>
            <w:tcW w:w="118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1.2, 1.2.1</w:t>
            </w:r>
          </w:p>
        </w:tc>
        <w:tc>
          <w:tcPr>
            <w:tcW w:w="296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Předmětové skupiny mezi školami</w:t>
            </w:r>
          </w:p>
        </w:tc>
        <w:tc>
          <w:tcPr>
            <w:tcW w:w="10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556"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155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 NIDV, NÚV, další vzdělávací subjekty, Komise VaV</w:t>
            </w:r>
          </w:p>
        </w:tc>
        <w:tc>
          <w:tcPr>
            <w:tcW w:w="93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0,3</w:t>
            </w:r>
          </w:p>
        </w:tc>
        <w:tc>
          <w:tcPr>
            <w:tcW w:w="106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5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škol</w:t>
            </w:r>
          </w:p>
        </w:tc>
        <w:tc>
          <w:tcPr>
            <w:tcW w:w="147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1190"/>
          <w:jc w:val="center"/>
        </w:trPr>
        <w:tc>
          <w:tcPr>
            <w:tcW w:w="567"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15</w:t>
            </w:r>
          </w:p>
        </w:tc>
        <w:tc>
          <w:tcPr>
            <w:tcW w:w="1180"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1.2, 1.2.1</w:t>
            </w:r>
          </w:p>
        </w:tc>
        <w:tc>
          <w:tcPr>
            <w:tcW w:w="2960"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Spolupráce škol a školských subjektů v koučinku, mentoringu a supervizi pedagogů</w:t>
            </w:r>
          </w:p>
        </w:tc>
        <w:tc>
          <w:tcPr>
            <w:tcW w:w="1020"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ORP</w:t>
            </w:r>
          </w:p>
        </w:tc>
        <w:tc>
          <w:tcPr>
            <w:tcW w:w="1556"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Ředitelé škol a dalších vzdělávacích subjektů</w:t>
            </w:r>
          </w:p>
        </w:tc>
        <w:tc>
          <w:tcPr>
            <w:tcW w:w="1559"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NIDV, NÚV, další vzdělávací subjekty</w:t>
            </w:r>
          </w:p>
        </w:tc>
        <w:tc>
          <w:tcPr>
            <w:tcW w:w="935"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2018-2023</w:t>
            </w:r>
          </w:p>
        </w:tc>
        <w:tc>
          <w:tcPr>
            <w:tcW w:w="1395"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0,8</w:t>
            </w:r>
          </w:p>
        </w:tc>
        <w:tc>
          <w:tcPr>
            <w:tcW w:w="1065"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9 MŠ, 8 ZŠ, 1 ZUŠ, 1 KDM</w:t>
            </w:r>
          </w:p>
        </w:tc>
        <w:tc>
          <w:tcPr>
            <w:tcW w:w="1455"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OP VVV, rozpočty škol a dalších vzdělávacích subjektů</w:t>
            </w:r>
          </w:p>
        </w:tc>
        <w:tc>
          <w:tcPr>
            <w:tcW w:w="1470"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Ex ante, fakturace, DPP</w:t>
            </w:r>
          </w:p>
        </w:tc>
      </w:tr>
      <w:tr w:rsidR="00DC4FA9" w:rsidRPr="00DC4FA9" w:rsidTr="00DC4FA9">
        <w:trPr>
          <w:trHeight w:val="1416"/>
          <w:jc w:val="center"/>
        </w:trPr>
        <w:tc>
          <w:tcPr>
            <w:tcW w:w="567"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16</w:t>
            </w:r>
          </w:p>
        </w:tc>
        <w:tc>
          <w:tcPr>
            <w:tcW w:w="1180"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1.2, 1.2.2</w:t>
            </w:r>
          </w:p>
        </w:tc>
        <w:tc>
          <w:tcPr>
            <w:tcW w:w="2960"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Spolupráce škol a školských subjektů v aktivitách pro prevenci syndromu vyhoření pedagogů – trénink relaxačních technik, psychická podpora</w:t>
            </w:r>
          </w:p>
        </w:tc>
        <w:tc>
          <w:tcPr>
            <w:tcW w:w="1020"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ORP</w:t>
            </w:r>
          </w:p>
        </w:tc>
        <w:tc>
          <w:tcPr>
            <w:tcW w:w="1556"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Ředitelé škol a dalších vzdělávacích subjektů</w:t>
            </w:r>
          </w:p>
        </w:tc>
        <w:tc>
          <w:tcPr>
            <w:tcW w:w="1559"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Další vzdělávací subjekty</w:t>
            </w:r>
          </w:p>
        </w:tc>
        <w:tc>
          <w:tcPr>
            <w:tcW w:w="935"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2018-2023</w:t>
            </w:r>
          </w:p>
        </w:tc>
        <w:tc>
          <w:tcPr>
            <w:tcW w:w="1395"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0,5</w:t>
            </w:r>
          </w:p>
        </w:tc>
        <w:tc>
          <w:tcPr>
            <w:tcW w:w="1065"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9 MŠ, 8 ZŠ, 1 ZUŠ, 1 KDM</w:t>
            </w:r>
          </w:p>
        </w:tc>
        <w:tc>
          <w:tcPr>
            <w:tcW w:w="1455"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OP VVV, rozpočty škol a dalších vzdělávacích subjektů</w:t>
            </w:r>
          </w:p>
        </w:tc>
        <w:tc>
          <w:tcPr>
            <w:tcW w:w="1470"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Ex ante, fakturace, DPP</w:t>
            </w:r>
          </w:p>
        </w:tc>
      </w:tr>
      <w:tr w:rsidR="00DC4FA9" w:rsidRPr="00DC4FA9" w:rsidTr="00DC4FA9">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17</w:t>
            </w:r>
          </w:p>
        </w:tc>
        <w:tc>
          <w:tcPr>
            <w:tcW w:w="118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1.3, 1.3.1</w:t>
            </w:r>
          </w:p>
        </w:tc>
        <w:tc>
          <w:tcPr>
            <w:tcW w:w="296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Spolupráce školy s dalšími institucemi při zajištění vzdělávání – besedy, workshopy (muzeum, knihovna, středisko volného času, městská policie...)</w:t>
            </w:r>
          </w:p>
        </w:tc>
        <w:tc>
          <w:tcPr>
            <w:tcW w:w="10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556"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155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 knihovny, muzeum, další subjekty</w:t>
            </w:r>
          </w:p>
        </w:tc>
        <w:tc>
          <w:tcPr>
            <w:tcW w:w="93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0,3</w:t>
            </w:r>
          </w:p>
        </w:tc>
        <w:tc>
          <w:tcPr>
            <w:tcW w:w="106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5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škol, rozpočty dalších subjektů, rozpočty obcí v ORP</w:t>
            </w:r>
          </w:p>
        </w:tc>
        <w:tc>
          <w:tcPr>
            <w:tcW w:w="147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1416"/>
          <w:jc w:val="center"/>
        </w:trPr>
        <w:tc>
          <w:tcPr>
            <w:tcW w:w="56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18</w:t>
            </w:r>
          </w:p>
        </w:tc>
        <w:tc>
          <w:tcPr>
            <w:tcW w:w="118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1.3, 1.3.1</w:t>
            </w:r>
          </w:p>
        </w:tc>
        <w:tc>
          <w:tcPr>
            <w:tcW w:w="296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Spolupráce školy s dalšími institucemi při různých akcích (projektová výuka, dny otevřených dveří apod.)</w:t>
            </w:r>
          </w:p>
        </w:tc>
        <w:tc>
          <w:tcPr>
            <w:tcW w:w="10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556"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a dalších vzdělávacích subjektů</w:t>
            </w:r>
          </w:p>
        </w:tc>
        <w:tc>
          <w:tcPr>
            <w:tcW w:w="155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 další subjekty</w:t>
            </w:r>
          </w:p>
        </w:tc>
        <w:tc>
          <w:tcPr>
            <w:tcW w:w="93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0,3</w:t>
            </w:r>
          </w:p>
        </w:tc>
        <w:tc>
          <w:tcPr>
            <w:tcW w:w="106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 1 KDM</w:t>
            </w:r>
          </w:p>
        </w:tc>
        <w:tc>
          <w:tcPr>
            <w:tcW w:w="145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rozpočty škol, rozpočty dalších subjektů, rozpočty obcí v ORP</w:t>
            </w:r>
          </w:p>
        </w:tc>
        <w:tc>
          <w:tcPr>
            <w:tcW w:w="147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Fakturace, DPP</w:t>
            </w:r>
          </w:p>
        </w:tc>
      </w:tr>
      <w:tr w:rsidR="00DC4FA9" w:rsidRPr="00DC4FA9" w:rsidTr="00DC4FA9">
        <w:trPr>
          <w:trHeight w:val="1671"/>
          <w:jc w:val="center"/>
        </w:trPr>
        <w:tc>
          <w:tcPr>
            <w:tcW w:w="56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19</w:t>
            </w:r>
          </w:p>
        </w:tc>
        <w:tc>
          <w:tcPr>
            <w:tcW w:w="118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1.3, 1.3.1</w:t>
            </w:r>
          </w:p>
        </w:tc>
        <w:tc>
          <w:tcPr>
            <w:tcW w:w="296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Školní exkurze do dalších institucí (muzeum, knihovna, zámek, středisko volného času, městský úřad, městská policie, hasiči, Úřad práce apod.)</w:t>
            </w:r>
          </w:p>
        </w:tc>
        <w:tc>
          <w:tcPr>
            <w:tcW w:w="10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556"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155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 KDM, další subjekty</w:t>
            </w:r>
          </w:p>
        </w:tc>
        <w:tc>
          <w:tcPr>
            <w:tcW w:w="93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0,3</w:t>
            </w:r>
          </w:p>
        </w:tc>
        <w:tc>
          <w:tcPr>
            <w:tcW w:w="106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w:t>
            </w:r>
          </w:p>
        </w:tc>
        <w:tc>
          <w:tcPr>
            <w:tcW w:w="145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škol, rozpočty dalších subjektů, rozpočty obcí v ORP</w:t>
            </w:r>
          </w:p>
        </w:tc>
        <w:tc>
          <w:tcPr>
            <w:tcW w:w="147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906"/>
          <w:jc w:val="center"/>
        </w:trPr>
        <w:tc>
          <w:tcPr>
            <w:tcW w:w="56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w:t>
            </w:r>
          </w:p>
        </w:tc>
        <w:tc>
          <w:tcPr>
            <w:tcW w:w="118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1.3, 1.3.2</w:t>
            </w:r>
          </w:p>
        </w:tc>
        <w:tc>
          <w:tcPr>
            <w:tcW w:w="296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Sdílení námětů na školní výlety, exkurze, projektové vyučování mezi školami</w:t>
            </w:r>
          </w:p>
        </w:tc>
        <w:tc>
          <w:tcPr>
            <w:tcW w:w="10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556"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155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 další subjekty</w:t>
            </w:r>
          </w:p>
        </w:tc>
        <w:tc>
          <w:tcPr>
            <w:tcW w:w="93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0,1</w:t>
            </w:r>
          </w:p>
        </w:tc>
        <w:tc>
          <w:tcPr>
            <w:tcW w:w="106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5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Rozpočty škol</w:t>
            </w:r>
          </w:p>
        </w:tc>
        <w:tc>
          <w:tcPr>
            <w:tcW w:w="147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Fakturace, DPP</w:t>
            </w:r>
          </w:p>
        </w:tc>
      </w:tr>
      <w:tr w:rsidR="00DC4FA9" w:rsidRPr="00DC4FA9" w:rsidTr="00DC4FA9">
        <w:trPr>
          <w:trHeight w:val="189"/>
          <w:jc w:val="center"/>
        </w:trPr>
        <w:tc>
          <w:tcPr>
            <w:tcW w:w="567"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21</w:t>
            </w:r>
          </w:p>
        </w:tc>
        <w:tc>
          <w:tcPr>
            <w:tcW w:w="1180"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1.3, 1.3.2</w:t>
            </w:r>
          </w:p>
        </w:tc>
        <w:tc>
          <w:tcPr>
            <w:tcW w:w="2960"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Spolupráce škol a školských subjektů na vytvoření regionálních výukových materiálů vč. zapojení místních institucí</w:t>
            </w:r>
          </w:p>
        </w:tc>
        <w:tc>
          <w:tcPr>
            <w:tcW w:w="1020"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ORP</w:t>
            </w:r>
          </w:p>
        </w:tc>
        <w:tc>
          <w:tcPr>
            <w:tcW w:w="1556"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Ředitelé škol a dalších vzdělávacích subjektů</w:t>
            </w:r>
          </w:p>
        </w:tc>
        <w:tc>
          <w:tcPr>
            <w:tcW w:w="1559"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Muzeum, knihovny, další subjekty, koordinátor vzdělávání na ORP</w:t>
            </w:r>
          </w:p>
        </w:tc>
        <w:tc>
          <w:tcPr>
            <w:tcW w:w="935"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2018-2023</w:t>
            </w:r>
          </w:p>
        </w:tc>
        <w:tc>
          <w:tcPr>
            <w:tcW w:w="1395"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0,8</w:t>
            </w:r>
          </w:p>
        </w:tc>
        <w:tc>
          <w:tcPr>
            <w:tcW w:w="1065"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9 MŠ, 8 ZŠ, 1 ZUŠ, 1 KDM</w:t>
            </w:r>
          </w:p>
        </w:tc>
        <w:tc>
          <w:tcPr>
            <w:tcW w:w="1455"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OP VVV, rozpočty škol</w:t>
            </w:r>
          </w:p>
        </w:tc>
        <w:tc>
          <w:tcPr>
            <w:tcW w:w="1470"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Ex ante, fakturace, DPP</w:t>
            </w:r>
          </w:p>
        </w:tc>
      </w:tr>
      <w:tr w:rsidR="00DC4FA9" w:rsidRPr="00DC4FA9" w:rsidTr="00DC4FA9">
        <w:trPr>
          <w:trHeight w:val="1039"/>
          <w:jc w:val="center"/>
        </w:trPr>
        <w:tc>
          <w:tcPr>
            <w:tcW w:w="56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22</w:t>
            </w:r>
          </w:p>
        </w:tc>
        <w:tc>
          <w:tcPr>
            <w:tcW w:w="118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1.3, 1.3.3</w:t>
            </w:r>
          </w:p>
        </w:tc>
        <w:tc>
          <w:tcPr>
            <w:tcW w:w="296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Spolupráce burzy škol s burzou zaměstnavatelů</w:t>
            </w:r>
          </w:p>
        </w:tc>
        <w:tc>
          <w:tcPr>
            <w:tcW w:w="10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556"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155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 další subjekty</w:t>
            </w:r>
          </w:p>
        </w:tc>
        <w:tc>
          <w:tcPr>
            <w:tcW w:w="93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0,2</w:t>
            </w:r>
          </w:p>
        </w:tc>
        <w:tc>
          <w:tcPr>
            <w:tcW w:w="106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8 ZŠ</w:t>
            </w:r>
          </w:p>
        </w:tc>
        <w:tc>
          <w:tcPr>
            <w:tcW w:w="145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Rozpočty škol, rozpočty obcí v ORP</w:t>
            </w:r>
          </w:p>
        </w:tc>
        <w:tc>
          <w:tcPr>
            <w:tcW w:w="147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Fakturace, DPP</w:t>
            </w:r>
          </w:p>
        </w:tc>
      </w:tr>
    </w:tbl>
    <w:p w:rsidR="00DC4FA9" w:rsidRPr="00F342FE" w:rsidRDefault="00DC4FA9" w:rsidP="00DC4FA9">
      <w:pPr>
        <w:spacing w:line="264" w:lineRule="auto"/>
        <w:rPr>
          <w:rFonts w:eastAsia="Times New Roman" w:cs="Arial"/>
          <w:sz w:val="24"/>
          <w:szCs w:val="24"/>
        </w:rPr>
      </w:pPr>
    </w:p>
    <w:p w:rsidR="00DC4FA9" w:rsidRDefault="00DC4FA9">
      <w:pPr>
        <w:spacing w:after="0"/>
        <w:rPr>
          <w:rFonts w:eastAsia="Times New Roman" w:cstheme="minorHAnsi"/>
          <w:b/>
          <w:sz w:val="24"/>
          <w:szCs w:val="24"/>
        </w:rPr>
      </w:pPr>
      <w:r>
        <w:rPr>
          <w:rFonts w:eastAsia="Times New Roman" w:cstheme="minorHAnsi"/>
          <w:b/>
          <w:sz w:val="24"/>
          <w:szCs w:val="24"/>
        </w:rPr>
        <w:br w:type="page"/>
      </w:r>
    </w:p>
    <w:p w:rsidR="00DC4FA9" w:rsidRPr="00F342FE" w:rsidRDefault="00DC4FA9" w:rsidP="00DC4FA9">
      <w:pPr>
        <w:rPr>
          <w:rFonts w:eastAsia="Times New Roman" w:cstheme="minorHAnsi"/>
          <w:b/>
          <w:sz w:val="24"/>
          <w:szCs w:val="24"/>
        </w:rPr>
      </w:pPr>
      <w:r w:rsidRPr="00F342FE">
        <w:rPr>
          <w:rFonts w:eastAsia="Times New Roman" w:cstheme="minorHAnsi"/>
          <w:b/>
          <w:sz w:val="24"/>
          <w:szCs w:val="24"/>
        </w:rPr>
        <w:t>Priorita 2. Úspěch pro každé dítě</w:t>
      </w:r>
    </w:p>
    <w:tbl>
      <w:tblPr>
        <w:tblW w:w="14987"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
        <w:gridCol w:w="1080"/>
        <w:gridCol w:w="3030"/>
        <w:gridCol w:w="1020"/>
        <w:gridCol w:w="1410"/>
        <w:gridCol w:w="1620"/>
        <w:gridCol w:w="1170"/>
        <w:gridCol w:w="1305"/>
        <w:gridCol w:w="960"/>
        <w:gridCol w:w="1410"/>
        <w:gridCol w:w="1455"/>
      </w:tblGrid>
      <w:tr w:rsidR="00DC4FA9" w:rsidRPr="00DC4FA9" w:rsidTr="00DC4FA9">
        <w:trPr>
          <w:trHeight w:val="748"/>
          <w:tblHeader/>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keepNext/>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w:t>
            </w:r>
          </w:p>
        </w:tc>
        <w:tc>
          <w:tcPr>
            <w:tcW w:w="108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Cíl, opatření</w:t>
            </w:r>
          </w:p>
        </w:tc>
        <w:tc>
          <w:tcPr>
            <w:tcW w:w="303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keepNext/>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Popis aktivity</w:t>
            </w:r>
          </w:p>
        </w:tc>
        <w:tc>
          <w:tcPr>
            <w:tcW w:w="102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keepNext/>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Území dopadu</w:t>
            </w:r>
          </w:p>
        </w:tc>
        <w:tc>
          <w:tcPr>
            <w:tcW w:w="141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keepNext/>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Odpovědná osoba</w:t>
            </w:r>
          </w:p>
        </w:tc>
        <w:tc>
          <w:tcPr>
            <w:tcW w:w="162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keepNext/>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Partner</w:t>
            </w:r>
          </w:p>
        </w:tc>
        <w:tc>
          <w:tcPr>
            <w:tcW w:w="117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keepNext/>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Časový plán realizace</w:t>
            </w:r>
          </w:p>
        </w:tc>
        <w:tc>
          <w:tcPr>
            <w:tcW w:w="130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keepNext/>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Odhad finančních nákladů (mil. Kč)</w:t>
            </w:r>
          </w:p>
        </w:tc>
        <w:tc>
          <w:tcPr>
            <w:tcW w:w="96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keepNext/>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Počet a druh škol</w:t>
            </w:r>
          </w:p>
        </w:tc>
        <w:tc>
          <w:tcPr>
            <w:tcW w:w="141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keepNext/>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Zdroje financování</w:t>
            </w:r>
          </w:p>
        </w:tc>
        <w:tc>
          <w:tcPr>
            <w:tcW w:w="145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keepNext/>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Způsob financování</w:t>
            </w:r>
          </w:p>
        </w:tc>
      </w:tr>
      <w:tr w:rsidR="00DC4FA9" w:rsidRPr="00DC4FA9" w:rsidTr="00DC4FA9">
        <w:trPr>
          <w:trHeight w:val="1272"/>
          <w:jc w:val="center"/>
        </w:trPr>
        <w:tc>
          <w:tcPr>
            <w:tcW w:w="52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23</w:t>
            </w:r>
          </w:p>
        </w:tc>
        <w:tc>
          <w:tcPr>
            <w:tcW w:w="108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2.1,</w:t>
            </w:r>
          </w:p>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2.1.2</w:t>
            </w:r>
          </w:p>
        </w:tc>
        <w:tc>
          <w:tcPr>
            <w:tcW w:w="303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Vybudování a/nebo využívání společných učeben pro praktické předměty pro více škol (např. dílny, cvičné kuchyně,…)</w:t>
            </w:r>
          </w:p>
        </w:tc>
        <w:tc>
          <w:tcPr>
            <w:tcW w:w="10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16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Zřizovatelé škol, koordinátor vzdělávání na ORP</w:t>
            </w:r>
          </w:p>
        </w:tc>
        <w:tc>
          <w:tcPr>
            <w:tcW w:w="117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w:t>
            </w:r>
          </w:p>
        </w:tc>
        <w:tc>
          <w:tcPr>
            <w:tcW w:w="96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8 ZŠ</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škol, rozpočty zřizovatelů škol</w:t>
            </w:r>
          </w:p>
        </w:tc>
        <w:tc>
          <w:tcPr>
            <w:tcW w:w="145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w:t>
            </w:r>
          </w:p>
        </w:tc>
      </w:tr>
      <w:tr w:rsidR="00DC4FA9" w:rsidRPr="00DC4FA9" w:rsidTr="00DC4FA9">
        <w:trPr>
          <w:trHeight w:val="1463"/>
          <w:jc w:val="center"/>
        </w:trPr>
        <w:tc>
          <w:tcPr>
            <w:tcW w:w="52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24</w:t>
            </w:r>
          </w:p>
        </w:tc>
        <w:tc>
          <w:tcPr>
            <w:tcW w:w="108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2.1,</w:t>
            </w:r>
          </w:p>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2.1.3, 2.1.4</w:t>
            </w:r>
          </w:p>
        </w:tc>
        <w:tc>
          <w:tcPr>
            <w:tcW w:w="303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Zajištění stáží pedagogů a sdílení dobré praxe mezi školami</w:t>
            </w:r>
          </w:p>
        </w:tc>
        <w:tc>
          <w:tcPr>
            <w:tcW w:w="10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16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 NIDV, NÚV, další vzdělávací instituce, Komise VaV</w:t>
            </w:r>
          </w:p>
        </w:tc>
        <w:tc>
          <w:tcPr>
            <w:tcW w:w="117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w:t>
            </w:r>
          </w:p>
        </w:tc>
        <w:tc>
          <w:tcPr>
            <w:tcW w:w="96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škol</w:t>
            </w:r>
          </w:p>
        </w:tc>
        <w:tc>
          <w:tcPr>
            <w:tcW w:w="145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jc w:val="center"/>
        </w:trPr>
        <w:tc>
          <w:tcPr>
            <w:tcW w:w="52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25</w:t>
            </w:r>
          </w:p>
        </w:tc>
        <w:tc>
          <w:tcPr>
            <w:tcW w:w="108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2.1,</w:t>
            </w:r>
          </w:p>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2.1.3</w:t>
            </w:r>
          </w:p>
        </w:tc>
        <w:tc>
          <w:tcPr>
            <w:tcW w:w="303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Spolupráce škol ve vzdělávání celých pedagogických kolektivů v přístupu k žákům se speciálními vzdělávacími potřebami (prožitkové a sebezkušenostní)</w:t>
            </w:r>
          </w:p>
        </w:tc>
        <w:tc>
          <w:tcPr>
            <w:tcW w:w="10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a dalších vzdělávacích subjektů</w:t>
            </w:r>
          </w:p>
        </w:tc>
        <w:tc>
          <w:tcPr>
            <w:tcW w:w="16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NIDV, NÚV, PPP, SPC, další vzdělávací subjekty</w:t>
            </w:r>
          </w:p>
        </w:tc>
        <w:tc>
          <w:tcPr>
            <w:tcW w:w="117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3</w:t>
            </w:r>
          </w:p>
        </w:tc>
        <w:tc>
          <w:tcPr>
            <w:tcW w:w="96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 1 KDM</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w:t>
            </w:r>
          </w:p>
        </w:tc>
        <w:tc>
          <w:tcPr>
            <w:tcW w:w="145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jc w:val="center"/>
        </w:trPr>
        <w:tc>
          <w:tcPr>
            <w:tcW w:w="527"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26</w:t>
            </w:r>
          </w:p>
        </w:tc>
        <w:tc>
          <w:tcPr>
            <w:tcW w:w="1080"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2.1,</w:t>
            </w:r>
          </w:p>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2.1.3</w:t>
            </w:r>
          </w:p>
        </w:tc>
        <w:tc>
          <w:tcPr>
            <w:tcW w:w="3030"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Spolupráce škol ve vzdělávání pedagogů pro vedení třídnických hodin a třídních schůzek</w:t>
            </w:r>
          </w:p>
        </w:tc>
        <w:tc>
          <w:tcPr>
            <w:tcW w:w="1020"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ORP</w:t>
            </w:r>
          </w:p>
        </w:tc>
        <w:tc>
          <w:tcPr>
            <w:tcW w:w="1410"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 xml:space="preserve">Ředitelé škol </w:t>
            </w:r>
          </w:p>
        </w:tc>
        <w:tc>
          <w:tcPr>
            <w:tcW w:w="1620"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NIDV, NÚV, další vzdělávací instituce</w:t>
            </w:r>
          </w:p>
        </w:tc>
        <w:tc>
          <w:tcPr>
            <w:tcW w:w="1170"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2018-2023</w:t>
            </w:r>
          </w:p>
        </w:tc>
        <w:tc>
          <w:tcPr>
            <w:tcW w:w="1305"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0,2</w:t>
            </w:r>
          </w:p>
        </w:tc>
        <w:tc>
          <w:tcPr>
            <w:tcW w:w="960"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8 ZŠ</w:t>
            </w:r>
          </w:p>
        </w:tc>
        <w:tc>
          <w:tcPr>
            <w:tcW w:w="1410"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OP VVV, rozpočty škol</w:t>
            </w:r>
          </w:p>
        </w:tc>
        <w:tc>
          <w:tcPr>
            <w:tcW w:w="1455"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Ex ante, fakturace, DPP</w:t>
            </w:r>
          </w:p>
        </w:tc>
      </w:tr>
      <w:tr w:rsidR="00DC4FA9" w:rsidRPr="00DC4FA9" w:rsidTr="00DC4FA9">
        <w:trPr>
          <w:jc w:val="center"/>
        </w:trPr>
        <w:tc>
          <w:tcPr>
            <w:tcW w:w="52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27</w:t>
            </w:r>
          </w:p>
        </w:tc>
        <w:tc>
          <w:tcPr>
            <w:tcW w:w="108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2.1,</w:t>
            </w:r>
          </w:p>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2.1.4</w:t>
            </w:r>
          </w:p>
        </w:tc>
        <w:tc>
          <w:tcPr>
            <w:tcW w:w="303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Informační podpora v oblasti inkluze (pracovník ORP se orientuje v možnostech řešení problémových situací, umí je nabídnout a zprostředkovat)</w:t>
            </w:r>
          </w:p>
        </w:tc>
        <w:tc>
          <w:tcPr>
            <w:tcW w:w="10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6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a školských zařízení, další vzdělávací subjekty</w:t>
            </w:r>
          </w:p>
        </w:tc>
        <w:tc>
          <w:tcPr>
            <w:tcW w:w="117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000000"/>
              <w:left w:val="single" w:sz="4" w:space="0" w:color="000000"/>
              <w:bottom w:val="single" w:sz="4" w:space="0" w:color="000000"/>
              <w:right w:val="single" w:sz="4" w:space="0" w:color="000000"/>
            </w:tcBorders>
            <w:shd w:val="clear" w:color="auto" w:fill="FFC000"/>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Viz ř.82</w:t>
            </w:r>
          </w:p>
        </w:tc>
        <w:tc>
          <w:tcPr>
            <w:tcW w:w="96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 1 KDM</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obcí v ORP</w:t>
            </w:r>
          </w:p>
        </w:tc>
        <w:tc>
          <w:tcPr>
            <w:tcW w:w="145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w:t>
            </w:r>
          </w:p>
        </w:tc>
      </w:tr>
      <w:tr w:rsidR="00DC4FA9" w:rsidRPr="00DC4FA9" w:rsidTr="00DC4FA9">
        <w:trPr>
          <w:jc w:val="center"/>
        </w:trPr>
        <w:tc>
          <w:tcPr>
            <w:tcW w:w="52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28</w:t>
            </w:r>
          </w:p>
        </w:tc>
        <w:tc>
          <w:tcPr>
            <w:tcW w:w="108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2.1,</w:t>
            </w:r>
          </w:p>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2.1.4</w:t>
            </w:r>
          </w:p>
        </w:tc>
        <w:tc>
          <w:tcPr>
            <w:tcW w:w="303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Spolupráce MŠ, ZŠ a SŠ při vzdělávání dětí a žáků se speciálními vzdělávacími potřebami a následně na připravenost na přechod dítěte na jiný druh školy</w:t>
            </w:r>
          </w:p>
        </w:tc>
        <w:tc>
          <w:tcPr>
            <w:tcW w:w="10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 xml:space="preserve">Ředitelé škol </w:t>
            </w:r>
          </w:p>
        </w:tc>
        <w:tc>
          <w:tcPr>
            <w:tcW w:w="16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NIDV, NÚV, PPP, SPC, další subjekty</w:t>
            </w:r>
          </w:p>
        </w:tc>
        <w:tc>
          <w:tcPr>
            <w:tcW w:w="117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w:t>
            </w:r>
          </w:p>
        </w:tc>
        <w:tc>
          <w:tcPr>
            <w:tcW w:w="96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2 SŠ</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w:t>
            </w:r>
          </w:p>
        </w:tc>
        <w:tc>
          <w:tcPr>
            <w:tcW w:w="145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jc w:val="center"/>
        </w:trPr>
        <w:tc>
          <w:tcPr>
            <w:tcW w:w="52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29</w:t>
            </w:r>
          </w:p>
        </w:tc>
        <w:tc>
          <w:tcPr>
            <w:tcW w:w="108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2.1,</w:t>
            </w:r>
          </w:p>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2.1.4</w:t>
            </w:r>
          </w:p>
        </w:tc>
        <w:tc>
          <w:tcPr>
            <w:tcW w:w="303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Setkávání výchovných poradců či pedagogů nad konkrétními případy napříč školami - výměna zkušeností + návrhy řešení</w:t>
            </w:r>
          </w:p>
        </w:tc>
        <w:tc>
          <w:tcPr>
            <w:tcW w:w="10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 xml:space="preserve">Ředitelé škol, výchovní poradci </w:t>
            </w:r>
          </w:p>
        </w:tc>
        <w:tc>
          <w:tcPr>
            <w:tcW w:w="162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PPP, SPC, Komise VaV</w:t>
            </w:r>
          </w:p>
        </w:tc>
        <w:tc>
          <w:tcPr>
            <w:tcW w:w="117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0,3</w:t>
            </w:r>
          </w:p>
        </w:tc>
        <w:tc>
          <w:tcPr>
            <w:tcW w:w="96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škol</w:t>
            </w:r>
          </w:p>
        </w:tc>
        <w:tc>
          <w:tcPr>
            <w:tcW w:w="145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jc w:val="center"/>
        </w:trPr>
        <w:tc>
          <w:tcPr>
            <w:tcW w:w="527" w:type="dxa"/>
            <w:tcBorders>
              <w:top w:val="single" w:sz="4" w:space="0" w:color="000000"/>
              <w:left w:val="single" w:sz="4" w:space="0" w:color="000000"/>
              <w:bottom w:val="single" w:sz="4" w:space="0" w:color="auto"/>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30</w:t>
            </w:r>
          </w:p>
        </w:tc>
        <w:tc>
          <w:tcPr>
            <w:tcW w:w="1080" w:type="dxa"/>
            <w:tcBorders>
              <w:top w:val="single" w:sz="4" w:space="0" w:color="000000"/>
              <w:left w:val="single" w:sz="4" w:space="0" w:color="000000"/>
              <w:bottom w:val="single" w:sz="4" w:space="0" w:color="auto"/>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2.1,</w:t>
            </w:r>
          </w:p>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2.1.4</w:t>
            </w:r>
          </w:p>
        </w:tc>
        <w:tc>
          <w:tcPr>
            <w:tcW w:w="3030" w:type="dxa"/>
            <w:tcBorders>
              <w:top w:val="single" w:sz="4" w:space="0" w:color="000000"/>
              <w:left w:val="single" w:sz="4" w:space="0" w:color="000000"/>
              <w:bottom w:val="single" w:sz="4" w:space="0" w:color="auto"/>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Spolupráce škol ve zjištění potřeb rodin s dětmi a žáky se speciálními vzdělávacími potřebami a reakce (např. podpora volnočasového vyžití pro děti a žáky se speciálními vzdělávacími potřebami - zapojení do kroužků atd.)</w:t>
            </w:r>
          </w:p>
        </w:tc>
        <w:tc>
          <w:tcPr>
            <w:tcW w:w="1020" w:type="dxa"/>
            <w:tcBorders>
              <w:top w:val="single" w:sz="4" w:space="0" w:color="000000"/>
              <w:left w:val="single" w:sz="4" w:space="0" w:color="000000"/>
              <w:bottom w:val="single" w:sz="4" w:space="0" w:color="auto"/>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000000"/>
              <w:left w:val="single" w:sz="4" w:space="0" w:color="000000"/>
              <w:bottom w:val="single" w:sz="4" w:space="0" w:color="auto"/>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 xml:space="preserve">Ředitelé škol </w:t>
            </w:r>
          </w:p>
        </w:tc>
        <w:tc>
          <w:tcPr>
            <w:tcW w:w="1620" w:type="dxa"/>
            <w:tcBorders>
              <w:top w:val="single" w:sz="4" w:space="0" w:color="000000"/>
              <w:left w:val="single" w:sz="4" w:space="0" w:color="000000"/>
              <w:bottom w:val="single" w:sz="4" w:space="0" w:color="auto"/>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PPP, SPC</w:t>
            </w:r>
          </w:p>
        </w:tc>
        <w:tc>
          <w:tcPr>
            <w:tcW w:w="1170" w:type="dxa"/>
            <w:tcBorders>
              <w:top w:val="single" w:sz="4" w:space="0" w:color="000000"/>
              <w:left w:val="single" w:sz="4" w:space="0" w:color="000000"/>
              <w:bottom w:val="single" w:sz="4" w:space="0" w:color="auto"/>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000000"/>
              <w:left w:val="single" w:sz="4" w:space="0" w:color="000000"/>
              <w:bottom w:val="single" w:sz="4" w:space="0" w:color="auto"/>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0,3</w:t>
            </w:r>
          </w:p>
        </w:tc>
        <w:tc>
          <w:tcPr>
            <w:tcW w:w="960" w:type="dxa"/>
            <w:tcBorders>
              <w:top w:val="single" w:sz="4" w:space="0" w:color="000000"/>
              <w:left w:val="single" w:sz="4" w:space="0" w:color="000000"/>
              <w:bottom w:val="single" w:sz="4" w:space="0" w:color="auto"/>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000000"/>
              <w:left w:val="single" w:sz="4" w:space="0" w:color="000000"/>
              <w:bottom w:val="single" w:sz="4" w:space="0" w:color="auto"/>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škol</w:t>
            </w:r>
          </w:p>
        </w:tc>
        <w:tc>
          <w:tcPr>
            <w:tcW w:w="1455" w:type="dxa"/>
            <w:tcBorders>
              <w:top w:val="single" w:sz="4" w:space="0" w:color="000000"/>
              <w:left w:val="single" w:sz="4" w:space="0" w:color="000000"/>
              <w:bottom w:val="single" w:sz="4" w:space="0" w:color="auto"/>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459"/>
          <w:jc w:val="center"/>
        </w:trPr>
        <w:tc>
          <w:tcPr>
            <w:tcW w:w="527"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31</w:t>
            </w:r>
          </w:p>
        </w:tc>
        <w:tc>
          <w:tcPr>
            <w:tcW w:w="108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2.1,</w:t>
            </w:r>
          </w:p>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2.1.4</w:t>
            </w:r>
          </w:p>
        </w:tc>
        <w:tc>
          <w:tcPr>
            <w:tcW w:w="303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Provázaná spolupráce škol, PPP, SPC, zákonných zástupců</w:t>
            </w:r>
          </w:p>
        </w:tc>
        <w:tc>
          <w:tcPr>
            <w:tcW w:w="10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 xml:space="preserve">Ředitelé škol </w:t>
            </w:r>
          </w:p>
        </w:tc>
        <w:tc>
          <w:tcPr>
            <w:tcW w:w="16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Rodiče, PPP, SPC</w:t>
            </w:r>
          </w:p>
        </w:tc>
        <w:tc>
          <w:tcPr>
            <w:tcW w:w="117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0,3</w:t>
            </w:r>
          </w:p>
        </w:tc>
        <w:tc>
          <w:tcPr>
            <w:tcW w:w="96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škol</w:t>
            </w:r>
          </w:p>
        </w:tc>
        <w:tc>
          <w:tcPr>
            <w:tcW w:w="145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1127"/>
          <w:jc w:val="center"/>
        </w:trPr>
        <w:tc>
          <w:tcPr>
            <w:tcW w:w="527"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32</w:t>
            </w:r>
          </w:p>
        </w:tc>
        <w:tc>
          <w:tcPr>
            <w:tcW w:w="108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2.1,</w:t>
            </w:r>
          </w:p>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2.1.4</w:t>
            </w:r>
          </w:p>
        </w:tc>
        <w:tc>
          <w:tcPr>
            <w:tcW w:w="303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Využívání médií (např. městské a obecní zpravodaje) pro osvětu, zvýšení informovanosti a prezentaci příkladů dobré praxe v oblasti inkluze</w:t>
            </w:r>
          </w:p>
        </w:tc>
        <w:tc>
          <w:tcPr>
            <w:tcW w:w="10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16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 xml:space="preserve">Koordinátor vzdělávání na ORP, PPP, SPC </w:t>
            </w:r>
          </w:p>
        </w:tc>
        <w:tc>
          <w:tcPr>
            <w:tcW w:w="117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0,3</w:t>
            </w:r>
          </w:p>
        </w:tc>
        <w:tc>
          <w:tcPr>
            <w:tcW w:w="96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Rozpočty škol, rozpočty obcí v ORP</w:t>
            </w:r>
          </w:p>
        </w:tc>
        <w:tc>
          <w:tcPr>
            <w:tcW w:w="145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843"/>
          <w:jc w:val="center"/>
        </w:trPr>
        <w:tc>
          <w:tcPr>
            <w:tcW w:w="527" w:type="dxa"/>
            <w:tcBorders>
              <w:top w:val="single" w:sz="4" w:space="0" w:color="auto"/>
              <w:left w:val="single" w:sz="4" w:space="0" w:color="auto"/>
              <w:bottom w:val="single" w:sz="4" w:space="0" w:color="auto"/>
              <w:right w:val="single" w:sz="4" w:space="0" w:color="auto"/>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33</w:t>
            </w:r>
          </w:p>
        </w:tc>
        <w:tc>
          <w:tcPr>
            <w:tcW w:w="1080" w:type="dxa"/>
            <w:tcBorders>
              <w:top w:val="single" w:sz="4" w:space="0" w:color="auto"/>
              <w:left w:val="single" w:sz="4" w:space="0" w:color="auto"/>
              <w:bottom w:val="single" w:sz="4" w:space="0" w:color="auto"/>
              <w:right w:val="single" w:sz="4" w:space="0" w:color="auto"/>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2.1,</w:t>
            </w:r>
          </w:p>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2.1.4</w:t>
            </w:r>
          </w:p>
        </w:tc>
        <w:tc>
          <w:tcPr>
            <w:tcW w:w="3030" w:type="dxa"/>
            <w:tcBorders>
              <w:top w:val="single" w:sz="4" w:space="0" w:color="auto"/>
              <w:left w:val="single" w:sz="4" w:space="0" w:color="auto"/>
              <w:bottom w:val="single" w:sz="4" w:space="0" w:color="auto"/>
              <w:right w:val="single" w:sz="4" w:space="0" w:color="auto"/>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Spolupráce škol v zajištění možnosti setkání zákonných zástupců s odborníkem na téma inkluze (přednáška, konzultace)</w:t>
            </w:r>
          </w:p>
        </w:tc>
        <w:tc>
          <w:tcPr>
            <w:tcW w:w="1020" w:type="dxa"/>
            <w:tcBorders>
              <w:top w:val="single" w:sz="4" w:space="0" w:color="auto"/>
              <w:left w:val="single" w:sz="4" w:space="0" w:color="auto"/>
              <w:bottom w:val="single" w:sz="4" w:space="0" w:color="auto"/>
              <w:right w:val="single" w:sz="4" w:space="0" w:color="auto"/>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Koordinátor vzdělávání na ORP</w:t>
            </w:r>
          </w:p>
        </w:tc>
        <w:tc>
          <w:tcPr>
            <w:tcW w:w="1620" w:type="dxa"/>
            <w:tcBorders>
              <w:top w:val="single" w:sz="4" w:space="0" w:color="auto"/>
              <w:left w:val="single" w:sz="4" w:space="0" w:color="auto"/>
              <w:bottom w:val="single" w:sz="4" w:space="0" w:color="auto"/>
              <w:right w:val="single" w:sz="4" w:space="0" w:color="auto"/>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 xml:space="preserve">Ředitelé škol, PPP, SPC </w:t>
            </w:r>
          </w:p>
        </w:tc>
        <w:tc>
          <w:tcPr>
            <w:tcW w:w="1170" w:type="dxa"/>
            <w:tcBorders>
              <w:top w:val="single" w:sz="4" w:space="0" w:color="auto"/>
              <w:left w:val="single" w:sz="4" w:space="0" w:color="auto"/>
              <w:bottom w:val="single" w:sz="4" w:space="0" w:color="auto"/>
              <w:right w:val="single" w:sz="4" w:space="0" w:color="auto"/>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2018-2023</w:t>
            </w:r>
          </w:p>
        </w:tc>
        <w:tc>
          <w:tcPr>
            <w:tcW w:w="1305" w:type="dxa"/>
            <w:tcBorders>
              <w:top w:val="single" w:sz="4" w:space="0" w:color="auto"/>
              <w:left w:val="single" w:sz="4" w:space="0" w:color="auto"/>
              <w:bottom w:val="single" w:sz="4" w:space="0" w:color="auto"/>
              <w:right w:val="single" w:sz="4" w:space="0" w:color="auto"/>
            </w:tcBorders>
            <w:shd w:val="clear" w:color="auto" w:fill="FFC000"/>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Viz ř.82</w:t>
            </w:r>
          </w:p>
        </w:tc>
        <w:tc>
          <w:tcPr>
            <w:tcW w:w="960" w:type="dxa"/>
            <w:tcBorders>
              <w:top w:val="single" w:sz="4" w:space="0" w:color="auto"/>
              <w:left w:val="single" w:sz="4" w:space="0" w:color="auto"/>
              <w:bottom w:val="single" w:sz="4" w:space="0" w:color="auto"/>
              <w:right w:val="single" w:sz="4" w:space="0" w:color="auto"/>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9 MŠ, 8 ZŠ</w:t>
            </w:r>
          </w:p>
        </w:tc>
        <w:tc>
          <w:tcPr>
            <w:tcW w:w="1410" w:type="dxa"/>
            <w:tcBorders>
              <w:top w:val="single" w:sz="4" w:space="0" w:color="auto"/>
              <w:left w:val="single" w:sz="4" w:space="0" w:color="auto"/>
              <w:bottom w:val="single" w:sz="4" w:space="0" w:color="auto"/>
              <w:right w:val="single" w:sz="4" w:space="0" w:color="auto"/>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OP VVV, rozpočty obcí v ORP</w:t>
            </w:r>
          </w:p>
        </w:tc>
        <w:tc>
          <w:tcPr>
            <w:tcW w:w="1455" w:type="dxa"/>
            <w:tcBorders>
              <w:top w:val="single" w:sz="4" w:space="0" w:color="auto"/>
              <w:left w:val="single" w:sz="4" w:space="0" w:color="auto"/>
              <w:bottom w:val="single" w:sz="4" w:space="0" w:color="auto"/>
              <w:right w:val="single" w:sz="4" w:space="0" w:color="auto"/>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Ex ante</w:t>
            </w:r>
          </w:p>
        </w:tc>
      </w:tr>
      <w:tr w:rsidR="00DC4FA9" w:rsidRPr="00DC4FA9" w:rsidTr="00DC4FA9">
        <w:trPr>
          <w:trHeight w:val="825"/>
          <w:jc w:val="center"/>
        </w:trPr>
        <w:tc>
          <w:tcPr>
            <w:tcW w:w="527"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34</w:t>
            </w:r>
          </w:p>
        </w:tc>
        <w:tc>
          <w:tcPr>
            <w:tcW w:w="108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2.2, 2.2.1</w:t>
            </w:r>
          </w:p>
        </w:tc>
        <w:tc>
          <w:tcPr>
            <w:tcW w:w="303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Motivace sponzorů a využívání sponzorských darů pro konkrétní dítě a žáka a jeho rozvoj</w:t>
            </w:r>
          </w:p>
        </w:tc>
        <w:tc>
          <w:tcPr>
            <w:tcW w:w="10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a dalších vzdělávacích subjektů</w:t>
            </w:r>
          </w:p>
        </w:tc>
        <w:tc>
          <w:tcPr>
            <w:tcW w:w="16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Sponzoři</w:t>
            </w:r>
          </w:p>
        </w:tc>
        <w:tc>
          <w:tcPr>
            <w:tcW w:w="117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w:t>
            </w:r>
          </w:p>
        </w:tc>
        <w:tc>
          <w:tcPr>
            <w:tcW w:w="96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 1 KDM</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w:t>
            </w:r>
          </w:p>
        </w:tc>
        <w:tc>
          <w:tcPr>
            <w:tcW w:w="145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w:t>
            </w:r>
          </w:p>
        </w:tc>
      </w:tr>
      <w:tr w:rsidR="00DC4FA9" w:rsidRPr="00DC4FA9" w:rsidTr="00DC4FA9">
        <w:trPr>
          <w:trHeight w:val="373"/>
          <w:jc w:val="center"/>
        </w:trPr>
        <w:tc>
          <w:tcPr>
            <w:tcW w:w="527" w:type="dxa"/>
            <w:tcBorders>
              <w:top w:val="single" w:sz="4" w:space="0" w:color="auto"/>
              <w:left w:val="single" w:sz="4" w:space="0" w:color="auto"/>
              <w:bottom w:val="single" w:sz="4" w:space="0" w:color="auto"/>
              <w:right w:val="single" w:sz="4" w:space="0" w:color="auto"/>
            </w:tcBorders>
            <w:shd w:val="clear" w:color="auto" w:fill="92D050"/>
          </w:tcPr>
          <w:p w:rsidR="00DC4FA9" w:rsidRPr="00CD2798" w:rsidRDefault="00DC4FA9" w:rsidP="00DC4FA9">
            <w:pPr>
              <w:spacing w:after="0" w:line="240" w:lineRule="auto"/>
              <w:rPr>
                <w:rFonts w:asciiTheme="minorHAnsi" w:eastAsia="Times New Roman" w:hAnsiTheme="minorHAnsi" w:cstheme="minorHAnsi"/>
                <w:b/>
                <w:i/>
                <w:sz w:val="20"/>
                <w:szCs w:val="20"/>
              </w:rPr>
            </w:pPr>
            <w:r w:rsidRPr="00CD2798">
              <w:rPr>
                <w:rFonts w:asciiTheme="minorHAnsi" w:eastAsia="Times New Roman" w:hAnsiTheme="minorHAnsi" w:cstheme="minorHAnsi"/>
                <w:b/>
                <w:i/>
                <w:sz w:val="20"/>
                <w:szCs w:val="20"/>
              </w:rPr>
              <w:t>35</w:t>
            </w:r>
          </w:p>
        </w:tc>
        <w:tc>
          <w:tcPr>
            <w:tcW w:w="1080" w:type="dxa"/>
            <w:tcBorders>
              <w:top w:val="single" w:sz="4" w:space="0" w:color="auto"/>
              <w:left w:val="single" w:sz="4" w:space="0" w:color="auto"/>
              <w:bottom w:val="single" w:sz="4" w:space="0" w:color="auto"/>
              <w:right w:val="single" w:sz="4" w:space="0" w:color="auto"/>
            </w:tcBorders>
            <w:shd w:val="clear" w:color="auto" w:fill="92D050"/>
          </w:tcPr>
          <w:p w:rsidR="00DC4FA9" w:rsidRPr="00CD2798" w:rsidRDefault="00DC4FA9" w:rsidP="00DC4FA9">
            <w:pPr>
              <w:spacing w:after="0" w:line="240" w:lineRule="auto"/>
              <w:rPr>
                <w:rFonts w:asciiTheme="minorHAnsi" w:eastAsia="Times New Roman" w:hAnsiTheme="minorHAnsi" w:cstheme="minorHAnsi"/>
                <w:b/>
                <w:i/>
                <w:sz w:val="20"/>
                <w:szCs w:val="20"/>
              </w:rPr>
            </w:pPr>
            <w:r w:rsidRPr="00CD2798">
              <w:rPr>
                <w:rFonts w:asciiTheme="minorHAnsi" w:eastAsia="Times New Roman" w:hAnsiTheme="minorHAnsi" w:cstheme="minorHAnsi"/>
                <w:b/>
                <w:i/>
                <w:sz w:val="20"/>
                <w:szCs w:val="20"/>
              </w:rPr>
              <w:t>2.2, 2.2.1</w:t>
            </w:r>
          </w:p>
        </w:tc>
        <w:tc>
          <w:tcPr>
            <w:tcW w:w="3030" w:type="dxa"/>
            <w:tcBorders>
              <w:top w:val="single" w:sz="4" w:space="0" w:color="auto"/>
              <w:left w:val="single" w:sz="4" w:space="0" w:color="auto"/>
              <w:bottom w:val="single" w:sz="4" w:space="0" w:color="auto"/>
              <w:right w:val="single" w:sz="4" w:space="0" w:color="auto"/>
            </w:tcBorders>
            <w:shd w:val="clear" w:color="auto" w:fill="92D050"/>
          </w:tcPr>
          <w:p w:rsidR="00DC4FA9" w:rsidRPr="00CD2798" w:rsidRDefault="00DC4FA9" w:rsidP="00DC4FA9">
            <w:pPr>
              <w:spacing w:after="0" w:line="240" w:lineRule="auto"/>
              <w:rPr>
                <w:rFonts w:asciiTheme="minorHAnsi" w:eastAsia="Times New Roman" w:hAnsiTheme="minorHAnsi" w:cstheme="minorHAnsi"/>
                <w:b/>
                <w:i/>
                <w:sz w:val="20"/>
                <w:szCs w:val="20"/>
              </w:rPr>
            </w:pPr>
            <w:r w:rsidRPr="00CD2798">
              <w:rPr>
                <w:rFonts w:asciiTheme="minorHAnsi" w:eastAsia="Times New Roman" w:hAnsiTheme="minorHAnsi" w:cstheme="minorHAnsi"/>
                <w:b/>
                <w:i/>
                <w:sz w:val="20"/>
                <w:szCs w:val="20"/>
              </w:rPr>
              <w:t>Podpora mimoškolních aktivit dětí a žáků rozvíjejících jejich potenciál</w:t>
            </w:r>
          </w:p>
        </w:tc>
        <w:tc>
          <w:tcPr>
            <w:tcW w:w="1020" w:type="dxa"/>
            <w:tcBorders>
              <w:top w:val="single" w:sz="4" w:space="0" w:color="auto"/>
              <w:left w:val="single" w:sz="4" w:space="0" w:color="auto"/>
              <w:bottom w:val="single" w:sz="4" w:space="0" w:color="auto"/>
              <w:right w:val="single" w:sz="4" w:space="0" w:color="auto"/>
            </w:tcBorders>
            <w:shd w:val="clear" w:color="auto" w:fill="92D050"/>
          </w:tcPr>
          <w:p w:rsidR="00DC4FA9" w:rsidRPr="00CD2798" w:rsidRDefault="00DC4FA9" w:rsidP="00DC4FA9">
            <w:pPr>
              <w:spacing w:after="0" w:line="240" w:lineRule="auto"/>
              <w:rPr>
                <w:rFonts w:asciiTheme="minorHAnsi" w:eastAsia="Times New Roman" w:hAnsiTheme="minorHAnsi" w:cstheme="minorHAnsi"/>
                <w:b/>
                <w:i/>
                <w:sz w:val="20"/>
                <w:szCs w:val="20"/>
              </w:rPr>
            </w:pPr>
            <w:r w:rsidRPr="00CD2798">
              <w:rPr>
                <w:rFonts w:asciiTheme="minorHAnsi" w:eastAsia="Times New Roman" w:hAnsiTheme="minorHAnsi" w:cstheme="minorHAnsi"/>
                <w:b/>
                <w:i/>
                <w:sz w:val="20"/>
                <w:szCs w:val="20"/>
              </w:rPr>
              <w:t>ORP</w:t>
            </w:r>
          </w:p>
        </w:tc>
        <w:tc>
          <w:tcPr>
            <w:tcW w:w="1410" w:type="dxa"/>
            <w:tcBorders>
              <w:top w:val="single" w:sz="4" w:space="0" w:color="auto"/>
              <w:left w:val="single" w:sz="4" w:space="0" w:color="auto"/>
              <w:bottom w:val="single" w:sz="4" w:space="0" w:color="auto"/>
              <w:right w:val="single" w:sz="4" w:space="0" w:color="auto"/>
            </w:tcBorders>
            <w:shd w:val="clear" w:color="auto" w:fill="92D050"/>
          </w:tcPr>
          <w:p w:rsidR="00DC4FA9" w:rsidRPr="00CD2798" w:rsidRDefault="00DC4FA9" w:rsidP="00DC4FA9">
            <w:pPr>
              <w:spacing w:after="0" w:line="240" w:lineRule="auto"/>
              <w:rPr>
                <w:rFonts w:asciiTheme="minorHAnsi" w:eastAsia="Times New Roman" w:hAnsiTheme="minorHAnsi" w:cstheme="minorHAnsi"/>
                <w:b/>
                <w:i/>
                <w:sz w:val="20"/>
                <w:szCs w:val="20"/>
              </w:rPr>
            </w:pPr>
            <w:r w:rsidRPr="00CD2798">
              <w:rPr>
                <w:rFonts w:asciiTheme="minorHAnsi" w:eastAsia="Times New Roman" w:hAnsiTheme="minorHAnsi" w:cstheme="minorHAnsi"/>
                <w:b/>
                <w:i/>
                <w:sz w:val="20"/>
                <w:szCs w:val="20"/>
              </w:rPr>
              <w:t>Ředitelé škol a dalších subjektů</w:t>
            </w:r>
          </w:p>
        </w:tc>
        <w:tc>
          <w:tcPr>
            <w:tcW w:w="1620" w:type="dxa"/>
            <w:tcBorders>
              <w:top w:val="single" w:sz="4" w:space="0" w:color="auto"/>
              <w:left w:val="single" w:sz="4" w:space="0" w:color="auto"/>
              <w:bottom w:val="single" w:sz="4" w:space="0" w:color="auto"/>
              <w:right w:val="single" w:sz="4" w:space="0" w:color="auto"/>
            </w:tcBorders>
            <w:shd w:val="clear" w:color="auto" w:fill="92D050"/>
          </w:tcPr>
          <w:p w:rsidR="00DC4FA9" w:rsidRPr="00CD2798" w:rsidRDefault="00DC4FA9" w:rsidP="00DC4FA9">
            <w:pPr>
              <w:spacing w:after="0" w:line="240" w:lineRule="auto"/>
              <w:rPr>
                <w:rFonts w:asciiTheme="minorHAnsi" w:eastAsia="Times New Roman" w:hAnsiTheme="minorHAnsi" w:cstheme="minorHAnsi"/>
                <w:b/>
                <w:i/>
                <w:sz w:val="20"/>
                <w:szCs w:val="20"/>
              </w:rPr>
            </w:pPr>
            <w:r w:rsidRPr="00CD2798">
              <w:rPr>
                <w:rFonts w:asciiTheme="minorHAnsi" w:eastAsia="Times New Roman" w:hAnsiTheme="minorHAnsi" w:cstheme="minorHAnsi"/>
                <w:b/>
                <w:i/>
                <w:sz w:val="20"/>
                <w:szCs w:val="20"/>
              </w:rPr>
              <w:t>Rodiče, sponzoři</w:t>
            </w:r>
          </w:p>
        </w:tc>
        <w:tc>
          <w:tcPr>
            <w:tcW w:w="1170" w:type="dxa"/>
            <w:tcBorders>
              <w:top w:val="single" w:sz="4" w:space="0" w:color="auto"/>
              <w:left w:val="single" w:sz="4" w:space="0" w:color="auto"/>
              <w:bottom w:val="single" w:sz="4" w:space="0" w:color="auto"/>
              <w:right w:val="single" w:sz="4" w:space="0" w:color="auto"/>
            </w:tcBorders>
            <w:shd w:val="clear" w:color="auto" w:fill="92D050"/>
          </w:tcPr>
          <w:p w:rsidR="00DC4FA9" w:rsidRPr="00CD2798" w:rsidRDefault="00DC4FA9" w:rsidP="00DC4FA9">
            <w:pPr>
              <w:spacing w:after="0" w:line="240" w:lineRule="auto"/>
              <w:rPr>
                <w:rFonts w:asciiTheme="minorHAnsi" w:eastAsia="Times New Roman" w:hAnsiTheme="minorHAnsi" w:cstheme="minorHAnsi"/>
                <w:b/>
                <w:i/>
                <w:sz w:val="20"/>
                <w:szCs w:val="20"/>
              </w:rPr>
            </w:pPr>
            <w:r w:rsidRPr="00CD2798">
              <w:rPr>
                <w:rFonts w:asciiTheme="minorHAnsi" w:eastAsia="Times New Roman" w:hAnsiTheme="minorHAnsi" w:cstheme="minorHAnsi"/>
                <w:b/>
                <w:i/>
                <w:sz w:val="20"/>
                <w:szCs w:val="20"/>
              </w:rPr>
              <w:t>2018-2023</w:t>
            </w:r>
          </w:p>
        </w:tc>
        <w:tc>
          <w:tcPr>
            <w:tcW w:w="1305" w:type="dxa"/>
            <w:tcBorders>
              <w:top w:val="single" w:sz="4" w:space="0" w:color="auto"/>
              <w:left w:val="single" w:sz="4" w:space="0" w:color="auto"/>
              <w:bottom w:val="single" w:sz="4" w:space="0" w:color="auto"/>
              <w:right w:val="single" w:sz="4" w:space="0" w:color="auto"/>
            </w:tcBorders>
            <w:shd w:val="clear" w:color="auto" w:fill="92D050"/>
          </w:tcPr>
          <w:p w:rsidR="00DC4FA9" w:rsidRPr="00CD2798" w:rsidRDefault="00DC4FA9" w:rsidP="00DC4FA9">
            <w:pPr>
              <w:spacing w:after="0" w:line="240" w:lineRule="auto"/>
              <w:rPr>
                <w:rFonts w:asciiTheme="minorHAnsi" w:eastAsia="Times New Roman" w:hAnsiTheme="minorHAnsi" w:cstheme="minorHAnsi"/>
                <w:b/>
                <w:i/>
                <w:sz w:val="20"/>
                <w:szCs w:val="20"/>
              </w:rPr>
            </w:pPr>
            <w:r w:rsidRPr="00CD2798">
              <w:rPr>
                <w:rFonts w:asciiTheme="minorHAnsi" w:eastAsia="Times New Roman" w:hAnsiTheme="minorHAnsi" w:cstheme="minorHAnsi"/>
                <w:b/>
                <w:i/>
                <w:sz w:val="20"/>
                <w:szCs w:val="20"/>
              </w:rPr>
              <w:t>2</w:t>
            </w:r>
          </w:p>
        </w:tc>
        <w:tc>
          <w:tcPr>
            <w:tcW w:w="960" w:type="dxa"/>
            <w:tcBorders>
              <w:top w:val="single" w:sz="4" w:space="0" w:color="auto"/>
              <w:left w:val="single" w:sz="4" w:space="0" w:color="auto"/>
              <w:bottom w:val="single" w:sz="4" w:space="0" w:color="auto"/>
              <w:right w:val="single" w:sz="4" w:space="0" w:color="auto"/>
            </w:tcBorders>
            <w:shd w:val="clear" w:color="auto" w:fill="92D050"/>
          </w:tcPr>
          <w:p w:rsidR="00DC4FA9" w:rsidRPr="00CD2798" w:rsidRDefault="00DC4FA9" w:rsidP="00DC4FA9">
            <w:pPr>
              <w:spacing w:after="0" w:line="240" w:lineRule="auto"/>
              <w:rPr>
                <w:rFonts w:asciiTheme="minorHAnsi" w:eastAsia="Times New Roman" w:hAnsiTheme="minorHAnsi" w:cstheme="minorHAnsi"/>
                <w:b/>
                <w:i/>
                <w:sz w:val="20"/>
                <w:szCs w:val="20"/>
              </w:rPr>
            </w:pPr>
            <w:r w:rsidRPr="00CD2798">
              <w:rPr>
                <w:rFonts w:asciiTheme="minorHAnsi" w:eastAsia="Times New Roman" w:hAnsiTheme="minorHAnsi" w:cstheme="minorHAnsi"/>
                <w:b/>
                <w:i/>
                <w:sz w:val="20"/>
                <w:szCs w:val="20"/>
              </w:rPr>
              <w:t>9 MŠ, 8 ZŠ, 1 ZUŠ, 1 KDM</w:t>
            </w:r>
          </w:p>
        </w:tc>
        <w:tc>
          <w:tcPr>
            <w:tcW w:w="1410" w:type="dxa"/>
            <w:tcBorders>
              <w:top w:val="single" w:sz="4" w:space="0" w:color="auto"/>
              <w:left w:val="single" w:sz="4" w:space="0" w:color="auto"/>
              <w:bottom w:val="single" w:sz="4" w:space="0" w:color="auto"/>
              <w:right w:val="single" w:sz="4" w:space="0" w:color="auto"/>
            </w:tcBorders>
            <w:shd w:val="clear" w:color="auto" w:fill="92D050"/>
          </w:tcPr>
          <w:p w:rsidR="00DC4FA9" w:rsidRPr="00CD2798" w:rsidRDefault="00DC4FA9" w:rsidP="00DC4FA9">
            <w:pPr>
              <w:spacing w:after="0" w:line="240" w:lineRule="auto"/>
              <w:rPr>
                <w:rFonts w:asciiTheme="minorHAnsi" w:eastAsia="Times New Roman" w:hAnsiTheme="minorHAnsi" w:cstheme="minorHAnsi"/>
                <w:b/>
                <w:i/>
                <w:sz w:val="20"/>
                <w:szCs w:val="20"/>
              </w:rPr>
            </w:pPr>
            <w:r w:rsidRPr="00CD2798">
              <w:rPr>
                <w:rFonts w:asciiTheme="minorHAnsi" w:eastAsia="Times New Roman" w:hAnsiTheme="minorHAnsi" w:cstheme="minorHAnsi"/>
                <w:b/>
                <w:i/>
                <w:sz w:val="20"/>
                <w:szCs w:val="20"/>
              </w:rPr>
              <w:t>Rodiče, sponzoři, OP VVV a další dotace MŠMT, rozpočet Středočeského kraje, rozpočty obcí v ORP</w:t>
            </w:r>
          </w:p>
        </w:tc>
        <w:tc>
          <w:tcPr>
            <w:tcW w:w="1455" w:type="dxa"/>
            <w:tcBorders>
              <w:top w:val="single" w:sz="4" w:space="0" w:color="auto"/>
              <w:left w:val="single" w:sz="4" w:space="0" w:color="auto"/>
              <w:bottom w:val="single" w:sz="4" w:space="0" w:color="auto"/>
              <w:right w:val="single" w:sz="4" w:space="0" w:color="auto"/>
            </w:tcBorders>
            <w:shd w:val="clear" w:color="auto" w:fill="92D050"/>
          </w:tcPr>
          <w:p w:rsidR="00DC4FA9" w:rsidRPr="00CD2798" w:rsidRDefault="00DC4FA9" w:rsidP="00DC4FA9">
            <w:pPr>
              <w:spacing w:after="0" w:line="240" w:lineRule="auto"/>
              <w:rPr>
                <w:rFonts w:asciiTheme="minorHAnsi" w:eastAsia="Times New Roman" w:hAnsiTheme="minorHAnsi" w:cstheme="minorHAnsi"/>
                <w:b/>
                <w:i/>
                <w:sz w:val="20"/>
                <w:szCs w:val="20"/>
              </w:rPr>
            </w:pPr>
            <w:r w:rsidRPr="00CD2798">
              <w:rPr>
                <w:rFonts w:asciiTheme="minorHAnsi" w:eastAsia="Times New Roman" w:hAnsiTheme="minorHAnsi" w:cstheme="minorHAnsi"/>
                <w:b/>
                <w:i/>
                <w:sz w:val="20"/>
                <w:szCs w:val="20"/>
              </w:rPr>
              <w:t>Ex ante, fakturace, DPP</w:t>
            </w:r>
          </w:p>
        </w:tc>
      </w:tr>
      <w:tr w:rsidR="00DC4FA9" w:rsidRPr="00DC4FA9" w:rsidTr="00DC4FA9">
        <w:trPr>
          <w:trHeight w:val="798"/>
          <w:jc w:val="center"/>
        </w:trPr>
        <w:tc>
          <w:tcPr>
            <w:tcW w:w="527"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36</w:t>
            </w:r>
          </w:p>
        </w:tc>
        <w:tc>
          <w:tcPr>
            <w:tcW w:w="108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2.2, 2.2.1</w:t>
            </w:r>
          </w:p>
        </w:tc>
        <w:tc>
          <w:tcPr>
            <w:tcW w:w="303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Vzdělávání a sdílení zkušeností pedagogů pro práci s nadanými a mimořádně nadanými dětmi a žáky</w:t>
            </w:r>
          </w:p>
        </w:tc>
        <w:tc>
          <w:tcPr>
            <w:tcW w:w="102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Ředitelé škol a dalších vzdělávacích subjektů</w:t>
            </w:r>
          </w:p>
        </w:tc>
        <w:tc>
          <w:tcPr>
            <w:tcW w:w="162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NIDV, NÚV, PPP, další vzdělávací subjekty</w:t>
            </w:r>
          </w:p>
        </w:tc>
        <w:tc>
          <w:tcPr>
            <w:tcW w:w="117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2018-2023</w:t>
            </w:r>
          </w:p>
        </w:tc>
        <w:tc>
          <w:tcPr>
            <w:tcW w:w="1305"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9 MŠ, 8 ZŠ, 1 ZUŠ, 1 KDM</w:t>
            </w:r>
          </w:p>
        </w:tc>
        <w:tc>
          <w:tcPr>
            <w:tcW w:w="141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OP VVV</w:t>
            </w:r>
          </w:p>
        </w:tc>
        <w:tc>
          <w:tcPr>
            <w:tcW w:w="1455"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Ex ante, fakturace, DPP</w:t>
            </w:r>
          </w:p>
        </w:tc>
      </w:tr>
      <w:tr w:rsidR="00DC4FA9" w:rsidRPr="00DC4FA9" w:rsidTr="00DC4FA9">
        <w:trPr>
          <w:trHeight w:val="930"/>
          <w:jc w:val="center"/>
        </w:trPr>
        <w:tc>
          <w:tcPr>
            <w:tcW w:w="527"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37</w:t>
            </w:r>
          </w:p>
        </w:tc>
        <w:tc>
          <w:tcPr>
            <w:tcW w:w="108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2.2, 2.2.1</w:t>
            </w:r>
          </w:p>
        </w:tc>
        <w:tc>
          <w:tcPr>
            <w:tcW w:w="303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Spolupráce škol v zavedení formativního hodnocení, které je motivující a zohledňuje silné stránky dítěte</w:t>
            </w:r>
          </w:p>
        </w:tc>
        <w:tc>
          <w:tcPr>
            <w:tcW w:w="102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Ředitelé škol a dalších vzdělávacích subjektů</w:t>
            </w:r>
          </w:p>
        </w:tc>
        <w:tc>
          <w:tcPr>
            <w:tcW w:w="162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NIDV, NÚV, další vzdělávací instituce</w:t>
            </w:r>
          </w:p>
        </w:tc>
        <w:tc>
          <w:tcPr>
            <w:tcW w:w="117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2018-2023</w:t>
            </w:r>
          </w:p>
        </w:tc>
        <w:tc>
          <w:tcPr>
            <w:tcW w:w="1305"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Viz ř.10</w:t>
            </w:r>
          </w:p>
        </w:tc>
        <w:tc>
          <w:tcPr>
            <w:tcW w:w="96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9 MŠ, 8 ZŠ, 1 ZUŠ, 1 KDM</w:t>
            </w:r>
          </w:p>
        </w:tc>
        <w:tc>
          <w:tcPr>
            <w:tcW w:w="141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OP VVV</w:t>
            </w:r>
          </w:p>
        </w:tc>
        <w:tc>
          <w:tcPr>
            <w:tcW w:w="1455"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Ex ante, fakturace, DPP</w:t>
            </w:r>
          </w:p>
        </w:tc>
      </w:tr>
      <w:tr w:rsidR="00DC4FA9" w:rsidRPr="00DC4FA9" w:rsidTr="00DC4FA9">
        <w:trPr>
          <w:trHeight w:val="1410"/>
          <w:jc w:val="center"/>
        </w:trPr>
        <w:tc>
          <w:tcPr>
            <w:tcW w:w="527"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38</w:t>
            </w:r>
          </w:p>
        </w:tc>
        <w:tc>
          <w:tcPr>
            <w:tcW w:w="108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2.2, 2.2.3</w:t>
            </w:r>
          </w:p>
        </w:tc>
        <w:tc>
          <w:tcPr>
            <w:tcW w:w="303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Spolupráce s místními firmami a řemeslníky (exkurze, možnost vyzkoušení si praktických činností, zajištění materiálu pro výuku)</w:t>
            </w:r>
          </w:p>
        </w:tc>
        <w:tc>
          <w:tcPr>
            <w:tcW w:w="10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 xml:space="preserve">Ředitelé škol </w:t>
            </w:r>
          </w:p>
        </w:tc>
        <w:tc>
          <w:tcPr>
            <w:tcW w:w="16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 firmy, sponzoři, další subjekty</w:t>
            </w:r>
          </w:p>
        </w:tc>
        <w:tc>
          <w:tcPr>
            <w:tcW w:w="117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0,8</w:t>
            </w:r>
          </w:p>
        </w:tc>
        <w:tc>
          <w:tcPr>
            <w:tcW w:w="96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škol, firmy, sponzoři, rozpočty obcí v ORP</w:t>
            </w:r>
          </w:p>
        </w:tc>
        <w:tc>
          <w:tcPr>
            <w:tcW w:w="145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1410"/>
          <w:jc w:val="center"/>
        </w:trPr>
        <w:tc>
          <w:tcPr>
            <w:tcW w:w="527"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39</w:t>
            </w:r>
          </w:p>
        </w:tc>
        <w:tc>
          <w:tcPr>
            <w:tcW w:w="108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2.2, 2.2.3</w:t>
            </w:r>
          </w:p>
        </w:tc>
        <w:tc>
          <w:tcPr>
            <w:tcW w:w="303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Seznámení s různými profesemi – návštěva představitele profese ve škole, exkurze na pracoviště</w:t>
            </w:r>
          </w:p>
        </w:tc>
        <w:tc>
          <w:tcPr>
            <w:tcW w:w="10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 xml:space="preserve">Ředitelé škol </w:t>
            </w:r>
          </w:p>
        </w:tc>
        <w:tc>
          <w:tcPr>
            <w:tcW w:w="16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 firmy, sponzoři, další subjekty</w:t>
            </w:r>
          </w:p>
        </w:tc>
        <w:tc>
          <w:tcPr>
            <w:tcW w:w="117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0,3</w:t>
            </w:r>
          </w:p>
        </w:tc>
        <w:tc>
          <w:tcPr>
            <w:tcW w:w="96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škol, firmy, sponzoři, rozpočty obcí v ORP</w:t>
            </w:r>
          </w:p>
        </w:tc>
        <w:tc>
          <w:tcPr>
            <w:tcW w:w="145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934"/>
          <w:jc w:val="center"/>
        </w:trPr>
        <w:tc>
          <w:tcPr>
            <w:tcW w:w="527"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40</w:t>
            </w:r>
          </w:p>
        </w:tc>
        <w:tc>
          <w:tcPr>
            <w:tcW w:w="108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2.2, 2.2.3</w:t>
            </w:r>
          </w:p>
        </w:tc>
        <w:tc>
          <w:tcPr>
            <w:tcW w:w="303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Vybavení prostor pro výuku a jejich následné sdílení (dílny, specializované učebny), zajištění pracovních pomůcek a materiálu</w:t>
            </w:r>
          </w:p>
        </w:tc>
        <w:tc>
          <w:tcPr>
            <w:tcW w:w="10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 xml:space="preserve">Ředitelé škol </w:t>
            </w:r>
          </w:p>
        </w:tc>
        <w:tc>
          <w:tcPr>
            <w:tcW w:w="16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Viz ř.5</w:t>
            </w:r>
          </w:p>
        </w:tc>
        <w:tc>
          <w:tcPr>
            <w:tcW w:w="96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w:t>
            </w:r>
          </w:p>
        </w:tc>
        <w:tc>
          <w:tcPr>
            <w:tcW w:w="145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1359"/>
          <w:jc w:val="center"/>
        </w:trPr>
        <w:tc>
          <w:tcPr>
            <w:tcW w:w="527"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41</w:t>
            </w:r>
          </w:p>
        </w:tc>
        <w:tc>
          <w:tcPr>
            <w:tcW w:w="108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2.3, 2.3.1</w:t>
            </w:r>
          </w:p>
        </w:tc>
        <w:tc>
          <w:tcPr>
            <w:tcW w:w="303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Spolupráce s významnými, úspěšnými osobnostmi, rodáky z Mnichovohradišťska (nabídka pozitivních vzorů, vize pro vlastní život a rozvoj, poznání cesty k úspěchu)</w:t>
            </w:r>
          </w:p>
        </w:tc>
        <w:tc>
          <w:tcPr>
            <w:tcW w:w="10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a dalších vzdělávacích subjektů</w:t>
            </w:r>
          </w:p>
        </w:tc>
        <w:tc>
          <w:tcPr>
            <w:tcW w:w="16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 další subjekty</w:t>
            </w:r>
          </w:p>
        </w:tc>
        <w:tc>
          <w:tcPr>
            <w:tcW w:w="117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0,3</w:t>
            </w:r>
          </w:p>
        </w:tc>
        <w:tc>
          <w:tcPr>
            <w:tcW w:w="96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 1 KDM</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škol, sponzoři, rozpočty obcí v ORP</w:t>
            </w:r>
          </w:p>
        </w:tc>
        <w:tc>
          <w:tcPr>
            <w:tcW w:w="145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884"/>
          <w:jc w:val="center"/>
        </w:trPr>
        <w:tc>
          <w:tcPr>
            <w:tcW w:w="527"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42</w:t>
            </w:r>
          </w:p>
        </w:tc>
        <w:tc>
          <w:tcPr>
            <w:tcW w:w="108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2.3, 2.3.1</w:t>
            </w:r>
          </w:p>
        </w:tc>
        <w:tc>
          <w:tcPr>
            <w:tcW w:w="303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Využití sponzorských darů (firem apod.) pro podporu dětí ze znevýhodněného prostředí (vzdělávání, rozvoj nadání)</w:t>
            </w:r>
          </w:p>
        </w:tc>
        <w:tc>
          <w:tcPr>
            <w:tcW w:w="10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a dalších vzdělávacích subjektů</w:t>
            </w:r>
          </w:p>
        </w:tc>
        <w:tc>
          <w:tcPr>
            <w:tcW w:w="16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Sponzoři</w:t>
            </w:r>
          </w:p>
        </w:tc>
        <w:tc>
          <w:tcPr>
            <w:tcW w:w="117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w:t>
            </w:r>
          </w:p>
        </w:tc>
        <w:tc>
          <w:tcPr>
            <w:tcW w:w="96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 1 KDM</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w:t>
            </w:r>
          </w:p>
        </w:tc>
        <w:tc>
          <w:tcPr>
            <w:tcW w:w="145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w:t>
            </w:r>
          </w:p>
        </w:tc>
      </w:tr>
      <w:tr w:rsidR="00DC4FA9" w:rsidRPr="00DC4FA9" w:rsidTr="00DC4FA9">
        <w:trPr>
          <w:trHeight w:val="1132"/>
          <w:jc w:val="center"/>
        </w:trPr>
        <w:tc>
          <w:tcPr>
            <w:tcW w:w="527"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43</w:t>
            </w:r>
          </w:p>
        </w:tc>
        <w:tc>
          <w:tcPr>
            <w:tcW w:w="108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2.3, 2.3.2</w:t>
            </w:r>
          </w:p>
        </w:tc>
        <w:tc>
          <w:tcPr>
            <w:tcW w:w="303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Spolupráce s dobrovolníky  a/nebo studenty, kteří mohou pomoci při doučování žáků ohrožených neúspěchem</w:t>
            </w:r>
          </w:p>
        </w:tc>
        <w:tc>
          <w:tcPr>
            <w:tcW w:w="10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 xml:space="preserve">Ředitelé škol </w:t>
            </w:r>
          </w:p>
        </w:tc>
        <w:tc>
          <w:tcPr>
            <w:tcW w:w="16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Dobrovolníci, studenti</w:t>
            </w:r>
          </w:p>
        </w:tc>
        <w:tc>
          <w:tcPr>
            <w:tcW w:w="117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škol, sponzoři, rozpočty obcí v ORP</w:t>
            </w:r>
          </w:p>
        </w:tc>
        <w:tc>
          <w:tcPr>
            <w:tcW w:w="145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1831"/>
          <w:jc w:val="center"/>
        </w:trPr>
        <w:tc>
          <w:tcPr>
            <w:tcW w:w="52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44</w:t>
            </w:r>
          </w:p>
        </w:tc>
        <w:tc>
          <w:tcPr>
            <w:tcW w:w="108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2.3, 2.3.2</w:t>
            </w:r>
          </w:p>
        </w:tc>
        <w:tc>
          <w:tcPr>
            <w:tcW w:w="303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Nabídka doučování a přípravy na vyučování pro žáky ohrožené neúspěchem v komunitním prostoru a pro žáky, kteří nemají takovou možnost doma (zabezpečení prostor; zajištění pedagogické péče a/nebo pomoci dobrovolníků, zajištění pomoci asistenta, přístupu k internetu)</w:t>
            </w:r>
          </w:p>
        </w:tc>
        <w:tc>
          <w:tcPr>
            <w:tcW w:w="102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ORP</w:t>
            </w:r>
          </w:p>
        </w:tc>
        <w:tc>
          <w:tcPr>
            <w:tcW w:w="1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Koordinátor vzdělávání na ORP</w:t>
            </w:r>
          </w:p>
        </w:tc>
        <w:tc>
          <w:tcPr>
            <w:tcW w:w="162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Odbor sociálních věcí a zdravotnictví města Mnichovo Hradiště, NNO, Středočeský kraj, stát, ředitelé škol, dobrovolníci, studenti</w:t>
            </w:r>
          </w:p>
        </w:tc>
        <w:tc>
          <w:tcPr>
            <w:tcW w:w="117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2018-2023</w:t>
            </w:r>
          </w:p>
        </w:tc>
        <w:tc>
          <w:tcPr>
            <w:tcW w:w="130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3</w:t>
            </w:r>
          </w:p>
        </w:tc>
        <w:tc>
          <w:tcPr>
            <w:tcW w:w="96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8 ZŠ</w:t>
            </w:r>
          </w:p>
        </w:tc>
        <w:tc>
          <w:tcPr>
            <w:tcW w:w="1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OP VVV, sponzoři, rozpočty obcí v ORP, rozpočet Středočeského kraje, státní rozpočet</w:t>
            </w:r>
          </w:p>
        </w:tc>
        <w:tc>
          <w:tcPr>
            <w:tcW w:w="14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Ex ante, fakturace, DPP</w:t>
            </w:r>
          </w:p>
        </w:tc>
      </w:tr>
      <w:tr w:rsidR="00DC4FA9" w:rsidRPr="00DC4FA9" w:rsidTr="00DC4FA9">
        <w:trPr>
          <w:trHeight w:val="664"/>
          <w:jc w:val="center"/>
        </w:trPr>
        <w:tc>
          <w:tcPr>
            <w:tcW w:w="527"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45</w:t>
            </w:r>
          </w:p>
        </w:tc>
        <w:tc>
          <w:tcPr>
            <w:tcW w:w="108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2.3, 2.3.3</w:t>
            </w:r>
          </w:p>
        </w:tc>
        <w:tc>
          <w:tcPr>
            <w:tcW w:w="303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Spolupráce s institucemi zabývajícími se primární prevencí</w:t>
            </w:r>
          </w:p>
        </w:tc>
        <w:tc>
          <w:tcPr>
            <w:tcW w:w="10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 xml:space="preserve">Ředitelé škol </w:t>
            </w:r>
          </w:p>
        </w:tc>
        <w:tc>
          <w:tcPr>
            <w:tcW w:w="16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NIDV, NÚV, PPP, další vzdělávací instituce</w:t>
            </w:r>
          </w:p>
        </w:tc>
        <w:tc>
          <w:tcPr>
            <w:tcW w:w="117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0,2</w:t>
            </w:r>
          </w:p>
        </w:tc>
        <w:tc>
          <w:tcPr>
            <w:tcW w:w="96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 xml:space="preserve">9 MŠ, 8 ZŠ </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škol</w:t>
            </w:r>
          </w:p>
        </w:tc>
        <w:tc>
          <w:tcPr>
            <w:tcW w:w="145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619"/>
          <w:jc w:val="center"/>
        </w:trPr>
        <w:tc>
          <w:tcPr>
            <w:tcW w:w="527"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46</w:t>
            </w:r>
          </w:p>
        </w:tc>
        <w:tc>
          <w:tcPr>
            <w:tcW w:w="108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2.3, 2.3.3</w:t>
            </w:r>
          </w:p>
        </w:tc>
        <w:tc>
          <w:tcPr>
            <w:tcW w:w="303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Spolupráce škol ve vzdělávání pedagogů v oblasti práce s třídním kolektivem</w:t>
            </w:r>
          </w:p>
        </w:tc>
        <w:tc>
          <w:tcPr>
            <w:tcW w:w="102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 xml:space="preserve">Ředitelé škol </w:t>
            </w:r>
          </w:p>
        </w:tc>
        <w:tc>
          <w:tcPr>
            <w:tcW w:w="162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NIDV, NÚV, další vzdělávací instituce</w:t>
            </w:r>
          </w:p>
        </w:tc>
        <w:tc>
          <w:tcPr>
            <w:tcW w:w="117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2018-2023</w:t>
            </w:r>
          </w:p>
        </w:tc>
        <w:tc>
          <w:tcPr>
            <w:tcW w:w="1305"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0,3</w:t>
            </w:r>
          </w:p>
        </w:tc>
        <w:tc>
          <w:tcPr>
            <w:tcW w:w="96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9 MŠ, 8 ZŠ</w:t>
            </w:r>
          </w:p>
        </w:tc>
        <w:tc>
          <w:tcPr>
            <w:tcW w:w="1410"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OP VVV, rozpočty škol</w:t>
            </w:r>
          </w:p>
        </w:tc>
        <w:tc>
          <w:tcPr>
            <w:tcW w:w="1455" w:type="dxa"/>
            <w:tcBorders>
              <w:top w:val="single" w:sz="4" w:space="0" w:color="auto"/>
              <w:left w:val="single" w:sz="4" w:space="0" w:color="auto"/>
              <w:bottom w:val="single" w:sz="4" w:space="0" w:color="auto"/>
              <w:right w:val="single" w:sz="4" w:space="0" w:color="auto"/>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Ex ante, fakturace, DPP</w:t>
            </w:r>
          </w:p>
        </w:tc>
      </w:tr>
      <w:tr w:rsidR="00DC4FA9" w:rsidRPr="00DC4FA9" w:rsidTr="00DC4FA9">
        <w:trPr>
          <w:trHeight w:val="1218"/>
          <w:jc w:val="center"/>
        </w:trPr>
        <w:tc>
          <w:tcPr>
            <w:tcW w:w="527"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47</w:t>
            </w:r>
          </w:p>
        </w:tc>
        <w:tc>
          <w:tcPr>
            <w:tcW w:w="108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2.3, 2.3.4</w:t>
            </w:r>
          </w:p>
        </w:tc>
        <w:tc>
          <w:tcPr>
            <w:tcW w:w="303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Spolupráce školy s nízkoprahovým zařízením pro děti a mládež (příprava na výuku)</w:t>
            </w:r>
          </w:p>
        </w:tc>
        <w:tc>
          <w:tcPr>
            <w:tcW w:w="10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6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Odbor sociálních věcí a zdravotnictví města Mnichovo Hradiště, NNO, Středočeský kraj, stát, ředitelé škol, dobrovolníci, studenti</w:t>
            </w:r>
          </w:p>
        </w:tc>
        <w:tc>
          <w:tcPr>
            <w:tcW w:w="117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Viz ř.44</w:t>
            </w:r>
          </w:p>
        </w:tc>
        <w:tc>
          <w:tcPr>
            <w:tcW w:w="96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8 ZŠ</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sponzoři, rozpočty obcí v ORP, rozpočet Středočeského kraje, státní rozpočet</w:t>
            </w:r>
          </w:p>
        </w:tc>
        <w:tc>
          <w:tcPr>
            <w:tcW w:w="145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1127"/>
          <w:jc w:val="center"/>
        </w:trPr>
        <w:tc>
          <w:tcPr>
            <w:tcW w:w="527"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48</w:t>
            </w:r>
          </w:p>
        </w:tc>
        <w:tc>
          <w:tcPr>
            <w:tcW w:w="108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2.3, 2.3.4</w:t>
            </w:r>
          </w:p>
        </w:tc>
        <w:tc>
          <w:tcPr>
            <w:tcW w:w="303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Využívání sítě sociálních služeb pro hledání řešení pro děti a žáky ohrožené neúspěchem (OSPOD) a pro preventivní práci s rodiči dětí ze znevýhodněného prostředí</w:t>
            </w:r>
          </w:p>
        </w:tc>
        <w:tc>
          <w:tcPr>
            <w:tcW w:w="10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 xml:space="preserve">Ředitelé škol </w:t>
            </w:r>
          </w:p>
        </w:tc>
        <w:tc>
          <w:tcPr>
            <w:tcW w:w="16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OSPOD</w:t>
            </w:r>
          </w:p>
        </w:tc>
        <w:tc>
          <w:tcPr>
            <w:tcW w:w="117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0,2</w:t>
            </w:r>
          </w:p>
          <w:p w:rsidR="00DC4FA9" w:rsidRPr="00DC4FA9" w:rsidRDefault="00DC4FA9" w:rsidP="00DC4FA9">
            <w:pPr>
              <w:spacing w:after="0" w:line="240" w:lineRule="auto"/>
              <w:rPr>
                <w:rFonts w:asciiTheme="minorHAnsi" w:eastAsia="Times New Roman" w:hAnsiTheme="minorHAnsi" w:cstheme="minorHAnsi"/>
                <w:sz w:val="20"/>
                <w:szCs w:val="20"/>
              </w:rPr>
            </w:pPr>
          </w:p>
        </w:tc>
        <w:tc>
          <w:tcPr>
            <w:tcW w:w="96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Státní rozpočet</w:t>
            </w:r>
          </w:p>
        </w:tc>
        <w:tc>
          <w:tcPr>
            <w:tcW w:w="145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w:t>
            </w:r>
          </w:p>
        </w:tc>
      </w:tr>
      <w:tr w:rsidR="00DC4FA9" w:rsidRPr="00DC4FA9" w:rsidTr="00DC4FA9">
        <w:trPr>
          <w:trHeight w:val="2402"/>
          <w:jc w:val="center"/>
        </w:trPr>
        <w:tc>
          <w:tcPr>
            <w:tcW w:w="527"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49</w:t>
            </w:r>
          </w:p>
        </w:tc>
        <w:tc>
          <w:tcPr>
            <w:tcW w:w="108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2.3, 2.3.5</w:t>
            </w:r>
          </w:p>
        </w:tc>
        <w:tc>
          <w:tcPr>
            <w:tcW w:w="303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Vytvořit systém finanční a/nebo materiální podpory studia a volnočasových aktivit dětí a žáků nadaných a mimořádně nadaných a dětí a žáků ze sociálně či ekonomicky znevýhodněného prostředí (stipendia, placení kroužků, tábory zdarma, volné vstupenky na akce…) ve spolupráci se zřizovateli, sponzory apod.</w:t>
            </w:r>
          </w:p>
        </w:tc>
        <w:tc>
          <w:tcPr>
            <w:tcW w:w="10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6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a dalších vzdělávacích subjektů, sponzoři, rodiče, obce v ORP, Středočeský kraj</w:t>
            </w:r>
          </w:p>
        </w:tc>
        <w:tc>
          <w:tcPr>
            <w:tcW w:w="117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0,2</w:t>
            </w:r>
          </w:p>
        </w:tc>
        <w:tc>
          <w:tcPr>
            <w:tcW w:w="96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 1 KDM</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Rodiče, sponzoři, OP VVV a další dotace MŠMT, rozpočet Středočeského kraje, rozpočty obcí v ORP</w:t>
            </w:r>
          </w:p>
        </w:tc>
        <w:tc>
          <w:tcPr>
            <w:tcW w:w="145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948"/>
          <w:jc w:val="center"/>
        </w:trPr>
        <w:tc>
          <w:tcPr>
            <w:tcW w:w="527"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50</w:t>
            </w:r>
          </w:p>
        </w:tc>
        <w:tc>
          <w:tcPr>
            <w:tcW w:w="108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2.4, 2.4.1</w:t>
            </w:r>
          </w:p>
        </w:tc>
        <w:tc>
          <w:tcPr>
            <w:tcW w:w="303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Vznik spolupracující sítě poradenských služeb v ORP Mnichovo Hradiště (vzájemné kontakty, znalost kompetencí)</w:t>
            </w:r>
          </w:p>
        </w:tc>
        <w:tc>
          <w:tcPr>
            <w:tcW w:w="10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6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PPP, SPC, další subjekty</w:t>
            </w:r>
          </w:p>
        </w:tc>
        <w:tc>
          <w:tcPr>
            <w:tcW w:w="117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auto"/>
              <w:left w:val="single" w:sz="4" w:space="0" w:color="auto"/>
              <w:bottom w:val="single" w:sz="4" w:space="0" w:color="auto"/>
              <w:right w:val="single" w:sz="4" w:space="0" w:color="auto"/>
            </w:tcBorders>
            <w:shd w:val="clear" w:color="auto" w:fill="FFC000"/>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Viz ř.82</w:t>
            </w:r>
          </w:p>
        </w:tc>
        <w:tc>
          <w:tcPr>
            <w:tcW w:w="96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Rozpočty obcí v ORP</w:t>
            </w:r>
          </w:p>
        </w:tc>
        <w:tc>
          <w:tcPr>
            <w:tcW w:w="145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w:t>
            </w:r>
          </w:p>
        </w:tc>
      </w:tr>
      <w:tr w:rsidR="00DC4FA9" w:rsidRPr="00DC4FA9" w:rsidTr="00DC4FA9">
        <w:trPr>
          <w:trHeight w:val="231"/>
          <w:jc w:val="center"/>
        </w:trPr>
        <w:tc>
          <w:tcPr>
            <w:tcW w:w="527"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51</w:t>
            </w:r>
          </w:p>
        </w:tc>
        <w:tc>
          <w:tcPr>
            <w:tcW w:w="108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2.4, 2.4.1</w:t>
            </w:r>
          </w:p>
        </w:tc>
        <w:tc>
          <w:tcPr>
            <w:tcW w:w="303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Zapojení škol do hodnocení poradenských služeb a návrhů jejich doplnění</w:t>
            </w:r>
          </w:p>
        </w:tc>
        <w:tc>
          <w:tcPr>
            <w:tcW w:w="10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6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PPP, SPC, další subjekty</w:t>
            </w:r>
          </w:p>
        </w:tc>
        <w:tc>
          <w:tcPr>
            <w:tcW w:w="117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auto"/>
              <w:left w:val="single" w:sz="4" w:space="0" w:color="auto"/>
              <w:bottom w:val="single" w:sz="4" w:space="0" w:color="auto"/>
              <w:right w:val="single" w:sz="4" w:space="0" w:color="auto"/>
            </w:tcBorders>
            <w:shd w:val="clear" w:color="auto" w:fill="FFC000"/>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Viz ř.82</w:t>
            </w:r>
          </w:p>
        </w:tc>
        <w:tc>
          <w:tcPr>
            <w:tcW w:w="96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Rozpočty obcí v ORP</w:t>
            </w:r>
          </w:p>
        </w:tc>
        <w:tc>
          <w:tcPr>
            <w:tcW w:w="145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w:t>
            </w:r>
          </w:p>
        </w:tc>
      </w:tr>
      <w:tr w:rsidR="00DC4FA9" w:rsidRPr="00DC4FA9" w:rsidTr="00DC4FA9">
        <w:trPr>
          <w:trHeight w:val="381"/>
          <w:jc w:val="center"/>
        </w:trPr>
        <w:tc>
          <w:tcPr>
            <w:tcW w:w="527"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52</w:t>
            </w:r>
          </w:p>
        </w:tc>
        <w:tc>
          <w:tcPr>
            <w:tcW w:w="108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2.4, 2.4.1</w:t>
            </w:r>
          </w:p>
        </w:tc>
        <w:tc>
          <w:tcPr>
            <w:tcW w:w="303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Zvýšení dostupnosti PPP (kratší objednací doba, dostatečná kapacita, možnost práce s třídním kolektivem)</w:t>
            </w:r>
          </w:p>
        </w:tc>
        <w:tc>
          <w:tcPr>
            <w:tcW w:w="10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PPP</w:t>
            </w:r>
          </w:p>
        </w:tc>
        <w:tc>
          <w:tcPr>
            <w:tcW w:w="16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117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Závisí na rozsahu služeb PPP</w:t>
            </w:r>
          </w:p>
        </w:tc>
        <w:tc>
          <w:tcPr>
            <w:tcW w:w="96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Státní rozpočet, rozpočet Středočeského kraje</w:t>
            </w:r>
          </w:p>
        </w:tc>
        <w:tc>
          <w:tcPr>
            <w:tcW w:w="145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w:t>
            </w:r>
          </w:p>
        </w:tc>
      </w:tr>
      <w:tr w:rsidR="00DC4FA9" w:rsidRPr="00DC4FA9" w:rsidTr="00DC4FA9">
        <w:trPr>
          <w:trHeight w:val="1688"/>
          <w:jc w:val="center"/>
        </w:trPr>
        <w:tc>
          <w:tcPr>
            <w:tcW w:w="527"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53</w:t>
            </w:r>
          </w:p>
        </w:tc>
        <w:tc>
          <w:tcPr>
            <w:tcW w:w="108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2.4, 2.4.1</w:t>
            </w:r>
          </w:p>
        </w:tc>
        <w:tc>
          <w:tcPr>
            <w:tcW w:w="303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Zajištění dostupnosti dalšího odborného poradenství (speciální pedagogické centrum, poradna pro mezilidské vztahy, střediska výchovné péče)</w:t>
            </w:r>
          </w:p>
        </w:tc>
        <w:tc>
          <w:tcPr>
            <w:tcW w:w="10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Zřizovatelé subjektů odborného poradenství</w:t>
            </w:r>
          </w:p>
        </w:tc>
        <w:tc>
          <w:tcPr>
            <w:tcW w:w="16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117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Závisí na rozsahu služeb odborného poradenství</w:t>
            </w:r>
          </w:p>
        </w:tc>
        <w:tc>
          <w:tcPr>
            <w:tcW w:w="96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Státní rozpočet, rozpočet Středočeského kraje, rozpočty obcí v ORP</w:t>
            </w:r>
          </w:p>
        </w:tc>
        <w:tc>
          <w:tcPr>
            <w:tcW w:w="145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w:t>
            </w:r>
          </w:p>
        </w:tc>
      </w:tr>
      <w:tr w:rsidR="00DC4FA9" w:rsidRPr="00DC4FA9" w:rsidTr="00DC4FA9">
        <w:trPr>
          <w:trHeight w:val="560"/>
          <w:jc w:val="center"/>
        </w:trPr>
        <w:tc>
          <w:tcPr>
            <w:tcW w:w="527"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54</w:t>
            </w:r>
          </w:p>
        </w:tc>
        <w:tc>
          <w:tcPr>
            <w:tcW w:w="108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2.4, 2.4.1</w:t>
            </w:r>
          </w:p>
        </w:tc>
        <w:tc>
          <w:tcPr>
            <w:tcW w:w="303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Zajištění dobré spolupráce mezi rodiči, školou a PPP</w:t>
            </w:r>
          </w:p>
        </w:tc>
        <w:tc>
          <w:tcPr>
            <w:tcW w:w="10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výchovní poradci</w:t>
            </w:r>
          </w:p>
        </w:tc>
        <w:tc>
          <w:tcPr>
            <w:tcW w:w="16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PPP, rodiče</w:t>
            </w:r>
          </w:p>
        </w:tc>
        <w:tc>
          <w:tcPr>
            <w:tcW w:w="117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0,2</w:t>
            </w:r>
          </w:p>
        </w:tc>
        <w:tc>
          <w:tcPr>
            <w:tcW w:w="96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w:t>
            </w:r>
          </w:p>
        </w:tc>
        <w:tc>
          <w:tcPr>
            <w:tcW w:w="145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514"/>
          <w:jc w:val="center"/>
        </w:trPr>
        <w:tc>
          <w:tcPr>
            <w:tcW w:w="527"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55</w:t>
            </w:r>
          </w:p>
        </w:tc>
        <w:tc>
          <w:tcPr>
            <w:tcW w:w="108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2.4, 2.4.1</w:t>
            </w:r>
          </w:p>
        </w:tc>
        <w:tc>
          <w:tcPr>
            <w:tcW w:w="303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Zajištění informovanosti preventistů ve školách o síti poradenských služeb v ORP Mnichovo Hradiště</w:t>
            </w:r>
          </w:p>
        </w:tc>
        <w:tc>
          <w:tcPr>
            <w:tcW w:w="10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 xml:space="preserve">Ředitelé škol </w:t>
            </w:r>
          </w:p>
        </w:tc>
        <w:tc>
          <w:tcPr>
            <w:tcW w:w="16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Preventisté na školách, koordinátor vzdělávání v ORP, PPP, další vzdělávací subjekty</w:t>
            </w:r>
          </w:p>
        </w:tc>
        <w:tc>
          <w:tcPr>
            <w:tcW w:w="117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0,2</w:t>
            </w:r>
          </w:p>
        </w:tc>
        <w:tc>
          <w:tcPr>
            <w:tcW w:w="96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škol</w:t>
            </w:r>
          </w:p>
        </w:tc>
        <w:tc>
          <w:tcPr>
            <w:tcW w:w="145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1217"/>
          <w:jc w:val="center"/>
        </w:trPr>
        <w:tc>
          <w:tcPr>
            <w:tcW w:w="527"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56</w:t>
            </w:r>
          </w:p>
        </w:tc>
        <w:tc>
          <w:tcPr>
            <w:tcW w:w="108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2.4, 2.4.1</w:t>
            </w:r>
          </w:p>
        </w:tc>
        <w:tc>
          <w:tcPr>
            <w:tcW w:w="303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Sdílené využívání poradenského pracoviště více školami (školní psycholog, speciální pedagog např. logoped)</w:t>
            </w:r>
          </w:p>
        </w:tc>
        <w:tc>
          <w:tcPr>
            <w:tcW w:w="10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zřizovatelé</w:t>
            </w:r>
          </w:p>
        </w:tc>
        <w:tc>
          <w:tcPr>
            <w:tcW w:w="162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NIDV, NÚV, další vzdělávací subjekty, Středočeský kraj, stát</w:t>
            </w:r>
          </w:p>
        </w:tc>
        <w:tc>
          <w:tcPr>
            <w:tcW w:w="117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30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5</w:t>
            </w:r>
          </w:p>
        </w:tc>
        <w:tc>
          <w:tcPr>
            <w:tcW w:w="96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státní rozpočet, rozpočet Středočeského kraje</w:t>
            </w:r>
          </w:p>
        </w:tc>
        <w:tc>
          <w:tcPr>
            <w:tcW w:w="1455" w:type="dxa"/>
            <w:tcBorders>
              <w:top w:val="single" w:sz="4" w:space="0" w:color="auto"/>
              <w:left w:val="single" w:sz="4" w:space="0" w:color="auto"/>
              <w:bottom w:val="single" w:sz="4" w:space="0" w:color="auto"/>
              <w:right w:val="single" w:sz="4" w:space="0" w:color="auto"/>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w:t>
            </w:r>
          </w:p>
          <w:p w:rsidR="00DC4FA9" w:rsidRPr="00DC4FA9" w:rsidRDefault="00DC4FA9" w:rsidP="00DC4FA9">
            <w:pPr>
              <w:spacing w:after="0" w:line="240" w:lineRule="auto"/>
              <w:rPr>
                <w:rFonts w:asciiTheme="minorHAnsi" w:eastAsia="Times New Roman" w:hAnsiTheme="minorHAnsi" w:cstheme="minorHAnsi"/>
                <w:sz w:val="20"/>
                <w:szCs w:val="20"/>
              </w:rPr>
            </w:pPr>
          </w:p>
        </w:tc>
      </w:tr>
    </w:tbl>
    <w:p w:rsidR="00DC4FA9" w:rsidRPr="00F342FE" w:rsidRDefault="00DC4FA9" w:rsidP="00DC4FA9">
      <w:pPr>
        <w:rPr>
          <w:rFonts w:eastAsia="Times New Roman" w:cstheme="minorHAnsi"/>
          <w:b/>
          <w:sz w:val="24"/>
          <w:szCs w:val="24"/>
        </w:rPr>
      </w:pPr>
    </w:p>
    <w:p w:rsidR="00DC7BDA" w:rsidRDefault="00DC7BDA">
      <w:pPr>
        <w:spacing w:after="0"/>
        <w:rPr>
          <w:rFonts w:eastAsia="Times New Roman" w:cstheme="minorHAnsi"/>
          <w:b/>
          <w:sz w:val="24"/>
          <w:szCs w:val="24"/>
        </w:rPr>
      </w:pPr>
      <w:r>
        <w:rPr>
          <w:rFonts w:eastAsia="Times New Roman" w:cstheme="minorHAnsi"/>
          <w:b/>
          <w:sz w:val="24"/>
          <w:szCs w:val="24"/>
        </w:rPr>
        <w:br w:type="page"/>
      </w:r>
    </w:p>
    <w:p w:rsidR="00DC4FA9" w:rsidRPr="00F342FE" w:rsidRDefault="00DC4FA9" w:rsidP="00DC4FA9">
      <w:pPr>
        <w:rPr>
          <w:rFonts w:eastAsia="Times New Roman" w:cstheme="minorHAnsi"/>
          <w:b/>
          <w:sz w:val="24"/>
          <w:szCs w:val="24"/>
        </w:rPr>
      </w:pPr>
      <w:r w:rsidRPr="00F342FE">
        <w:rPr>
          <w:rFonts w:eastAsia="Times New Roman" w:cstheme="minorHAnsi"/>
          <w:b/>
          <w:sz w:val="24"/>
          <w:szCs w:val="24"/>
        </w:rPr>
        <w:t>Priorita 3. Dobře fungující a stabilní škola</w:t>
      </w:r>
    </w:p>
    <w:tbl>
      <w:tblPr>
        <w:tblW w:w="1503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
        <w:gridCol w:w="1134"/>
        <w:gridCol w:w="3013"/>
        <w:gridCol w:w="975"/>
        <w:gridCol w:w="1410"/>
        <w:gridCol w:w="1690"/>
        <w:gridCol w:w="1134"/>
        <w:gridCol w:w="1276"/>
        <w:gridCol w:w="992"/>
        <w:gridCol w:w="1417"/>
        <w:gridCol w:w="1418"/>
      </w:tblGrid>
      <w:tr w:rsidR="00DC4FA9" w:rsidRPr="00DC4FA9" w:rsidTr="00DC4FA9">
        <w:trPr>
          <w:trHeight w:val="998"/>
          <w:tblHeader/>
          <w:jc w:val="center"/>
        </w:trPr>
        <w:tc>
          <w:tcPr>
            <w:tcW w:w="57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w:t>
            </w:r>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Cíl, opatření</w:t>
            </w:r>
          </w:p>
        </w:tc>
        <w:tc>
          <w:tcPr>
            <w:tcW w:w="3013"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Popis aktivity</w:t>
            </w:r>
          </w:p>
        </w:tc>
        <w:tc>
          <w:tcPr>
            <w:tcW w:w="97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Území dopadu</w:t>
            </w:r>
          </w:p>
        </w:tc>
        <w:tc>
          <w:tcPr>
            <w:tcW w:w="141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Odpovědná osoba</w:t>
            </w:r>
          </w:p>
        </w:tc>
        <w:tc>
          <w:tcPr>
            <w:tcW w:w="169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Partner</w:t>
            </w:r>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Časový plán realizace</w:t>
            </w:r>
          </w:p>
        </w:tc>
        <w:tc>
          <w:tcPr>
            <w:tcW w:w="127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Odhad finančních nákladů (mil. Kč)</w:t>
            </w:r>
          </w:p>
        </w:tc>
        <w:tc>
          <w:tcPr>
            <w:tcW w:w="992"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Počet a druh škol</w:t>
            </w:r>
          </w:p>
        </w:tc>
        <w:tc>
          <w:tcPr>
            <w:tcW w:w="141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Zdroje financování</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Způsob financování</w:t>
            </w:r>
          </w:p>
        </w:tc>
      </w:tr>
      <w:tr w:rsidR="00DC4FA9" w:rsidRPr="00DC4FA9" w:rsidTr="00DC4FA9">
        <w:trPr>
          <w:jc w:val="center"/>
        </w:trPr>
        <w:tc>
          <w:tcPr>
            <w:tcW w:w="574"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57</w:t>
            </w:r>
          </w:p>
        </w:tc>
        <w:tc>
          <w:tcPr>
            <w:tcW w:w="1134"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3.1,</w:t>
            </w:r>
          </w:p>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3.1.1</w:t>
            </w:r>
          </w:p>
        </w:tc>
        <w:tc>
          <w:tcPr>
            <w:tcW w:w="3013"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Tvorba, projednání, monitoring a evaluace vize ve spolupráci škol</w:t>
            </w:r>
          </w:p>
        </w:tc>
        <w:tc>
          <w:tcPr>
            <w:tcW w:w="975"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ORP</w:t>
            </w:r>
          </w:p>
        </w:tc>
        <w:tc>
          <w:tcPr>
            <w:tcW w:w="1410"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Ředitelé škol</w:t>
            </w:r>
          </w:p>
        </w:tc>
        <w:tc>
          <w:tcPr>
            <w:tcW w:w="1690"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NIDV, NÚV, další vzdělávací subjekty</w:t>
            </w:r>
          </w:p>
        </w:tc>
        <w:tc>
          <w:tcPr>
            <w:tcW w:w="1134"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2018-2023</w:t>
            </w:r>
          </w:p>
        </w:tc>
        <w:tc>
          <w:tcPr>
            <w:tcW w:w="1276"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0,2</w:t>
            </w:r>
          </w:p>
        </w:tc>
        <w:tc>
          <w:tcPr>
            <w:tcW w:w="992"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9 MŠ, 8 ZŠ, 1 ZUŠ</w:t>
            </w:r>
          </w:p>
        </w:tc>
        <w:tc>
          <w:tcPr>
            <w:tcW w:w="1417"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OP VVV</w:t>
            </w:r>
          </w:p>
        </w:tc>
        <w:tc>
          <w:tcPr>
            <w:tcW w:w="1418"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Ex ante, fakturace, DPP</w:t>
            </w:r>
          </w:p>
        </w:tc>
      </w:tr>
      <w:tr w:rsidR="00DC4FA9" w:rsidRPr="00DC4FA9" w:rsidTr="00DC4FA9">
        <w:trPr>
          <w:trHeight w:val="888"/>
          <w:jc w:val="center"/>
        </w:trPr>
        <w:tc>
          <w:tcPr>
            <w:tcW w:w="574"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58</w:t>
            </w:r>
          </w:p>
        </w:tc>
        <w:tc>
          <w:tcPr>
            <w:tcW w:w="1134"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3.1,</w:t>
            </w:r>
          </w:p>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3.1.2</w:t>
            </w:r>
          </w:p>
        </w:tc>
        <w:tc>
          <w:tcPr>
            <w:tcW w:w="3013"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Spolupráce škol na pravidelném vzdělávání vedení škol</w:t>
            </w:r>
          </w:p>
        </w:tc>
        <w:tc>
          <w:tcPr>
            <w:tcW w:w="975"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ORP</w:t>
            </w:r>
          </w:p>
        </w:tc>
        <w:tc>
          <w:tcPr>
            <w:tcW w:w="1410"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Ředitelé škol a školských zařízení</w:t>
            </w:r>
          </w:p>
        </w:tc>
        <w:tc>
          <w:tcPr>
            <w:tcW w:w="1690"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NIDV, NÚV, další vzdělávací subjekty</w:t>
            </w:r>
          </w:p>
        </w:tc>
        <w:tc>
          <w:tcPr>
            <w:tcW w:w="1134"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2018-2023</w:t>
            </w:r>
          </w:p>
        </w:tc>
        <w:tc>
          <w:tcPr>
            <w:tcW w:w="1276"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9 MŠ, 8 ZŠ, 1 ZUŠ, 1 KDM</w:t>
            </w:r>
          </w:p>
        </w:tc>
        <w:tc>
          <w:tcPr>
            <w:tcW w:w="1417"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OP VVV</w:t>
            </w:r>
          </w:p>
        </w:tc>
        <w:tc>
          <w:tcPr>
            <w:tcW w:w="1418"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Ex ante</w:t>
            </w:r>
          </w:p>
        </w:tc>
      </w:tr>
      <w:tr w:rsidR="00DC4FA9" w:rsidRPr="00DC4FA9" w:rsidTr="00DC4FA9">
        <w:trPr>
          <w:trHeight w:val="605"/>
          <w:jc w:val="center"/>
        </w:trPr>
        <w:tc>
          <w:tcPr>
            <w:tcW w:w="574"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59</w:t>
            </w:r>
          </w:p>
        </w:tc>
        <w:tc>
          <w:tcPr>
            <w:tcW w:w="1134"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3.1,</w:t>
            </w:r>
          </w:p>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3.1.2</w:t>
            </w:r>
          </w:p>
        </w:tc>
        <w:tc>
          <w:tcPr>
            <w:tcW w:w="3013"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Pravidelné setkávání ředitelů v ORP k předávání zkušeností a příkladů dobré praxe</w:t>
            </w:r>
          </w:p>
        </w:tc>
        <w:tc>
          <w:tcPr>
            <w:tcW w:w="975"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ORP</w:t>
            </w:r>
          </w:p>
        </w:tc>
        <w:tc>
          <w:tcPr>
            <w:tcW w:w="1410"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Ředitelé škol</w:t>
            </w:r>
          </w:p>
        </w:tc>
        <w:tc>
          <w:tcPr>
            <w:tcW w:w="1690"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NIDV, NÚV, další vzdělávací subjekty</w:t>
            </w:r>
          </w:p>
        </w:tc>
        <w:tc>
          <w:tcPr>
            <w:tcW w:w="1134"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2018-2023</w:t>
            </w:r>
          </w:p>
        </w:tc>
        <w:tc>
          <w:tcPr>
            <w:tcW w:w="1276"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0,2</w:t>
            </w:r>
          </w:p>
        </w:tc>
        <w:tc>
          <w:tcPr>
            <w:tcW w:w="992"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9 MŠ, 8 ZŠ, 1 ZUŠ</w:t>
            </w:r>
          </w:p>
        </w:tc>
        <w:tc>
          <w:tcPr>
            <w:tcW w:w="1417"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OP VVV, rozpočty škol</w:t>
            </w:r>
          </w:p>
        </w:tc>
        <w:tc>
          <w:tcPr>
            <w:tcW w:w="1418"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Ex ante, fakturace, DPP</w:t>
            </w:r>
          </w:p>
        </w:tc>
      </w:tr>
      <w:tr w:rsidR="00DC4FA9" w:rsidRPr="00DC4FA9" w:rsidTr="00DC4FA9">
        <w:trPr>
          <w:jc w:val="center"/>
        </w:trPr>
        <w:tc>
          <w:tcPr>
            <w:tcW w:w="574"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60</w:t>
            </w:r>
          </w:p>
        </w:tc>
        <w:tc>
          <w:tcPr>
            <w:tcW w:w="1134"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3.1,</w:t>
            </w:r>
          </w:p>
          <w:p w:rsidR="00DC4FA9" w:rsidRPr="00B03DC5" w:rsidRDefault="00DC4FA9" w:rsidP="00DC4FA9">
            <w:pPr>
              <w:spacing w:after="0" w:line="240" w:lineRule="auto"/>
              <w:rPr>
                <w:rFonts w:asciiTheme="minorHAnsi" w:hAnsiTheme="minorHAnsi" w:cstheme="minorHAnsi"/>
                <w:b/>
                <w:i/>
                <w:sz w:val="20"/>
                <w:szCs w:val="20"/>
              </w:rPr>
            </w:pPr>
            <w:r w:rsidRPr="00B03DC5">
              <w:rPr>
                <w:rFonts w:asciiTheme="minorHAnsi" w:eastAsia="Times New Roman" w:hAnsiTheme="minorHAnsi" w:cstheme="minorHAnsi"/>
                <w:b/>
                <w:i/>
                <w:sz w:val="20"/>
                <w:szCs w:val="20"/>
              </w:rPr>
              <w:t>3.1.2</w:t>
            </w:r>
          </w:p>
        </w:tc>
        <w:tc>
          <w:tcPr>
            <w:tcW w:w="3013"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Exkurze ředitelů do kvalitně řízených škol – příklady dobré praxe</w:t>
            </w:r>
          </w:p>
        </w:tc>
        <w:tc>
          <w:tcPr>
            <w:tcW w:w="975"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ORP</w:t>
            </w:r>
          </w:p>
        </w:tc>
        <w:tc>
          <w:tcPr>
            <w:tcW w:w="1410"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Ředitelé škol</w:t>
            </w:r>
          </w:p>
        </w:tc>
        <w:tc>
          <w:tcPr>
            <w:tcW w:w="1690"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Koordinátor vzdělávání na ORP</w:t>
            </w:r>
          </w:p>
        </w:tc>
        <w:tc>
          <w:tcPr>
            <w:tcW w:w="1134"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2018-2023</w:t>
            </w:r>
          </w:p>
        </w:tc>
        <w:tc>
          <w:tcPr>
            <w:tcW w:w="1276"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0,3</w:t>
            </w:r>
          </w:p>
        </w:tc>
        <w:tc>
          <w:tcPr>
            <w:tcW w:w="992"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9 MŠ, 8 ZŠ, 1 ZUŠ</w:t>
            </w:r>
          </w:p>
        </w:tc>
        <w:tc>
          <w:tcPr>
            <w:tcW w:w="1417"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OP VVV, rozpočty škol</w:t>
            </w:r>
          </w:p>
        </w:tc>
        <w:tc>
          <w:tcPr>
            <w:tcW w:w="1418"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Ex ante, fakturace, DPP</w:t>
            </w:r>
          </w:p>
        </w:tc>
      </w:tr>
      <w:tr w:rsidR="00DC4FA9" w:rsidRPr="00DC4FA9" w:rsidTr="00DC4FA9">
        <w:trPr>
          <w:jc w:val="center"/>
        </w:trPr>
        <w:tc>
          <w:tcPr>
            <w:tcW w:w="574"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61</w:t>
            </w:r>
          </w:p>
        </w:tc>
        <w:tc>
          <w:tcPr>
            <w:tcW w:w="1134"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3.1,</w:t>
            </w:r>
          </w:p>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3.1.2</w:t>
            </w:r>
          </w:p>
        </w:tc>
        <w:tc>
          <w:tcPr>
            <w:tcW w:w="3013"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Sdílení zkušeností s fungováním školských rad</w:t>
            </w:r>
          </w:p>
        </w:tc>
        <w:tc>
          <w:tcPr>
            <w:tcW w:w="975"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ORP</w:t>
            </w:r>
          </w:p>
        </w:tc>
        <w:tc>
          <w:tcPr>
            <w:tcW w:w="1410"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Ředitelé škol</w:t>
            </w:r>
          </w:p>
        </w:tc>
        <w:tc>
          <w:tcPr>
            <w:tcW w:w="1690"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NIDV, NÚV, další vzdělávací subjekty</w:t>
            </w:r>
          </w:p>
        </w:tc>
        <w:tc>
          <w:tcPr>
            <w:tcW w:w="1134"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2018-2023</w:t>
            </w:r>
          </w:p>
        </w:tc>
        <w:tc>
          <w:tcPr>
            <w:tcW w:w="1276"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0,2</w:t>
            </w:r>
          </w:p>
        </w:tc>
        <w:tc>
          <w:tcPr>
            <w:tcW w:w="992"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9 MŠ, 8 ZŠ</w:t>
            </w:r>
          </w:p>
        </w:tc>
        <w:tc>
          <w:tcPr>
            <w:tcW w:w="1417"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OP VVV</w:t>
            </w:r>
          </w:p>
        </w:tc>
        <w:tc>
          <w:tcPr>
            <w:tcW w:w="1418"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Ex ante, fakturace, DPP</w:t>
            </w:r>
          </w:p>
        </w:tc>
      </w:tr>
      <w:tr w:rsidR="00DC4FA9" w:rsidRPr="00DC4FA9" w:rsidTr="00DC4FA9">
        <w:trPr>
          <w:trHeight w:val="1231"/>
          <w:jc w:val="center"/>
        </w:trPr>
        <w:tc>
          <w:tcPr>
            <w:tcW w:w="574"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62</w:t>
            </w:r>
          </w:p>
        </w:tc>
        <w:tc>
          <w:tcPr>
            <w:tcW w:w="1134"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3.2, 3.2.3</w:t>
            </w:r>
          </w:p>
        </w:tc>
        <w:tc>
          <w:tcPr>
            <w:tcW w:w="3013"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Personální podpora školám pro zpracování a administraci projektových žádostí pro granty a dotace v ORP – informace o dotačních možnostech, podpora při zpracování žádostí a administraci projektů</w:t>
            </w:r>
          </w:p>
        </w:tc>
        <w:tc>
          <w:tcPr>
            <w:tcW w:w="975"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 xml:space="preserve">ORP </w:t>
            </w:r>
          </w:p>
        </w:tc>
        <w:tc>
          <w:tcPr>
            <w:tcW w:w="1410"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Koordinátor vzdělávání na ORP</w:t>
            </w:r>
          </w:p>
        </w:tc>
        <w:tc>
          <w:tcPr>
            <w:tcW w:w="1690"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Ředitelé škol, firmy zabývající se dotačním managementem</w:t>
            </w:r>
          </w:p>
        </w:tc>
        <w:tc>
          <w:tcPr>
            <w:tcW w:w="1134"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2018-2023</w:t>
            </w:r>
          </w:p>
        </w:tc>
        <w:tc>
          <w:tcPr>
            <w:tcW w:w="1276" w:type="dxa"/>
            <w:tcBorders>
              <w:top w:val="single" w:sz="4" w:space="0" w:color="000000"/>
              <w:left w:val="single" w:sz="4" w:space="0" w:color="000000"/>
              <w:bottom w:val="single" w:sz="4" w:space="0" w:color="000000"/>
              <w:right w:val="single" w:sz="4" w:space="0" w:color="000000"/>
            </w:tcBorders>
            <w:shd w:val="clear" w:color="auto" w:fill="FFC000"/>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Viz ř.82</w:t>
            </w:r>
          </w:p>
        </w:tc>
        <w:tc>
          <w:tcPr>
            <w:tcW w:w="992"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9 MŠ, 8 ZŠ, 1 ZUŠ</w:t>
            </w:r>
          </w:p>
        </w:tc>
        <w:tc>
          <w:tcPr>
            <w:tcW w:w="1417"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Rozpočty obcí v ORP</w:t>
            </w:r>
          </w:p>
        </w:tc>
        <w:tc>
          <w:tcPr>
            <w:tcW w:w="1418"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Ex ante</w:t>
            </w:r>
          </w:p>
        </w:tc>
      </w:tr>
      <w:tr w:rsidR="00DC4FA9" w:rsidRPr="00DC4FA9" w:rsidTr="00DC4FA9">
        <w:trPr>
          <w:jc w:val="center"/>
        </w:trPr>
        <w:tc>
          <w:tcPr>
            <w:tcW w:w="57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63</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3.2, 3.2.3</w:t>
            </w:r>
          </w:p>
        </w:tc>
        <w:tc>
          <w:tcPr>
            <w:tcW w:w="301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Sdílení zkušeností s realizací projektů z dotačních programů</w:t>
            </w:r>
          </w:p>
        </w:tc>
        <w:tc>
          <w:tcPr>
            <w:tcW w:w="97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169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276"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0,2</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Rozpočty škol</w:t>
            </w:r>
          </w:p>
        </w:tc>
        <w:tc>
          <w:tcPr>
            <w:tcW w:w="1418"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jc w:val="center"/>
        </w:trPr>
        <w:tc>
          <w:tcPr>
            <w:tcW w:w="57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64</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3.3, 3.3.1</w:t>
            </w:r>
          </w:p>
        </w:tc>
        <w:tc>
          <w:tcPr>
            <w:tcW w:w="301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Spolupráce preventistů škol ke sdílení zkušeností a poznatků</w:t>
            </w:r>
          </w:p>
        </w:tc>
        <w:tc>
          <w:tcPr>
            <w:tcW w:w="97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169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PPP, NIDV, NÚV, další subjekty</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276"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0,2</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škol</w:t>
            </w:r>
          </w:p>
        </w:tc>
        <w:tc>
          <w:tcPr>
            <w:tcW w:w="1418"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829"/>
          <w:jc w:val="center"/>
        </w:trPr>
        <w:tc>
          <w:tcPr>
            <w:tcW w:w="574"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65</w:t>
            </w:r>
          </w:p>
        </w:tc>
        <w:tc>
          <w:tcPr>
            <w:tcW w:w="1134"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3.3, 3.3.1</w:t>
            </w:r>
          </w:p>
        </w:tc>
        <w:tc>
          <w:tcPr>
            <w:tcW w:w="3013"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Spolupráce a sdílení zkušeností s prevencí sociálně-patologických jevů</w:t>
            </w:r>
          </w:p>
        </w:tc>
        <w:tc>
          <w:tcPr>
            <w:tcW w:w="975"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ORP</w:t>
            </w:r>
          </w:p>
        </w:tc>
        <w:tc>
          <w:tcPr>
            <w:tcW w:w="1410"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Ředitelé škol</w:t>
            </w:r>
          </w:p>
        </w:tc>
        <w:tc>
          <w:tcPr>
            <w:tcW w:w="1690"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OSPOD, PPP, Policie ČR, NNO, NIDV, NÚV, další subjekty</w:t>
            </w:r>
          </w:p>
        </w:tc>
        <w:tc>
          <w:tcPr>
            <w:tcW w:w="1134"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2018-2023</w:t>
            </w:r>
          </w:p>
        </w:tc>
        <w:tc>
          <w:tcPr>
            <w:tcW w:w="1276"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0,2</w:t>
            </w:r>
          </w:p>
        </w:tc>
        <w:tc>
          <w:tcPr>
            <w:tcW w:w="992"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9 MŠ, 8 ZŠ, 1 ZUŠ</w:t>
            </w:r>
          </w:p>
        </w:tc>
        <w:tc>
          <w:tcPr>
            <w:tcW w:w="1417"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OP VVV, rozpočty škol</w:t>
            </w:r>
          </w:p>
        </w:tc>
        <w:tc>
          <w:tcPr>
            <w:tcW w:w="1418"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Ex ante, fakturace, DPP</w:t>
            </w:r>
          </w:p>
        </w:tc>
      </w:tr>
      <w:tr w:rsidR="00DC4FA9" w:rsidRPr="00DC4FA9" w:rsidTr="00DC4FA9">
        <w:trPr>
          <w:jc w:val="center"/>
        </w:trPr>
        <w:tc>
          <w:tcPr>
            <w:tcW w:w="57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66</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3.3, 3.3.2</w:t>
            </w:r>
          </w:p>
        </w:tc>
        <w:tc>
          <w:tcPr>
            <w:tcW w:w="301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Spolupráce s odborníky (policie, streetworkeři, neziskové organizace, pedagogicko-psychologická poradna..) k prevenci sociálně patologických jevů – přednášky, workshopy apod.</w:t>
            </w:r>
          </w:p>
        </w:tc>
        <w:tc>
          <w:tcPr>
            <w:tcW w:w="97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 xml:space="preserve">Ředitelé škol, výchovní poradci </w:t>
            </w:r>
          </w:p>
        </w:tc>
        <w:tc>
          <w:tcPr>
            <w:tcW w:w="169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OSPOD, PPP, Policie ČR, NNO, další subjekty</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276"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0,3</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w:t>
            </w:r>
          </w:p>
        </w:tc>
        <w:tc>
          <w:tcPr>
            <w:tcW w:w="141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obcí v ORP, státní rozpočet, rozpočet Středočeského kraje</w:t>
            </w:r>
          </w:p>
        </w:tc>
        <w:tc>
          <w:tcPr>
            <w:tcW w:w="1418"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jc w:val="center"/>
        </w:trPr>
        <w:tc>
          <w:tcPr>
            <w:tcW w:w="57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67</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3.3, 3.3.2</w:t>
            </w:r>
          </w:p>
        </w:tc>
        <w:tc>
          <w:tcPr>
            <w:tcW w:w="301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Spolupráce s odborníky (policie, hasiči, zdravotníci,..) k zajištění bezpečného klimatu ve škole – chování v krizových situacích, nácvik první pomoci apod.</w:t>
            </w:r>
          </w:p>
        </w:tc>
        <w:tc>
          <w:tcPr>
            <w:tcW w:w="97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 xml:space="preserve">Ředitelé škol, výchovní poradci </w:t>
            </w:r>
          </w:p>
        </w:tc>
        <w:tc>
          <w:tcPr>
            <w:tcW w:w="169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OSPOD, PPP, Policie ČR, hasiči, zdravotníci, NNO, další instituce</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276"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0,3</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w:t>
            </w:r>
          </w:p>
        </w:tc>
        <w:tc>
          <w:tcPr>
            <w:tcW w:w="141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obcí v ORP, státní rozpočet, rozpočet Středočeského kraje</w:t>
            </w:r>
          </w:p>
        </w:tc>
        <w:tc>
          <w:tcPr>
            <w:tcW w:w="1418"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jc w:val="center"/>
        </w:trPr>
        <w:tc>
          <w:tcPr>
            <w:tcW w:w="57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68</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3.3, 3.3.3</w:t>
            </w:r>
          </w:p>
        </w:tc>
        <w:tc>
          <w:tcPr>
            <w:tcW w:w="301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Sdílení zkušeností a příkladů dobré praxe k zajištění bezpečného klimatu ve škole</w:t>
            </w:r>
          </w:p>
        </w:tc>
        <w:tc>
          <w:tcPr>
            <w:tcW w:w="97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169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OSPOD, PPP, Policie ČR, NNO, NIDV, NÚV, další instituce</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276"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0,3</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w:t>
            </w:r>
          </w:p>
        </w:tc>
        <w:tc>
          <w:tcPr>
            <w:tcW w:w="141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obcí v ORP, státní rozpočet, rozpočet Středočeského kraje</w:t>
            </w:r>
          </w:p>
        </w:tc>
        <w:tc>
          <w:tcPr>
            <w:tcW w:w="1418"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1254"/>
          <w:jc w:val="center"/>
        </w:trPr>
        <w:tc>
          <w:tcPr>
            <w:tcW w:w="574"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69</w:t>
            </w:r>
          </w:p>
        </w:tc>
        <w:tc>
          <w:tcPr>
            <w:tcW w:w="1134"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3.4, 3.4.1</w:t>
            </w:r>
          </w:p>
        </w:tc>
        <w:tc>
          <w:tcPr>
            <w:tcW w:w="3013"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Spolupráce se vzdělávacími subjekty k zajištění dostatečné nabídky vzdělávacích možností pro pedagogy – nejen semináře, ale např. i odborné konference, zážitkové kurzy, letní škola apod.</w:t>
            </w:r>
          </w:p>
        </w:tc>
        <w:tc>
          <w:tcPr>
            <w:tcW w:w="975"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 xml:space="preserve">ORP </w:t>
            </w:r>
          </w:p>
        </w:tc>
        <w:tc>
          <w:tcPr>
            <w:tcW w:w="1410"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Ředitelé škol</w:t>
            </w:r>
          </w:p>
        </w:tc>
        <w:tc>
          <w:tcPr>
            <w:tcW w:w="1690"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NIDV, NÚV, další vzdělávací subjekty, koordinátor vzdělávání na ORP</w:t>
            </w:r>
          </w:p>
        </w:tc>
        <w:tc>
          <w:tcPr>
            <w:tcW w:w="1134"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2018-2023</w:t>
            </w:r>
          </w:p>
        </w:tc>
        <w:tc>
          <w:tcPr>
            <w:tcW w:w="1276"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9 MŠ, 8 ZŠ, 1 ZUŠ</w:t>
            </w:r>
          </w:p>
        </w:tc>
        <w:tc>
          <w:tcPr>
            <w:tcW w:w="1417"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OP VVV</w:t>
            </w:r>
          </w:p>
        </w:tc>
        <w:tc>
          <w:tcPr>
            <w:tcW w:w="1418" w:type="dxa"/>
            <w:tcBorders>
              <w:top w:val="single" w:sz="4" w:space="0" w:color="000000"/>
              <w:left w:val="single" w:sz="4" w:space="0" w:color="000000"/>
              <w:bottom w:val="single" w:sz="4" w:space="0" w:color="000000"/>
              <w:right w:val="single" w:sz="4" w:space="0" w:color="000000"/>
            </w:tcBorders>
          </w:tcPr>
          <w:p w:rsidR="00DC4FA9" w:rsidRPr="00773347" w:rsidRDefault="00DC4FA9" w:rsidP="00DC4FA9">
            <w:pPr>
              <w:spacing w:after="0" w:line="240" w:lineRule="auto"/>
              <w:rPr>
                <w:rFonts w:asciiTheme="minorHAnsi" w:eastAsia="Times New Roman" w:hAnsiTheme="minorHAnsi" w:cstheme="minorHAnsi"/>
                <w:b/>
                <w:i/>
                <w:sz w:val="20"/>
                <w:szCs w:val="20"/>
              </w:rPr>
            </w:pPr>
            <w:r w:rsidRPr="00773347">
              <w:rPr>
                <w:rFonts w:asciiTheme="minorHAnsi" w:eastAsia="Times New Roman" w:hAnsiTheme="minorHAnsi" w:cstheme="minorHAnsi"/>
                <w:b/>
                <w:i/>
                <w:sz w:val="20"/>
                <w:szCs w:val="20"/>
              </w:rPr>
              <w:t>Ex ante, fakturace, DPP</w:t>
            </w:r>
          </w:p>
        </w:tc>
      </w:tr>
      <w:tr w:rsidR="00DC4FA9" w:rsidRPr="00DC4FA9" w:rsidTr="00DC4FA9">
        <w:trPr>
          <w:jc w:val="center"/>
        </w:trPr>
        <w:tc>
          <w:tcPr>
            <w:tcW w:w="574"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70</w:t>
            </w:r>
          </w:p>
        </w:tc>
        <w:tc>
          <w:tcPr>
            <w:tcW w:w="1134"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3.5, 3.5.1</w:t>
            </w:r>
          </w:p>
        </w:tc>
        <w:tc>
          <w:tcPr>
            <w:tcW w:w="3013"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Spolupráce škol a školských subjektů v zajištění činnosti školního parlamentu – sdílení zkušeností se zřízením a provozem</w:t>
            </w:r>
          </w:p>
        </w:tc>
        <w:tc>
          <w:tcPr>
            <w:tcW w:w="975"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ORP</w:t>
            </w:r>
          </w:p>
        </w:tc>
        <w:tc>
          <w:tcPr>
            <w:tcW w:w="1410"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 xml:space="preserve">Ředitelé škol </w:t>
            </w:r>
          </w:p>
        </w:tc>
        <w:tc>
          <w:tcPr>
            <w:tcW w:w="1690"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2018-2023</w:t>
            </w:r>
          </w:p>
        </w:tc>
        <w:tc>
          <w:tcPr>
            <w:tcW w:w="1276"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0,2</w:t>
            </w:r>
          </w:p>
        </w:tc>
        <w:tc>
          <w:tcPr>
            <w:tcW w:w="992"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8 ZŠ</w:t>
            </w:r>
          </w:p>
        </w:tc>
        <w:tc>
          <w:tcPr>
            <w:tcW w:w="1417"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OP VVV, rozpočty škol</w:t>
            </w:r>
          </w:p>
        </w:tc>
        <w:tc>
          <w:tcPr>
            <w:tcW w:w="1418" w:type="dxa"/>
            <w:tcBorders>
              <w:top w:val="single" w:sz="4" w:space="0" w:color="000000"/>
              <w:left w:val="single" w:sz="4" w:space="0" w:color="000000"/>
              <w:bottom w:val="single" w:sz="4" w:space="0" w:color="000000"/>
              <w:right w:val="single" w:sz="4" w:space="0" w:color="000000"/>
            </w:tcBorders>
          </w:tcPr>
          <w:p w:rsidR="00DC4FA9" w:rsidRPr="00B03DC5" w:rsidRDefault="00DC4FA9" w:rsidP="00DC4FA9">
            <w:pPr>
              <w:spacing w:after="0" w:line="240" w:lineRule="auto"/>
              <w:rPr>
                <w:rFonts w:asciiTheme="minorHAnsi" w:eastAsia="Times New Roman" w:hAnsiTheme="minorHAnsi" w:cstheme="minorHAnsi"/>
                <w:b/>
                <w:i/>
                <w:sz w:val="20"/>
                <w:szCs w:val="20"/>
              </w:rPr>
            </w:pPr>
            <w:r w:rsidRPr="00B03DC5">
              <w:rPr>
                <w:rFonts w:asciiTheme="minorHAnsi" w:eastAsia="Times New Roman" w:hAnsiTheme="minorHAnsi" w:cstheme="minorHAnsi"/>
                <w:b/>
                <w:i/>
                <w:sz w:val="20"/>
                <w:szCs w:val="20"/>
              </w:rPr>
              <w:t>Ex ante fakturace, DPP</w:t>
            </w:r>
          </w:p>
        </w:tc>
      </w:tr>
      <w:tr w:rsidR="00DC4FA9" w:rsidRPr="00DC4FA9" w:rsidTr="00DC4FA9">
        <w:trPr>
          <w:jc w:val="center"/>
        </w:trPr>
        <w:tc>
          <w:tcPr>
            <w:tcW w:w="574"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71</w:t>
            </w:r>
          </w:p>
        </w:tc>
        <w:tc>
          <w:tcPr>
            <w:tcW w:w="1134"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3.6, 3.6.1</w:t>
            </w:r>
          </w:p>
        </w:tc>
        <w:tc>
          <w:tcPr>
            <w:tcW w:w="3013"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Sdílení zkušeností k osvojení si schůzek učitel – rodič - žák</w:t>
            </w:r>
          </w:p>
        </w:tc>
        <w:tc>
          <w:tcPr>
            <w:tcW w:w="975"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ORP</w:t>
            </w:r>
          </w:p>
        </w:tc>
        <w:tc>
          <w:tcPr>
            <w:tcW w:w="1410"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 xml:space="preserve">Ředitelé škol </w:t>
            </w:r>
          </w:p>
        </w:tc>
        <w:tc>
          <w:tcPr>
            <w:tcW w:w="1690"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Zákonní zástupci</w:t>
            </w:r>
          </w:p>
        </w:tc>
        <w:tc>
          <w:tcPr>
            <w:tcW w:w="1134"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2018-2023</w:t>
            </w:r>
          </w:p>
        </w:tc>
        <w:tc>
          <w:tcPr>
            <w:tcW w:w="1276"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0,3</w:t>
            </w:r>
          </w:p>
        </w:tc>
        <w:tc>
          <w:tcPr>
            <w:tcW w:w="992"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8 ZŠ</w:t>
            </w:r>
          </w:p>
        </w:tc>
        <w:tc>
          <w:tcPr>
            <w:tcW w:w="1417"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OP VVV, rozpočty škol</w:t>
            </w:r>
          </w:p>
        </w:tc>
        <w:tc>
          <w:tcPr>
            <w:tcW w:w="1418" w:type="dxa"/>
            <w:tcBorders>
              <w:top w:val="single" w:sz="4" w:space="0" w:color="000000"/>
              <w:left w:val="single" w:sz="4" w:space="0" w:color="000000"/>
              <w:bottom w:val="single" w:sz="4" w:space="0" w:color="000000"/>
              <w:right w:val="single" w:sz="4" w:space="0" w:color="000000"/>
            </w:tcBorders>
          </w:tcPr>
          <w:p w:rsidR="00DC4FA9" w:rsidRPr="00470BF2" w:rsidRDefault="00DC4FA9" w:rsidP="00DC4FA9">
            <w:pPr>
              <w:spacing w:after="0" w:line="240" w:lineRule="auto"/>
              <w:rPr>
                <w:rFonts w:asciiTheme="minorHAnsi" w:eastAsia="Times New Roman" w:hAnsiTheme="minorHAnsi" w:cstheme="minorHAnsi"/>
                <w:b/>
                <w:i/>
                <w:sz w:val="20"/>
                <w:szCs w:val="20"/>
              </w:rPr>
            </w:pPr>
            <w:r w:rsidRPr="00470BF2">
              <w:rPr>
                <w:rFonts w:asciiTheme="minorHAnsi" w:eastAsia="Times New Roman" w:hAnsiTheme="minorHAnsi" w:cstheme="minorHAnsi"/>
                <w:b/>
                <w:i/>
                <w:sz w:val="20"/>
                <w:szCs w:val="20"/>
              </w:rPr>
              <w:t>Ex ante fakturace, DPP</w:t>
            </w:r>
          </w:p>
        </w:tc>
      </w:tr>
    </w:tbl>
    <w:p w:rsidR="00DC4FA9" w:rsidRPr="00F342FE" w:rsidRDefault="00DC4FA9" w:rsidP="00DC4FA9">
      <w:pPr>
        <w:rPr>
          <w:rFonts w:eastAsia="Times New Roman" w:cstheme="minorHAnsi"/>
          <w:b/>
          <w:sz w:val="24"/>
          <w:szCs w:val="24"/>
        </w:rPr>
      </w:pPr>
    </w:p>
    <w:p w:rsidR="00DC4FA9" w:rsidRPr="00F342FE" w:rsidRDefault="00DC4FA9" w:rsidP="00DC4FA9">
      <w:pPr>
        <w:spacing w:after="200" w:line="276" w:lineRule="auto"/>
        <w:rPr>
          <w:rFonts w:eastAsia="Times New Roman" w:cstheme="minorHAnsi"/>
          <w:b/>
          <w:sz w:val="24"/>
          <w:szCs w:val="24"/>
        </w:rPr>
      </w:pPr>
      <w:r w:rsidRPr="00F342FE">
        <w:rPr>
          <w:rFonts w:eastAsia="Times New Roman" w:cstheme="minorHAnsi"/>
          <w:b/>
          <w:sz w:val="24"/>
          <w:szCs w:val="24"/>
        </w:rPr>
        <w:br w:type="page"/>
      </w:r>
    </w:p>
    <w:p w:rsidR="00DC4FA9" w:rsidRPr="00F342FE" w:rsidRDefault="00DC4FA9" w:rsidP="00DC4FA9">
      <w:pPr>
        <w:rPr>
          <w:rFonts w:eastAsia="Times New Roman" w:cstheme="minorHAnsi"/>
          <w:b/>
          <w:sz w:val="24"/>
          <w:szCs w:val="24"/>
        </w:rPr>
      </w:pPr>
      <w:r w:rsidRPr="00F342FE">
        <w:rPr>
          <w:rFonts w:eastAsia="Times New Roman" w:cstheme="minorHAnsi"/>
          <w:b/>
          <w:sz w:val="24"/>
          <w:szCs w:val="24"/>
        </w:rPr>
        <w:t>Priorita 4. Komunitní spolupráce pro vzdělávání</w:t>
      </w:r>
    </w:p>
    <w:tbl>
      <w:tblPr>
        <w:tblW w:w="15175"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134"/>
        <w:gridCol w:w="2977"/>
        <w:gridCol w:w="1003"/>
        <w:gridCol w:w="1414"/>
        <w:gridCol w:w="1701"/>
        <w:gridCol w:w="995"/>
        <w:gridCol w:w="1415"/>
        <w:gridCol w:w="992"/>
        <w:gridCol w:w="1410"/>
        <w:gridCol w:w="1425"/>
      </w:tblGrid>
      <w:tr w:rsidR="00DC4FA9" w:rsidRPr="00DC4FA9" w:rsidTr="00DC4FA9">
        <w:trPr>
          <w:tblHeade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w:t>
            </w:r>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Cíl, opatření</w:t>
            </w:r>
          </w:p>
        </w:tc>
        <w:tc>
          <w:tcPr>
            <w:tcW w:w="297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Popis aktivity</w:t>
            </w:r>
          </w:p>
        </w:tc>
        <w:tc>
          <w:tcPr>
            <w:tcW w:w="1003"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Území dopadu</w:t>
            </w:r>
          </w:p>
        </w:tc>
        <w:tc>
          <w:tcPr>
            <w:tcW w:w="141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Odpovědná osoba</w:t>
            </w:r>
          </w:p>
        </w:tc>
        <w:tc>
          <w:tcPr>
            <w:tcW w:w="170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Partner</w:t>
            </w:r>
          </w:p>
        </w:tc>
        <w:tc>
          <w:tcPr>
            <w:tcW w:w="99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ind w:right="-97"/>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Časový plán realizace</w:t>
            </w:r>
          </w:p>
        </w:tc>
        <w:tc>
          <w:tcPr>
            <w:tcW w:w="141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Odhad finančních nákladů</w:t>
            </w:r>
            <w:r w:rsidRPr="00DC4FA9">
              <w:rPr>
                <w:rFonts w:asciiTheme="minorHAnsi" w:eastAsia="Times New Roman" w:hAnsiTheme="minorHAnsi" w:cstheme="minorHAnsi"/>
                <w:sz w:val="20"/>
                <w:szCs w:val="20"/>
              </w:rPr>
              <w:br/>
              <w:t>(mil. Kč)</w:t>
            </w:r>
          </w:p>
        </w:tc>
        <w:tc>
          <w:tcPr>
            <w:tcW w:w="992"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Počet a druh škol</w:t>
            </w:r>
          </w:p>
        </w:tc>
        <w:tc>
          <w:tcPr>
            <w:tcW w:w="141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Zdroje financování</w:t>
            </w:r>
          </w:p>
        </w:tc>
        <w:tc>
          <w:tcPr>
            <w:tcW w:w="142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Způsob financování</w:t>
            </w:r>
          </w:p>
        </w:tc>
      </w:tr>
      <w:tr w:rsidR="00DC4FA9" w:rsidRPr="00DC4FA9" w:rsidTr="00DC4FA9">
        <w:trPr>
          <w:trHeight w:val="1374"/>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72</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4.1</w:t>
            </w:r>
          </w:p>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4.1.1</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Zřízení a udržení dotačního programu obce (stabilního, otevřeného novým aktivitám) na podporu neformálního vzdělávání (mimoškolních, volnočasových aktivit)</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Vedení obcí v ORP, které dotační program vypíší</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neformální vzdělavatelé, Středočeský kraj, stát</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Rozpočty obcí v ORP, rozpočet Středočeského kraje, státní rozpočet</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trHeight w:val="728"/>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73</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4.1</w:t>
            </w:r>
          </w:p>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4.1.1</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Zjednodušení mechanismu, kterým mohou školy přijmout sponzorský dar</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Zřizovatelé škol</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74</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4.1</w:t>
            </w:r>
          </w:p>
          <w:p w:rsidR="00DC4FA9" w:rsidRPr="00DC4FA9" w:rsidRDefault="00DC4FA9" w:rsidP="00DC4FA9">
            <w:pPr>
              <w:spacing w:after="0" w:line="240" w:lineRule="auto"/>
              <w:rPr>
                <w:rFonts w:asciiTheme="minorHAnsi" w:hAnsiTheme="minorHAnsi" w:cstheme="minorHAnsi"/>
                <w:sz w:val="20"/>
                <w:szCs w:val="20"/>
              </w:rPr>
            </w:pPr>
            <w:r w:rsidRPr="00DC4FA9">
              <w:rPr>
                <w:rFonts w:asciiTheme="minorHAnsi" w:eastAsia="Times New Roman" w:hAnsiTheme="minorHAnsi" w:cstheme="minorHAnsi"/>
                <w:sz w:val="20"/>
                <w:szCs w:val="20"/>
              </w:rPr>
              <w:t>4.1.1</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 xml:space="preserve">Zajištění materiální podpory (bezplatné/za snížený poplatek užívání prostor ve vlastnictví města, zapůjčení vybavení ve vlastnictví města pro akce škol či neformálních vzdělavatelů  </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Vedení města Mnichovo Hradiště</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neformální vzdělavatelé</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0,3</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 1 KDM</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Rozpočet města Mnichovo Hradiště</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75</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4.1</w:t>
            </w:r>
          </w:p>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4.1.1</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Zajištění možnosti bezplatné návštěvy programů nabízených institucemi zřizovanými městem pro školy z ORP</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Město Mnichovo Hradiště</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neformální vzdělavatelé, muzeum, knihovna</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0,5</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Rozpočet města Mnichovo Hradiště</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49334A">
        <w:trPr>
          <w:trHeight w:val="1813"/>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76</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4.1</w:t>
            </w:r>
          </w:p>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4.1.2</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Vybudování komunitního centra a dalších možností pro setkávání s vhodně nastavenými pravidly provozu a prostory pro volný čas dětí a mládeže (klubovna, studovna, přístup k internetu) uvnitř i venku</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Odbor sociálních věcí a zdravotnictví města Mnichovo Hradiště, NNO, Středočeský kraj, stát, ředitelé škol, dobrovolníci, studenti</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Viz ř.44</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8 ZŠ</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sponzoři, rozpočty obcí v ORP, rozpočet Středočeského kraje, státní rozpočet</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77</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4.1</w:t>
            </w:r>
          </w:p>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4.1.2</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Sdílení zkušeností a příklady dobré praxe s fungováním komunitních center a dalších možností pro setkávání</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Odbor sociálních věcí a zdravotnictví města Mnichovo Hradiště, NNO, Středočeský kraj, města s komunitními centry, ředitelé škol</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0,2</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8 ZŠ</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Rozpočet města Mnichovo Hradiště</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78</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4.1</w:t>
            </w:r>
          </w:p>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4.1.3</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Komise pro vzdělávání a výchovu podporuje kontakty a spolupráci mezi vzdělavateli a městem</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Komise pro vzdělávání a výchovu (Komise VaV)</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Rada města Mnichovo Hradiště, neformální vzdělavatelé</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0,1</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Rozpočet města Mnichovo Hradiště</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79</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4.1</w:t>
            </w:r>
          </w:p>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4.1.3</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Představitelé města/obce jsou v pravidelném kontaktu se školami - např. pravidelné schůzky</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Zastupitelstva obcí</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0,1</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Rozpočty obcí v ORP</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80</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4.1</w:t>
            </w:r>
          </w:p>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4.1.3</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Nově nastoupivší představitelé města/obce informují žáky o svých cílech ve volebním období a vítají diskusi</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Starostové obcí</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0,1</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Rozpočty obcí v ORP</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81</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4.1</w:t>
            </w:r>
          </w:p>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4.1.3</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Výtvarné práce žáků jsou využívány pro propagaci města/obce, tvorbu propagačních předmětů apod.</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 učitelé výtvarné výchovy</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Vedení obcí v ORP</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0,1</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Rozpočty obcí v ORP</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C000"/>
          </w:tcPr>
          <w:p w:rsidR="00DC4FA9" w:rsidRPr="00D671FC" w:rsidRDefault="00DC4FA9" w:rsidP="00DC4FA9">
            <w:pPr>
              <w:spacing w:after="0" w:line="240" w:lineRule="auto"/>
              <w:rPr>
                <w:rFonts w:asciiTheme="minorHAnsi" w:eastAsia="Times New Roman" w:hAnsiTheme="minorHAnsi" w:cstheme="minorHAnsi"/>
                <w:b/>
                <w:i/>
                <w:sz w:val="20"/>
                <w:szCs w:val="20"/>
              </w:rPr>
            </w:pPr>
            <w:r w:rsidRPr="00D671FC">
              <w:rPr>
                <w:rFonts w:asciiTheme="minorHAnsi" w:eastAsia="Times New Roman" w:hAnsiTheme="minorHAnsi" w:cstheme="minorHAnsi"/>
                <w:b/>
                <w:i/>
                <w:sz w:val="20"/>
                <w:szCs w:val="20"/>
              </w:rPr>
              <w:t>82</w:t>
            </w:r>
          </w:p>
        </w:tc>
        <w:tc>
          <w:tcPr>
            <w:tcW w:w="1134" w:type="dxa"/>
            <w:tcBorders>
              <w:top w:val="single" w:sz="4" w:space="0" w:color="000000"/>
              <w:left w:val="single" w:sz="4" w:space="0" w:color="000000"/>
              <w:bottom w:val="single" w:sz="4" w:space="0" w:color="000000"/>
              <w:right w:val="single" w:sz="4" w:space="0" w:color="000000"/>
            </w:tcBorders>
            <w:shd w:val="clear" w:color="auto" w:fill="FFC000"/>
          </w:tcPr>
          <w:p w:rsidR="00DC4FA9" w:rsidRPr="00D671FC" w:rsidRDefault="00DC4FA9" w:rsidP="00DC4FA9">
            <w:pPr>
              <w:spacing w:after="0" w:line="240" w:lineRule="auto"/>
              <w:rPr>
                <w:rFonts w:asciiTheme="minorHAnsi" w:eastAsia="Times New Roman" w:hAnsiTheme="minorHAnsi" w:cstheme="minorHAnsi"/>
                <w:b/>
                <w:i/>
                <w:sz w:val="20"/>
                <w:szCs w:val="20"/>
              </w:rPr>
            </w:pPr>
            <w:r w:rsidRPr="00D671FC">
              <w:rPr>
                <w:rFonts w:asciiTheme="minorHAnsi" w:eastAsia="Times New Roman" w:hAnsiTheme="minorHAnsi" w:cstheme="minorHAnsi"/>
                <w:b/>
                <w:i/>
                <w:sz w:val="20"/>
                <w:szCs w:val="20"/>
              </w:rPr>
              <w:t>4.2, 4.2.1</w:t>
            </w:r>
          </w:p>
        </w:tc>
        <w:tc>
          <w:tcPr>
            <w:tcW w:w="2977" w:type="dxa"/>
            <w:tcBorders>
              <w:top w:val="single" w:sz="4" w:space="0" w:color="000000"/>
              <w:left w:val="single" w:sz="4" w:space="0" w:color="000000"/>
              <w:bottom w:val="single" w:sz="4" w:space="0" w:color="000000"/>
              <w:right w:val="single" w:sz="4" w:space="0" w:color="000000"/>
            </w:tcBorders>
            <w:shd w:val="clear" w:color="auto" w:fill="FFC000"/>
          </w:tcPr>
          <w:p w:rsidR="00DC4FA9" w:rsidRPr="00D671FC" w:rsidRDefault="00DC4FA9" w:rsidP="00DC4FA9">
            <w:pPr>
              <w:spacing w:after="0" w:line="240" w:lineRule="auto"/>
              <w:rPr>
                <w:rFonts w:asciiTheme="minorHAnsi" w:eastAsia="Times New Roman" w:hAnsiTheme="minorHAnsi" w:cstheme="minorHAnsi"/>
                <w:b/>
                <w:i/>
                <w:sz w:val="20"/>
                <w:szCs w:val="20"/>
              </w:rPr>
            </w:pPr>
            <w:r w:rsidRPr="00D671FC">
              <w:rPr>
                <w:rFonts w:asciiTheme="minorHAnsi" w:eastAsia="Times New Roman" w:hAnsiTheme="minorHAnsi" w:cstheme="minorHAnsi"/>
                <w:b/>
                <w:i/>
                <w:sz w:val="20"/>
                <w:szCs w:val="20"/>
              </w:rPr>
              <w:t>Vytvoření stálé pracovní pozice a obsazení kvalitním odborníkem se zkušenostmi ve vzdělávání – koordinátor vzdělávání na ORP</w:t>
            </w:r>
          </w:p>
        </w:tc>
        <w:tc>
          <w:tcPr>
            <w:tcW w:w="1003" w:type="dxa"/>
            <w:tcBorders>
              <w:top w:val="single" w:sz="4" w:space="0" w:color="000000"/>
              <w:left w:val="single" w:sz="4" w:space="0" w:color="000000"/>
              <w:bottom w:val="single" w:sz="4" w:space="0" w:color="000000"/>
              <w:right w:val="single" w:sz="4" w:space="0" w:color="000000"/>
            </w:tcBorders>
            <w:shd w:val="clear" w:color="auto" w:fill="FFC000"/>
          </w:tcPr>
          <w:p w:rsidR="00DC4FA9" w:rsidRPr="00D671FC" w:rsidRDefault="00DC4FA9" w:rsidP="00DC4FA9">
            <w:pPr>
              <w:spacing w:after="0" w:line="240" w:lineRule="auto"/>
              <w:rPr>
                <w:rFonts w:asciiTheme="minorHAnsi" w:eastAsia="Times New Roman" w:hAnsiTheme="minorHAnsi" w:cstheme="minorHAnsi"/>
                <w:b/>
                <w:i/>
                <w:sz w:val="20"/>
                <w:szCs w:val="20"/>
              </w:rPr>
            </w:pPr>
            <w:r w:rsidRPr="00D671FC">
              <w:rPr>
                <w:rFonts w:asciiTheme="minorHAnsi" w:eastAsia="Times New Roman" w:hAnsiTheme="minorHAnsi" w:cstheme="minorHAnsi"/>
                <w:b/>
                <w:i/>
                <w:sz w:val="20"/>
                <w:szCs w:val="20"/>
              </w:rPr>
              <w:t>ORP</w:t>
            </w:r>
          </w:p>
        </w:tc>
        <w:tc>
          <w:tcPr>
            <w:tcW w:w="1414" w:type="dxa"/>
            <w:tcBorders>
              <w:top w:val="single" w:sz="4" w:space="0" w:color="000000"/>
              <w:left w:val="single" w:sz="4" w:space="0" w:color="000000"/>
              <w:bottom w:val="single" w:sz="4" w:space="0" w:color="000000"/>
              <w:right w:val="single" w:sz="4" w:space="0" w:color="000000"/>
            </w:tcBorders>
            <w:shd w:val="clear" w:color="auto" w:fill="FFC000"/>
          </w:tcPr>
          <w:p w:rsidR="00DC4FA9" w:rsidRPr="00D671FC" w:rsidRDefault="00DC4FA9" w:rsidP="00DC4FA9">
            <w:pPr>
              <w:spacing w:after="0" w:line="240" w:lineRule="auto"/>
              <w:rPr>
                <w:rFonts w:asciiTheme="minorHAnsi" w:eastAsia="Times New Roman" w:hAnsiTheme="minorHAnsi" w:cstheme="minorHAnsi"/>
                <w:b/>
                <w:i/>
                <w:sz w:val="20"/>
                <w:szCs w:val="20"/>
              </w:rPr>
            </w:pPr>
            <w:r w:rsidRPr="00D671FC">
              <w:rPr>
                <w:rFonts w:asciiTheme="minorHAnsi" w:eastAsia="Times New Roman" w:hAnsiTheme="minorHAnsi" w:cstheme="minorHAnsi"/>
                <w:b/>
                <w:i/>
                <w:sz w:val="20"/>
                <w:szCs w:val="20"/>
              </w:rPr>
              <w:t>Rada města Mnichovo Hradiště</w:t>
            </w: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rsidR="00DC4FA9" w:rsidRPr="00D671FC" w:rsidRDefault="00DC4FA9" w:rsidP="00DC4FA9">
            <w:pPr>
              <w:spacing w:after="0" w:line="240" w:lineRule="auto"/>
              <w:rPr>
                <w:rFonts w:asciiTheme="minorHAnsi" w:eastAsia="Times New Roman" w:hAnsiTheme="minorHAnsi" w:cstheme="minorHAnsi"/>
                <w:b/>
                <w:i/>
                <w:sz w:val="20"/>
                <w:szCs w:val="20"/>
              </w:rPr>
            </w:pPr>
            <w:r w:rsidRPr="00D671FC">
              <w:rPr>
                <w:rFonts w:asciiTheme="minorHAnsi" w:eastAsia="Times New Roman" w:hAnsiTheme="minorHAnsi" w:cstheme="minorHAnsi"/>
                <w:b/>
                <w:i/>
                <w:sz w:val="20"/>
                <w:szCs w:val="20"/>
              </w:rPr>
              <w:t>vedení obcí v ORP</w:t>
            </w:r>
          </w:p>
        </w:tc>
        <w:tc>
          <w:tcPr>
            <w:tcW w:w="995" w:type="dxa"/>
            <w:tcBorders>
              <w:top w:val="single" w:sz="4" w:space="0" w:color="000000"/>
              <w:left w:val="single" w:sz="4" w:space="0" w:color="000000"/>
              <w:bottom w:val="single" w:sz="4" w:space="0" w:color="000000"/>
              <w:right w:val="single" w:sz="4" w:space="0" w:color="000000"/>
            </w:tcBorders>
            <w:shd w:val="clear" w:color="auto" w:fill="FFC000"/>
          </w:tcPr>
          <w:p w:rsidR="00DC4FA9" w:rsidRPr="00D671FC" w:rsidRDefault="00DC4FA9" w:rsidP="00DC4FA9">
            <w:pPr>
              <w:spacing w:after="0" w:line="240" w:lineRule="auto"/>
              <w:rPr>
                <w:rFonts w:asciiTheme="minorHAnsi" w:eastAsia="Times New Roman" w:hAnsiTheme="minorHAnsi" w:cstheme="minorHAnsi"/>
                <w:b/>
                <w:i/>
                <w:sz w:val="20"/>
                <w:szCs w:val="20"/>
              </w:rPr>
            </w:pPr>
            <w:r w:rsidRPr="00D671FC">
              <w:rPr>
                <w:rFonts w:asciiTheme="minorHAnsi" w:eastAsia="Times New Roman" w:hAnsiTheme="minorHAnsi" w:cstheme="minorHAnsi"/>
                <w:b/>
                <w: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shd w:val="clear" w:color="auto" w:fill="FFC000"/>
          </w:tcPr>
          <w:p w:rsidR="00DC4FA9" w:rsidRPr="00D671FC" w:rsidRDefault="00DC4FA9" w:rsidP="00DC4FA9">
            <w:pPr>
              <w:spacing w:after="0" w:line="240" w:lineRule="auto"/>
              <w:rPr>
                <w:rFonts w:asciiTheme="minorHAnsi" w:eastAsia="Times New Roman" w:hAnsiTheme="minorHAnsi" w:cstheme="minorHAnsi"/>
                <w:b/>
                <w:i/>
                <w:sz w:val="20"/>
                <w:szCs w:val="20"/>
              </w:rPr>
            </w:pPr>
            <w:r w:rsidRPr="00D671FC">
              <w:rPr>
                <w:rFonts w:asciiTheme="minorHAnsi" w:eastAsia="Times New Roman" w:hAnsiTheme="minorHAnsi" w:cstheme="minorHAnsi"/>
                <w:b/>
                <w:i/>
                <w:sz w:val="20"/>
                <w:szCs w:val="20"/>
              </w:rPr>
              <w:t>3,5</w:t>
            </w:r>
          </w:p>
        </w:tc>
        <w:tc>
          <w:tcPr>
            <w:tcW w:w="992" w:type="dxa"/>
            <w:tcBorders>
              <w:top w:val="single" w:sz="4" w:space="0" w:color="000000"/>
              <w:left w:val="single" w:sz="4" w:space="0" w:color="000000"/>
              <w:bottom w:val="single" w:sz="4" w:space="0" w:color="000000"/>
              <w:right w:val="single" w:sz="4" w:space="0" w:color="000000"/>
            </w:tcBorders>
            <w:shd w:val="clear" w:color="auto" w:fill="FFC000"/>
          </w:tcPr>
          <w:p w:rsidR="00DC4FA9" w:rsidRPr="00D671FC" w:rsidRDefault="00DC4FA9" w:rsidP="00DC4FA9">
            <w:pPr>
              <w:spacing w:after="0" w:line="240" w:lineRule="auto"/>
              <w:rPr>
                <w:rFonts w:asciiTheme="minorHAnsi" w:eastAsia="Times New Roman" w:hAnsiTheme="minorHAnsi" w:cstheme="minorHAnsi"/>
                <w:b/>
                <w:i/>
                <w:sz w:val="20"/>
                <w:szCs w:val="20"/>
              </w:rPr>
            </w:pPr>
            <w:r w:rsidRPr="00D671FC">
              <w:rPr>
                <w:rFonts w:asciiTheme="minorHAnsi" w:eastAsia="Times New Roman" w:hAnsiTheme="minorHAnsi" w:cstheme="minorHAnsi"/>
                <w:b/>
                <w:i/>
                <w:sz w:val="20"/>
                <w:szCs w:val="20"/>
              </w:rPr>
              <w:t>9 MŠ, 8 ZŠ, 1 ZUŠ</w:t>
            </w:r>
          </w:p>
        </w:tc>
        <w:tc>
          <w:tcPr>
            <w:tcW w:w="1410" w:type="dxa"/>
            <w:tcBorders>
              <w:top w:val="single" w:sz="4" w:space="0" w:color="000000"/>
              <w:left w:val="single" w:sz="4" w:space="0" w:color="000000"/>
              <w:bottom w:val="single" w:sz="4" w:space="0" w:color="000000"/>
              <w:right w:val="single" w:sz="4" w:space="0" w:color="000000"/>
            </w:tcBorders>
            <w:shd w:val="clear" w:color="auto" w:fill="FFC000"/>
          </w:tcPr>
          <w:p w:rsidR="00DC4FA9" w:rsidRPr="00D671FC" w:rsidRDefault="00DC4FA9" w:rsidP="00DC4FA9">
            <w:pPr>
              <w:spacing w:after="0" w:line="240" w:lineRule="auto"/>
              <w:rPr>
                <w:rFonts w:asciiTheme="minorHAnsi" w:eastAsia="Times New Roman" w:hAnsiTheme="minorHAnsi" w:cstheme="minorHAnsi"/>
                <w:b/>
                <w:i/>
                <w:sz w:val="20"/>
                <w:szCs w:val="20"/>
              </w:rPr>
            </w:pPr>
            <w:r w:rsidRPr="00D671FC">
              <w:rPr>
                <w:rFonts w:asciiTheme="minorHAnsi" w:eastAsia="Times New Roman" w:hAnsiTheme="minorHAnsi" w:cstheme="minorHAnsi"/>
                <w:b/>
                <w:i/>
                <w:sz w:val="20"/>
                <w:szCs w:val="20"/>
              </w:rPr>
              <w:t>OP VVV, rozpočty obcí v ORP</w:t>
            </w:r>
          </w:p>
        </w:tc>
        <w:tc>
          <w:tcPr>
            <w:tcW w:w="1425" w:type="dxa"/>
            <w:tcBorders>
              <w:top w:val="single" w:sz="4" w:space="0" w:color="000000"/>
              <w:left w:val="single" w:sz="4" w:space="0" w:color="000000"/>
              <w:bottom w:val="single" w:sz="4" w:space="0" w:color="000000"/>
              <w:right w:val="single" w:sz="4" w:space="0" w:color="000000"/>
            </w:tcBorders>
            <w:shd w:val="clear" w:color="auto" w:fill="FFC000"/>
          </w:tcPr>
          <w:p w:rsidR="00DC4FA9" w:rsidRPr="00D671FC" w:rsidRDefault="00DC4FA9" w:rsidP="00DC4FA9">
            <w:pPr>
              <w:spacing w:after="0" w:line="240" w:lineRule="auto"/>
              <w:rPr>
                <w:rFonts w:asciiTheme="minorHAnsi" w:eastAsia="Times New Roman" w:hAnsiTheme="minorHAnsi" w:cstheme="minorHAnsi"/>
                <w:b/>
                <w:i/>
                <w:sz w:val="20"/>
                <w:szCs w:val="20"/>
              </w:rPr>
            </w:pPr>
            <w:r w:rsidRPr="00D671FC">
              <w:rPr>
                <w:rFonts w:asciiTheme="minorHAnsi" w:eastAsia="Times New Roman" w:hAnsiTheme="minorHAnsi" w:cstheme="minorHAnsi"/>
                <w:b/>
                <w:i/>
                <w:sz w:val="20"/>
                <w:szCs w:val="20"/>
              </w:rPr>
              <w:t>Ex ante</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83</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4.2, 4.2.1</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Pomoc vedení škol se školskou legislativou</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shd w:val="clear" w:color="auto" w:fill="FFC000"/>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Viz ř.82</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obcí v ORP</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84</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4.2, 4.2.1</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Pomoc s přípravou investic do objektů škol</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shd w:val="clear" w:color="auto" w:fill="FFC000"/>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Viz ř.82</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obcí v ORP</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85</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4.2, 4.2.1</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Komunikace se školami v rámci města i ORP</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shd w:val="clear" w:color="auto" w:fill="FFC000"/>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Viz ř.82</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obcí v ORP</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86</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4.2, 4.2.1</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Zajišťování povinné agendy v oblasti školství pro orgány státní správy (krajský úřad, MŠMT, apod.)</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Středočeský kraj, MŠMT</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shd w:val="clear" w:color="auto" w:fill="FFC000"/>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Viz ř.82</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obcí v ORP, státní rozpočet, rozpočet Středočeského kraje</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87</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4.2, 4.2.1</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Zajištění koordinace vzdělávacích aktivit v ORP</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další vzdělávací subjekty</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shd w:val="clear" w:color="auto" w:fill="FFC000"/>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Viz ř.82</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 1 KDM</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obcí v ORP</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88</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4.2, 4.2.1</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Zajištění podpůrných akcí ve prospěch formálních i neformálních vzdělavatelů (oborová setkávání škol, burza škol, burza mimoškolních aktivit, vzdělávání pedagogů, sdílení zkušeností mezi školami, podpora činnosti komise pro výchovu a vzdělávání apod.)</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další vzdělávací subjekty</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shd w:val="clear" w:color="auto" w:fill="FFC000"/>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Viz ř.82</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 1 KDM</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obcí v ORP</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89</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4.2, 4.2.1</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Podpora setkávání vzdělavatelů (konference, semináře, exkurze…), sdílení zkušeností</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další vzdělávací subjekty</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shd w:val="clear" w:color="auto" w:fill="FFC000"/>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Viz ř.82</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 1 KDM</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obcí v ORP</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90</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4.2, 4.2.1</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Správa a rozvoj MAPí knihovničky</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další vzdělávací subjekty</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shd w:val="clear" w:color="auto" w:fill="FFC000"/>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Viz ř.82</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 1 KDM</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obcí v ORP</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91</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4.2, 4.2.1</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Vedení databáze a zveřejňování všech mimoškolních aktivit (web města, nástěnka…)</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další vzdělávací subjekty</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shd w:val="clear" w:color="auto" w:fill="FFC000"/>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Viz ř.82</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 1 KDM</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obcí v ORP</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92</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4.2, 4.2.1</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Systematické budování dobré pověsti vzdělávání a vzdělávacích institucí v ORP (práce s veřejností, informování, propagace)</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rodiče, zřizovatelé škol, další subjekty</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shd w:val="clear" w:color="auto" w:fill="FFC000"/>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Viz ř.82</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 1 KDM</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obcí v ORP</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93</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4.2, 4.2.1</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Oceňování práce nejlepších formálních i neformálních vzdělavatelů např. formou vyznamenání</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další vzdělávací subjekty</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shd w:val="clear" w:color="auto" w:fill="FFC000"/>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Viz ř.82</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 1 KDM</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obcí v ORP</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94</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4.2, 4.2.1</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Vedení databáze dotačních příležitostí v oblasti vzdělávání, informování v této oblasti, dle možností asistence žadatelům s přípravou a realizací projektů</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další vzdělávací subjekty</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shd w:val="clear" w:color="auto" w:fill="FFC000"/>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Viz ř.82</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 1 KDM</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obcí v ORP</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95</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4.3, 4.3.1</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Vedení přehledu nabídky školních prostor a jejich využití ve městě/v ORP, zprostředkování informací pro zájemce, koordinace využití (koordinátor vzdělávání), hodnocení</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další vzdělávací subjekty</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shd w:val="clear" w:color="auto" w:fill="FFC000"/>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Viz ř.82</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 1 KDM</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obcí v ORP</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96</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4.3, 4.3.2</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Spolupráce škol s muzeem, knihovnou a dalšími místními institucemi</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Muzeum, knihovny, další subjekty</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0,3</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Rozpočty škol, rozpočty dalších subjektů</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97</w:t>
            </w:r>
          </w:p>
        </w:tc>
        <w:tc>
          <w:tcPr>
            <w:tcW w:w="1134"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4.4, 4.4.1</w:t>
            </w:r>
          </w:p>
        </w:tc>
        <w:tc>
          <w:tcPr>
            <w:tcW w:w="2977"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Vybudování prostoru pro mládež pro konání organizovaných mimoškolních akcí</w:t>
            </w:r>
          </w:p>
        </w:tc>
        <w:tc>
          <w:tcPr>
            <w:tcW w:w="1003"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Vedení obcí v ORP</w:t>
            </w:r>
          </w:p>
        </w:tc>
        <w:tc>
          <w:tcPr>
            <w:tcW w:w="1701"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NNO, ředitelé škol</w:t>
            </w:r>
          </w:p>
        </w:tc>
        <w:tc>
          <w:tcPr>
            <w:tcW w:w="995"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9 MŠ, 8 ZŠ, 1 ZUŠ</w:t>
            </w:r>
          </w:p>
        </w:tc>
        <w:tc>
          <w:tcPr>
            <w:tcW w:w="1410"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Rozpočty obcí v ORP</w:t>
            </w:r>
          </w:p>
        </w:tc>
        <w:tc>
          <w:tcPr>
            <w:tcW w:w="1425"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Ex ante, fakturace, DPP</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98</w:t>
            </w:r>
          </w:p>
        </w:tc>
        <w:tc>
          <w:tcPr>
            <w:tcW w:w="1134"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4.4, 4.4.1</w:t>
            </w:r>
          </w:p>
        </w:tc>
        <w:tc>
          <w:tcPr>
            <w:tcW w:w="2977"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Doplnění nabídky volnočasových aktivit vč. nízkoprahových finančně dostupných i pro rodiny s nižšími příjmy nebo bez poplatku</w:t>
            </w:r>
          </w:p>
        </w:tc>
        <w:tc>
          <w:tcPr>
            <w:tcW w:w="1003"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Koordinátor vzdělávání na ORP</w:t>
            </w:r>
          </w:p>
        </w:tc>
        <w:tc>
          <w:tcPr>
            <w:tcW w:w="1701"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Ředitelé škol, dobrovolníci, studenti</w:t>
            </w:r>
          </w:p>
        </w:tc>
        <w:tc>
          <w:tcPr>
            <w:tcW w:w="995"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shd w:val="clear" w:color="auto" w:fill="92D050"/>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Viz ř.35</w:t>
            </w:r>
          </w:p>
        </w:tc>
        <w:tc>
          <w:tcPr>
            <w:tcW w:w="992"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8 ZŠ</w:t>
            </w:r>
          </w:p>
        </w:tc>
        <w:tc>
          <w:tcPr>
            <w:tcW w:w="1410"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OP VVV, rozpočty obcí v ORP</w:t>
            </w:r>
          </w:p>
        </w:tc>
        <w:tc>
          <w:tcPr>
            <w:tcW w:w="1425" w:type="dxa"/>
            <w:tcBorders>
              <w:top w:val="single" w:sz="4" w:space="0" w:color="000000"/>
              <w:left w:val="single" w:sz="4" w:space="0" w:color="000000"/>
              <w:bottom w:val="single" w:sz="4" w:space="0" w:color="000000"/>
              <w:right w:val="single" w:sz="4" w:space="0" w:color="000000"/>
            </w:tcBorders>
          </w:tcPr>
          <w:p w:rsidR="00DC4FA9" w:rsidRPr="00653A73" w:rsidRDefault="00DC4FA9" w:rsidP="00DC4FA9">
            <w:pPr>
              <w:spacing w:after="0" w:line="240" w:lineRule="auto"/>
              <w:rPr>
                <w:rFonts w:asciiTheme="minorHAnsi" w:eastAsia="Times New Roman" w:hAnsiTheme="minorHAnsi" w:cstheme="minorHAnsi"/>
                <w:b/>
                <w:i/>
                <w:sz w:val="20"/>
                <w:szCs w:val="20"/>
              </w:rPr>
            </w:pPr>
            <w:r w:rsidRPr="00653A73">
              <w:rPr>
                <w:rFonts w:asciiTheme="minorHAnsi" w:eastAsia="Times New Roman" w:hAnsiTheme="minorHAnsi" w:cstheme="minorHAnsi"/>
                <w:b/>
                <w:i/>
                <w:sz w:val="20"/>
                <w:szCs w:val="20"/>
              </w:rPr>
              <w:t>Ex ante, fakturace, DPP</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99</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4.4, 4.4.1</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 xml:space="preserve">Zajištění kvalitních lektorů pro mimoškolní vzdělávání; vedení databáze lektorů volnočasových aktivit v ORP </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další vzdělávací subjekty</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shd w:val="clear" w:color="auto" w:fill="FFC000"/>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Viz ř.82</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obcí v ORP</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4.4, 4.4.1</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Zapojení rodičů do volnočasových aktivit dětí – zvýšení jejich motivace</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Rodiče, další subjekty</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0,3</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Rozpočty obcí v ORP</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101</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4.4, 4.4.1</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 xml:space="preserve">Setkávání neformálních vzdělavatelů a zástupců škol, kteří nabízejí různé kroužky -  společné plánování a koordinace mimoškolních aktivit, zajištění prostupnosti kroužků mezi školami </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Koordinátor vzdělávání na ORP</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škol, další vzdělávací subjekty</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shd w:val="clear" w:color="auto" w:fill="FFC000"/>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Viz ř.82</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OP VVV, rozpočty obcí v ORP</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w:t>
            </w:r>
          </w:p>
        </w:tc>
      </w:tr>
      <w:tr w:rsidR="00DC4FA9" w:rsidRPr="00DC4FA9" w:rsidTr="00DC4FA9">
        <w:trPr>
          <w:jc w:val="center"/>
        </w:trPr>
        <w:tc>
          <w:tcPr>
            <w:tcW w:w="709"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102</w:t>
            </w:r>
          </w:p>
        </w:tc>
        <w:tc>
          <w:tcPr>
            <w:tcW w:w="113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4.4, 4.4.1</w:t>
            </w:r>
          </w:p>
        </w:tc>
        <w:tc>
          <w:tcPr>
            <w:tcW w:w="2977"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Zajištění adekvátního odměňování pracovníků v mimoškolním vzdělávání</w:t>
            </w:r>
          </w:p>
        </w:tc>
        <w:tc>
          <w:tcPr>
            <w:tcW w:w="1003"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ORP</w:t>
            </w:r>
          </w:p>
        </w:tc>
        <w:tc>
          <w:tcPr>
            <w:tcW w:w="1414"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Zřizovatelé vzdělávacích subjektů</w:t>
            </w:r>
          </w:p>
        </w:tc>
        <w:tc>
          <w:tcPr>
            <w:tcW w:w="1701"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Ředitelé vzdělávacích subjektů</w:t>
            </w:r>
          </w:p>
        </w:tc>
        <w:tc>
          <w:tcPr>
            <w:tcW w:w="99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2018-2023</w:t>
            </w:r>
          </w:p>
        </w:tc>
        <w:tc>
          <w:tcPr>
            <w:tcW w:w="141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Závisí na rozhodnutí zřizovatelů</w:t>
            </w:r>
          </w:p>
        </w:tc>
        <w:tc>
          <w:tcPr>
            <w:tcW w:w="992"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9 MŠ, 8 ZŠ, 1 ZUŠ</w:t>
            </w:r>
          </w:p>
        </w:tc>
        <w:tc>
          <w:tcPr>
            <w:tcW w:w="1410"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Rozpočty zřizovatelů</w:t>
            </w:r>
          </w:p>
        </w:tc>
        <w:tc>
          <w:tcPr>
            <w:tcW w:w="1425" w:type="dxa"/>
            <w:tcBorders>
              <w:top w:val="single" w:sz="4" w:space="0" w:color="000000"/>
              <w:left w:val="single" w:sz="4" w:space="0" w:color="000000"/>
              <w:bottom w:val="single" w:sz="4" w:space="0" w:color="000000"/>
              <w:right w:val="single" w:sz="4" w:space="0" w:color="000000"/>
            </w:tcBorders>
          </w:tcPr>
          <w:p w:rsidR="00DC4FA9" w:rsidRPr="00DC4FA9" w:rsidRDefault="00DC4FA9" w:rsidP="00DC4FA9">
            <w:pPr>
              <w:spacing w:after="0" w:line="240" w:lineRule="auto"/>
              <w:rPr>
                <w:rFonts w:asciiTheme="minorHAnsi" w:eastAsia="Times New Roman" w:hAnsiTheme="minorHAnsi" w:cstheme="minorHAnsi"/>
                <w:sz w:val="20"/>
                <w:szCs w:val="20"/>
              </w:rPr>
            </w:pPr>
            <w:r w:rsidRPr="00DC4FA9">
              <w:rPr>
                <w:rFonts w:asciiTheme="minorHAnsi" w:eastAsia="Times New Roman" w:hAnsiTheme="minorHAnsi" w:cstheme="minorHAnsi"/>
                <w:sz w:val="20"/>
                <w:szCs w:val="20"/>
              </w:rPr>
              <w:t>Ex ante, fakturace, DPP</w:t>
            </w:r>
          </w:p>
        </w:tc>
      </w:tr>
    </w:tbl>
    <w:p w:rsidR="00CD2798" w:rsidRPr="00365D5B" w:rsidRDefault="00DC4FA9" w:rsidP="00365D5B">
      <w:pPr>
        <w:pStyle w:val="Nzevtabulky"/>
        <w:spacing w:before="0"/>
        <w:rPr>
          <w:b w:val="0"/>
          <w:sz w:val="20"/>
          <w:szCs w:val="20"/>
        </w:rPr>
      </w:pPr>
      <w:r w:rsidRPr="00365D5B">
        <w:rPr>
          <w:b w:val="0"/>
          <w:sz w:val="20"/>
          <w:szCs w:val="20"/>
        </w:rPr>
        <w:t xml:space="preserve">Pozn.: </w:t>
      </w:r>
    </w:p>
    <w:p w:rsidR="00DC4FA9" w:rsidRPr="00365D5B" w:rsidRDefault="00DC4FA9" w:rsidP="00365D5B">
      <w:pPr>
        <w:pStyle w:val="Nzevtabulky"/>
        <w:spacing w:before="0"/>
        <w:rPr>
          <w:b w:val="0"/>
          <w:sz w:val="20"/>
          <w:szCs w:val="20"/>
        </w:rPr>
      </w:pPr>
      <w:r w:rsidRPr="00365D5B">
        <w:rPr>
          <w:b w:val="0"/>
          <w:sz w:val="20"/>
          <w:szCs w:val="20"/>
        </w:rPr>
        <w:t>Řádky, které jsou označeny celé barevně, uvádějí aktivity, které se tematicky překrývají s dalšími aktivitami v dokumentu, částka je proto uvedena společně u zastřešující aktivity (koordinátor vzdělávání na ORP – ř.82) nebo u tematicky rovnocenných aktivit při její první zmínce.</w:t>
      </w:r>
    </w:p>
    <w:p w:rsidR="00CD2798" w:rsidRPr="00365D5B" w:rsidRDefault="00CD2798" w:rsidP="00365D5B">
      <w:pPr>
        <w:pStyle w:val="Nzevtabulky"/>
        <w:spacing w:before="0"/>
        <w:rPr>
          <w:b w:val="0"/>
          <w:sz w:val="20"/>
          <w:szCs w:val="20"/>
        </w:rPr>
      </w:pPr>
      <w:r w:rsidRPr="00365D5B">
        <w:rPr>
          <w:b w:val="0"/>
          <w:sz w:val="20"/>
          <w:szCs w:val="20"/>
        </w:rPr>
        <w:t xml:space="preserve">Řádky, které jsou označeny </w:t>
      </w:r>
      <w:r w:rsidRPr="00365D5B">
        <w:rPr>
          <w:i/>
          <w:sz w:val="20"/>
          <w:szCs w:val="20"/>
        </w:rPr>
        <w:t>tučnou kurzívou</w:t>
      </w:r>
      <w:r w:rsidRPr="00365D5B">
        <w:rPr>
          <w:b w:val="0"/>
          <w:sz w:val="20"/>
          <w:szCs w:val="20"/>
        </w:rPr>
        <w:t>, jsou aktivity, které byly poté tematicky sdruženy do 11 témat pro MAP 2. Seznam těchto témat s vazbami je uveden níže.</w:t>
      </w:r>
    </w:p>
    <w:p w:rsidR="00A2118D" w:rsidRDefault="00A2118D">
      <w:pPr>
        <w:jc w:val="both"/>
      </w:pPr>
    </w:p>
    <w:tbl>
      <w:tblPr>
        <w:tblW w:w="14034" w:type="dxa"/>
        <w:tblInd w:w="-72" w:type="dxa"/>
        <w:tblLayout w:type="fixed"/>
        <w:tblCellMar>
          <w:left w:w="70" w:type="dxa"/>
          <w:right w:w="70" w:type="dxa"/>
        </w:tblCellMar>
        <w:tblLook w:val="04A0" w:firstRow="1" w:lastRow="0" w:firstColumn="1" w:lastColumn="0" w:noHBand="0" w:noVBand="1"/>
      </w:tblPr>
      <w:tblGrid>
        <w:gridCol w:w="851"/>
        <w:gridCol w:w="10631"/>
        <w:gridCol w:w="1276"/>
        <w:gridCol w:w="1276"/>
      </w:tblGrid>
      <w:tr w:rsidR="00365D5B" w:rsidRPr="00CD2798" w:rsidTr="00365D5B">
        <w:trPr>
          <w:trHeight w:val="659"/>
        </w:trPr>
        <w:tc>
          <w:tcPr>
            <w:tcW w:w="851"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Pořadí</w:t>
            </w:r>
          </w:p>
        </w:tc>
        <w:tc>
          <w:tcPr>
            <w:tcW w:w="10631" w:type="dxa"/>
            <w:tcBorders>
              <w:top w:val="single" w:sz="4" w:space="0" w:color="auto"/>
              <w:left w:val="nil"/>
              <w:bottom w:val="single" w:sz="4" w:space="0" w:color="auto"/>
              <w:right w:val="single" w:sz="4" w:space="0" w:color="auto"/>
            </w:tcBorders>
            <w:shd w:val="clear" w:color="auto" w:fill="8EAADB" w:themeFill="accent5" w:themeFillTint="99"/>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Téma MAP 2</w:t>
            </w:r>
          </w:p>
        </w:tc>
        <w:tc>
          <w:tcPr>
            <w:tcW w:w="1276" w:type="dxa"/>
            <w:tcBorders>
              <w:top w:val="single" w:sz="4" w:space="0" w:color="auto"/>
              <w:left w:val="nil"/>
              <w:bottom w:val="single" w:sz="4" w:space="0" w:color="auto"/>
              <w:right w:val="single" w:sz="4" w:space="0" w:color="auto"/>
            </w:tcBorders>
            <w:shd w:val="clear" w:color="auto" w:fill="8EAADB" w:themeFill="accent5" w:themeFillTint="99"/>
            <w:vAlign w:val="bottom"/>
            <w:hideMark/>
          </w:tcPr>
          <w:p w:rsidR="00CD2798" w:rsidRPr="00CD2798" w:rsidRDefault="00CD2798" w:rsidP="00365D5B">
            <w:pPr>
              <w:spacing w:after="0" w:line="240" w:lineRule="auto"/>
              <w:jc w:val="center"/>
              <w:rPr>
                <w:rFonts w:eastAsia="Times New Roman" w:cs="Calibri"/>
                <w:color w:val="000000"/>
                <w:lang w:eastAsia="cs-CZ"/>
              </w:rPr>
            </w:pPr>
            <w:r w:rsidRPr="00CD2798">
              <w:rPr>
                <w:rFonts w:eastAsia="Times New Roman" w:cs="Calibri"/>
                <w:color w:val="000000"/>
                <w:lang w:eastAsia="cs-CZ"/>
              </w:rPr>
              <w:t>Aktivita akčního plánu</w:t>
            </w:r>
          </w:p>
        </w:tc>
        <w:tc>
          <w:tcPr>
            <w:tcW w:w="1276" w:type="dxa"/>
            <w:tcBorders>
              <w:top w:val="single" w:sz="4" w:space="0" w:color="auto"/>
              <w:left w:val="nil"/>
              <w:bottom w:val="single" w:sz="4" w:space="0" w:color="auto"/>
              <w:right w:val="single" w:sz="4" w:space="0" w:color="auto"/>
            </w:tcBorders>
            <w:shd w:val="clear" w:color="auto" w:fill="8EAADB" w:themeFill="accent5" w:themeFillTint="99"/>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č.řádku</w:t>
            </w:r>
            <w:r w:rsidR="00365D5B">
              <w:rPr>
                <w:rFonts w:eastAsia="Times New Roman" w:cs="Calibri"/>
                <w:color w:val="000000"/>
                <w:lang w:eastAsia="cs-CZ"/>
              </w:rPr>
              <w:t xml:space="preserve"> aktivit spolupráce</w:t>
            </w:r>
          </w:p>
        </w:tc>
      </w:tr>
      <w:tr w:rsidR="00365D5B" w:rsidRPr="00CD2798" w:rsidTr="00365D5B">
        <w:trPr>
          <w:trHeight w:val="826"/>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1</w:t>
            </w:r>
          </w:p>
        </w:tc>
        <w:tc>
          <w:tcPr>
            <w:tcW w:w="10631"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Školní parlamenty + školské rady – školy by měly být otevřené, výchova dětí k demokracii, šance ke zlepšení a zapojení cílové skupiny žáků, snaha zapojit je a demokratizovat prostředí škol; školské rady – snaha zapojit rodiče, komunikace s rodiči, SRPŠ (Otvírání školy a demokratizace; Otevřená škola)</w:t>
            </w:r>
          </w:p>
        </w:tc>
        <w:tc>
          <w:tcPr>
            <w:tcW w:w="1276"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3.1.2, 3.5.1</w:t>
            </w:r>
          </w:p>
        </w:tc>
        <w:tc>
          <w:tcPr>
            <w:tcW w:w="1276"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61,70</w:t>
            </w:r>
          </w:p>
        </w:tc>
      </w:tr>
      <w:tr w:rsidR="00365D5B" w:rsidRPr="00CD2798" w:rsidTr="00365D5B">
        <w:trPr>
          <w:trHeight w:val="56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2</w:t>
            </w:r>
          </w:p>
        </w:tc>
        <w:tc>
          <w:tcPr>
            <w:tcW w:w="10631"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Triády – zavedení; sebehodnocení žáků; formativní hodnocení – povede k lepší komunikaci s rodičem; zavedení jednotlivě do škol, poté šíření do ostatních; v MŠ - naučit se jinak mluvit o dítěti s rodičem ze strany učitele (více otevřít MŠ tak, aby se děti a rodiče mohli zapojit do jejího chodu a zapojování)</w:t>
            </w:r>
          </w:p>
        </w:tc>
        <w:tc>
          <w:tcPr>
            <w:tcW w:w="1276"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1.1.2, 2.2.1, 3.6.1</w:t>
            </w:r>
          </w:p>
        </w:tc>
        <w:tc>
          <w:tcPr>
            <w:tcW w:w="1276"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10,11,37,71</w:t>
            </w:r>
          </w:p>
        </w:tc>
      </w:tr>
      <w:tr w:rsidR="00365D5B" w:rsidRPr="00CD2798" w:rsidTr="00365D5B">
        <w:trPr>
          <w:trHeight w:val="453"/>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3</w:t>
            </w:r>
          </w:p>
        </w:tc>
        <w:tc>
          <w:tcPr>
            <w:tcW w:w="10631"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Práce s třídním kolektivem + vedení třídnických hodin + prevence sociálně-patologických jevů – téma klima ve škole –souvislost i se školními parlamenty</w:t>
            </w:r>
          </w:p>
        </w:tc>
        <w:tc>
          <w:tcPr>
            <w:tcW w:w="1276"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2.1.3, 2.3.3, 3.3.1</w:t>
            </w:r>
          </w:p>
        </w:tc>
        <w:tc>
          <w:tcPr>
            <w:tcW w:w="1276"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26,46,65,70</w:t>
            </w:r>
          </w:p>
        </w:tc>
      </w:tr>
      <w:tr w:rsidR="00365D5B" w:rsidRPr="00CD2798" w:rsidTr="00365D5B">
        <w:trPr>
          <w:trHeight w:val="21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4</w:t>
            </w:r>
          </w:p>
        </w:tc>
        <w:tc>
          <w:tcPr>
            <w:tcW w:w="10631"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Regionální výukové materiály – možnost zapojit i jiné instituce v ORP vč. ZUŠ, které spojuje téma regionu</w:t>
            </w:r>
          </w:p>
        </w:tc>
        <w:tc>
          <w:tcPr>
            <w:tcW w:w="1276"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1.3.2</w:t>
            </w:r>
          </w:p>
        </w:tc>
        <w:tc>
          <w:tcPr>
            <w:tcW w:w="1276"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21</w:t>
            </w:r>
          </w:p>
        </w:tc>
      </w:tr>
      <w:tr w:rsidR="00365D5B" w:rsidRPr="00CD2798" w:rsidTr="00365D5B">
        <w:trPr>
          <w:trHeight w:val="341"/>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5</w:t>
            </w:r>
          </w:p>
        </w:tc>
        <w:tc>
          <w:tcPr>
            <w:tcW w:w="10631"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Prevence syndromu vyhoření  + koučink + kurzy pro pedagogy, rozvoj kompetencí – péče o jejich osobnost a kompetence, tedy Osobnostní rozvoj pedagogů</w:t>
            </w:r>
          </w:p>
        </w:tc>
        <w:tc>
          <w:tcPr>
            <w:tcW w:w="1276"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1.2.2</w:t>
            </w:r>
          </w:p>
        </w:tc>
        <w:tc>
          <w:tcPr>
            <w:tcW w:w="1276"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16</w:t>
            </w:r>
          </w:p>
        </w:tc>
      </w:tr>
      <w:tr w:rsidR="00365D5B" w:rsidRPr="00CD2798" w:rsidTr="00365D5B">
        <w:trPr>
          <w:trHeight w:val="23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6</w:t>
            </w:r>
          </w:p>
        </w:tc>
        <w:tc>
          <w:tcPr>
            <w:tcW w:w="10631"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Vzdělávání pedagogů v nových formách výuky + v kritickém myšlení + kurzy pro pedagogy, rozvoj kompetencí</w:t>
            </w:r>
          </w:p>
        </w:tc>
        <w:tc>
          <w:tcPr>
            <w:tcW w:w="1276"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1.1.1, 3.4.1</w:t>
            </w:r>
          </w:p>
        </w:tc>
        <w:tc>
          <w:tcPr>
            <w:tcW w:w="1276"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4,5,69</w:t>
            </w:r>
          </w:p>
        </w:tc>
      </w:tr>
      <w:tr w:rsidR="00365D5B" w:rsidRPr="00CD2798" w:rsidTr="00365D5B">
        <w:trPr>
          <w:trHeight w:val="243"/>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7</w:t>
            </w:r>
          </w:p>
        </w:tc>
        <w:tc>
          <w:tcPr>
            <w:tcW w:w="10631"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Vzdělávání vedení škol + setkávání ředitelů v ORP + vize školy + supervize</w:t>
            </w:r>
          </w:p>
        </w:tc>
        <w:tc>
          <w:tcPr>
            <w:tcW w:w="1276"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3.1.1, 3.1.2</w:t>
            </w:r>
          </w:p>
        </w:tc>
        <w:tc>
          <w:tcPr>
            <w:tcW w:w="1276"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57,58,59,60</w:t>
            </w:r>
          </w:p>
        </w:tc>
      </w:tr>
      <w:tr w:rsidR="00365D5B" w:rsidRPr="00CD2798" w:rsidTr="00365D5B">
        <w:trPr>
          <w:trHeight w:val="21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8</w:t>
            </w:r>
          </w:p>
        </w:tc>
        <w:tc>
          <w:tcPr>
            <w:tcW w:w="10631"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Sdílení zkušeností + nadané děti (sdílení zkušeností) + sdílení zkušeností s realizací projektů + spolupráce škol a školských subjektů v podpoře rozvoje čtenářské gramotnosti</w:t>
            </w:r>
          </w:p>
        </w:tc>
        <w:tc>
          <w:tcPr>
            <w:tcW w:w="1276"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1.1.1, 1.2.1, 2.2.1</w:t>
            </w:r>
          </w:p>
        </w:tc>
        <w:tc>
          <w:tcPr>
            <w:tcW w:w="1276"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3,12,36</w:t>
            </w:r>
          </w:p>
        </w:tc>
      </w:tr>
      <w:tr w:rsidR="00365D5B" w:rsidRPr="00CD2798" w:rsidTr="00365D5B">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9</w:t>
            </w:r>
          </w:p>
        </w:tc>
        <w:tc>
          <w:tcPr>
            <w:tcW w:w="10631"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Podpora začínajících pedagogů + mentoring (vzájemná podpora pedagogů, hospitace)</w:t>
            </w:r>
          </w:p>
        </w:tc>
        <w:tc>
          <w:tcPr>
            <w:tcW w:w="1276"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1.2.1</w:t>
            </w:r>
          </w:p>
        </w:tc>
        <w:tc>
          <w:tcPr>
            <w:tcW w:w="1276"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15</w:t>
            </w:r>
          </w:p>
        </w:tc>
      </w:tr>
      <w:tr w:rsidR="00365D5B" w:rsidRPr="00CD2798" w:rsidTr="00365D5B">
        <w:trPr>
          <w:trHeight w:val="20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10</w:t>
            </w:r>
          </w:p>
        </w:tc>
        <w:tc>
          <w:tcPr>
            <w:tcW w:w="10631"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Doučování dětí ohrožených neúspěchem + nastavit systém podpory pro žáky ze sociálně znevýhodněných podmínek + dostupnost volnočasových aktivit + nabídka nízkoprahových aktivit</w:t>
            </w:r>
          </w:p>
        </w:tc>
        <w:tc>
          <w:tcPr>
            <w:tcW w:w="1276"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2.3.2, 4.4.1</w:t>
            </w:r>
          </w:p>
        </w:tc>
        <w:tc>
          <w:tcPr>
            <w:tcW w:w="1276"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35, 44,97,98</w:t>
            </w:r>
          </w:p>
        </w:tc>
      </w:tr>
      <w:tr w:rsidR="00365D5B" w:rsidRPr="00CD2798" w:rsidTr="00365D5B">
        <w:trPr>
          <w:trHeight w:val="231"/>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11</w:t>
            </w:r>
          </w:p>
        </w:tc>
        <w:tc>
          <w:tcPr>
            <w:tcW w:w="10631"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Personální podpora škol v oblasti dotací a projektů + člověk na městě + poradenství pro rodiče v oblasti inkluze</w:t>
            </w:r>
          </w:p>
        </w:tc>
        <w:tc>
          <w:tcPr>
            <w:tcW w:w="1276"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rPr>
                <w:rFonts w:eastAsia="Times New Roman" w:cs="Calibri"/>
                <w:color w:val="000000"/>
                <w:lang w:eastAsia="cs-CZ"/>
              </w:rPr>
            </w:pPr>
            <w:r w:rsidRPr="00CD2798">
              <w:rPr>
                <w:rFonts w:eastAsia="Times New Roman" w:cs="Calibri"/>
                <w:color w:val="000000"/>
                <w:lang w:eastAsia="cs-CZ"/>
              </w:rPr>
              <w:t>2.1.4, 3.2.3, 4.2.1</w:t>
            </w:r>
          </w:p>
        </w:tc>
        <w:tc>
          <w:tcPr>
            <w:tcW w:w="1276" w:type="dxa"/>
            <w:tcBorders>
              <w:top w:val="nil"/>
              <w:left w:val="nil"/>
              <w:bottom w:val="single" w:sz="4" w:space="0" w:color="auto"/>
              <w:right w:val="single" w:sz="4" w:space="0" w:color="auto"/>
            </w:tcBorders>
            <w:shd w:val="clear" w:color="auto" w:fill="auto"/>
            <w:vAlign w:val="bottom"/>
            <w:hideMark/>
          </w:tcPr>
          <w:p w:rsidR="00CD2798" w:rsidRPr="00CD2798" w:rsidRDefault="00CD2798" w:rsidP="00CD2798">
            <w:pPr>
              <w:spacing w:after="0" w:line="240" w:lineRule="auto"/>
              <w:jc w:val="right"/>
              <w:rPr>
                <w:rFonts w:eastAsia="Times New Roman" w:cs="Calibri"/>
                <w:color w:val="000000"/>
                <w:lang w:eastAsia="cs-CZ"/>
              </w:rPr>
            </w:pPr>
            <w:r w:rsidRPr="00CD2798">
              <w:rPr>
                <w:rFonts w:eastAsia="Times New Roman" w:cs="Calibri"/>
                <w:color w:val="000000"/>
                <w:lang w:eastAsia="cs-CZ"/>
              </w:rPr>
              <w:t>33,62,82</w:t>
            </w:r>
          </w:p>
        </w:tc>
      </w:tr>
    </w:tbl>
    <w:p w:rsidR="0049334A" w:rsidRDefault="0049334A">
      <w:pPr>
        <w:spacing w:after="0"/>
        <w:rPr>
          <w:rFonts w:eastAsia="Times New Roman" w:cs="Arial"/>
          <w:b/>
          <w:sz w:val="24"/>
          <w:szCs w:val="24"/>
          <w:u w:val="single"/>
        </w:rPr>
      </w:pPr>
      <w:r>
        <w:rPr>
          <w:rFonts w:eastAsia="Times New Roman" w:cs="Arial"/>
          <w:b/>
          <w:sz w:val="24"/>
          <w:szCs w:val="24"/>
          <w:u w:val="single"/>
        </w:rPr>
        <w:br w:type="page"/>
      </w:r>
    </w:p>
    <w:p w:rsidR="0049334A" w:rsidRPr="0049334A" w:rsidRDefault="0049334A" w:rsidP="0049334A">
      <w:pPr>
        <w:spacing w:line="264" w:lineRule="auto"/>
        <w:rPr>
          <w:rFonts w:eastAsia="Times New Roman" w:cs="Arial"/>
          <w:b/>
          <w:sz w:val="24"/>
          <w:szCs w:val="24"/>
          <w:u w:val="single"/>
        </w:rPr>
      </w:pPr>
      <w:r w:rsidRPr="0049334A">
        <w:rPr>
          <w:rFonts w:eastAsia="Times New Roman" w:cs="Arial"/>
          <w:b/>
          <w:sz w:val="24"/>
          <w:szCs w:val="24"/>
          <w:u w:val="single"/>
        </w:rPr>
        <w:t>Infrastruktura</w:t>
      </w:r>
    </w:p>
    <w:p w:rsidR="0049334A" w:rsidRPr="0049334A" w:rsidRDefault="0049334A" w:rsidP="0049334A">
      <w:pPr>
        <w:jc w:val="both"/>
        <w:rPr>
          <w:rFonts w:asciiTheme="minorHAnsi" w:eastAsia="Times New Roman" w:hAnsiTheme="minorHAnsi" w:cstheme="minorHAnsi"/>
          <w:color w:val="000000" w:themeColor="text1"/>
        </w:rPr>
      </w:pPr>
      <w:r w:rsidRPr="0049334A">
        <w:rPr>
          <w:rFonts w:asciiTheme="minorHAnsi" w:eastAsia="Times New Roman" w:hAnsiTheme="minorHAnsi" w:cstheme="minorHAnsi"/>
          <w:color w:val="000000" w:themeColor="text1"/>
        </w:rPr>
        <w:t>Příspěvek infrastruktury k naplňování povinných, doporučených a volitelných opatření MAP</w:t>
      </w:r>
    </w:p>
    <w:p w:rsidR="0049334A" w:rsidRPr="0049334A" w:rsidRDefault="0049334A" w:rsidP="0049334A">
      <w:pPr>
        <w:spacing w:after="0"/>
        <w:jc w:val="both"/>
        <w:rPr>
          <w:rFonts w:asciiTheme="minorHAnsi" w:eastAsia="Times New Roman" w:hAnsiTheme="minorHAnsi" w:cstheme="minorHAnsi"/>
          <w:b/>
          <w:color w:val="000000" w:themeColor="text1"/>
        </w:rPr>
      </w:pPr>
      <w:r w:rsidRPr="0049334A">
        <w:rPr>
          <w:rFonts w:asciiTheme="minorHAnsi" w:eastAsia="Times New Roman" w:hAnsiTheme="minorHAnsi" w:cstheme="minorHAnsi"/>
          <w:b/>
          <w:color w:val="000000" w:themeColor="text1"/>
        </w:rPr>
        <w:t>Priorita 3. Dobře fungující a stabilní škola</w:t>
      </w:r>
    </w:p>
    <w:p w:rsidR="0049334A" w:rsidRPr="0049334A" w:rsidRDefault="0049334A" w:rsidP="0049334A">
      <w:pPr>
        <w:spacing w:after="0"/>
        <w:jc w:val="both"/>
        <w:rPr>
          <w:rFonts w:asciiTheme="minorHAnsi" w:eastAsia="Times New Roman" w:hAnsiTheme="minorHAnsi" w:cstheme="minorHAnsi"/>
          <w:b/>
          <w:color w:val="000000" w:themeColor="text1"/>
        </w:rPr>
      </w:pPr>
      <w:r w:rsidRPr="0049334A">
        <w:rPr>
          <w:rFonts w:asciiTheme="minorHAnsi" w:eastAsia="Times New Roman" w:hAnsiTheme="minorHAnsi" w:cstheme="minorHAnsi"/>
          <w:b/>
          <w:color w:val="000000" w:themeColor="text1"/>
        </w:rPr>
        <w:t>Cíl 3.2 Prostřednictvím finanční a materiální podpory jsou zajištěny kvalitní vzdělávací příležitosti</w:t>
      </w:r>
    </w:p>
    <w:tbl>
      <w:tblPr>
        <w:tblW w:w="140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1"/>
        <w:gridCol w:w="961"/>
        <w:gridCol w:w="1080"/>
        <w:gridCol w:w="1080"/>
        <w:gridCol w:w="1080"/>
        <w:gridCol w:w="1079"/>
        <w:gridCol w:w="1079"/>
        <w:gridCol w:w="1079"/>
        <w:gridCol w:w="1079"/>
        <w:gridCol w:w="1079"/>
        <w:gridCol w:w="1079"/>
        <w:gridCol w:w="1079"/>
        <w:gridCol w:w="1079"/>
      </w:tblGrid>
      <w:tr w:rsidR="0049334A" w:rsidRPr="00112D41" w:rsidTr="00A44138">
        <w:trPr>
          <w:trHeight w:hRule="exact" w:val="284"/>
        </w:trPr>
        <w:tc>
          <w:tcPr>
            <w:tcW w:w="1171"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eastAsia="Times New Roman" w:hAnsiTheme="minorHAnsi" w:cstheme="minorHAnsi"/>
                <w:b/>
              </w:rPr>
              <w:t xml:space="preserve">Opatření </w:t>
            </w:r>
          </w:p>
        </w:tc>
        <w:tc>
          <w:tcPr>
            <w:tcW w:w="3121" w:type="dxa"/>
            <w:gridSpan w:val="3"/>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eastAsia="Times New Roman" w:hAnsiTheme="minorHAnsi" w:cstheme="minorHAnsi"/>
                <w:b/>
              </w:rPr>
              <w:t>povinná</w:t>
            </w:r>
          </w:p>
        </w:tc>
        <w:tc>
          <w:tcPr>
            <w:tcW w:w="3238" w:type="dxa"/>
            <w:gridSpan w:val="3"/>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eastAsia="Times New Roman" w:hAnsiTheme="minorHAnsi" w:cstheme="minorHAnsi"/>
                <w:b/>
              </w:rPr>
              <w:t>doporučená</w:t>
            </w:r>
          </w:p>
        </w:tc>
        <w:tc>
          <w:tcPr>
            <w:tcW w:w="6474" w:type="dxa"/>
            <w:gridSpan w:val="6"/>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eastAsia="Times New Roman" w:hAnsiTheme="minorHAnsi" w:cstheme="minorHAnsi"/>
                <w:b/>
              </w:rPr>
              <w:t>volitelná</w:t>
            </w:r>
          </w:p>
        </w:tc>
      </w:tr>
      <w:tr w:rsidR="0049334A" w:rsidRPr="00112D41" w:rsidTr="00A44138">
        <w:trPr>
          <w:trHeight w:hRule="exact" w:val="284"/>
        </w:trPr>
        <w:tc>
          <w:tcPr>
            <w:tcW w:w="1171" w:type="dxa"/>
            <w:tcMar>
              <w:top w:w="0" w:type="dxa"/>
              <w:left w:w="0" w:type="dxa"/>
              <w:bottom w:w="0" w:type="dxa"/>
              <w:right w:w="0" w:type="dxa"/>
            </w:tcMar>
          </w:tcPr>
          <w:p w:rsidR="0049334A" w:rsidRPr="00112D41" w:rsidRDefault="0049334A" w:rsidP="00A44138">
            <w:pPr>
              <w:widowControl w:val="0"/>
              <w:spacing w:after="0" w:line="240" w:lineRule="auto"/>
              <w:rPr>
                <w:rFonts w:asciiTheme="minorHAnsi" w:hAnsiTheme="minorHAnsi" w:cstheme="minorHAnsi"/>
              </w:rPr>
            </w:pPr>
          </w:p>
        </w:tc>
        <w:tc>
          <w:tcPr>
            <w:tcW w:w="961"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eastAsia="Times New Roman" w:hAnsiTheme="minorHAnsi" w:cstheme="minorHAnsi"/>
              </w:rPr>
              <w:t>1</w:t>
            </w:r>
          </w:p>
        </w:tc>
        <w:tc>
          <w:tcPr>
            <w:tcW w:w="1080"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eastAsia="Times New Roman" w:hAnsiTheme="minorHAnsi" w:cstheme="minorHAnsi"/>
              </w:rPr>
              <w:t>2</w:t>
            </w:r>
          </w:p>
        </w:tc>
        <w:tc>
          <w:tcPr>
            <w:tcW w:w="1080"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eastAsia="Times New Roman" w:hAnsiTheme="minorHAnsi" w:cstheme="minorHAnsi"/>
              </w:rPr>
              <w:t>3</w:t>
            </w:r>
          </w:p>
        </w:tc>
        <w:tc>
          <w:tcPr>
            <w:tcW w:w="1080"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eastAsia="Times New Roman" w:hAnsiTheme="minorHAnsi" w:cstheme="minorHAnsi"/>
              </w:rPr>
              <w:t>1</w:t>
            </w:r>
          </w:p>
        </w:tc>
        <w:tc>
          <w:tcPr>
            <w:tcW w:w="1079"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eastAsia="Times New Roman" w:hAnsiTheme="minorHAnsi" w:cstheme="minorHAnsi"/>
              </w:rPr>
              <w:t>2</w:t>
            </w:r>
          </w:p>
        </w:tc>
        <w:tc>
          <w:tcPr>
            <w:tcW w:w="1079"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eastAsia="Times New Roman" w:hAnsiTheme="minorHAnsi" w:cstheme="minorHAnsi"/>
              </w:rPr>
              <w:t>3</w:t>
            </w:r>
          </w:p>
        </w:tc>
        <w:tc>
          <w:tcPr>
            <w:tcW w:w="1079"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eastAsia="Times New Roman" w:hAnsiTheme="minorHAnsi" w:cstheme="minorHAnsi"/>
              </w:rPr>
              <w:t>1</w:t>
            </w:r>
          </w:p>
        </w:tc>
        <w:tc>
          <w:tcPr>
            <w:tcW w:w="1079"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eastAsia="Times New Roman" w:hAnsiTheme="minorHAnsi" w:cstheme="minorHAnsi"/>
              </w:rPr>
              <w:t>2</w:t>
            </w:r>
          </w:p>
        </w:tc>
        <w:tc>
          <w:tcPr>
            <w:tcW w:w="1079"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eastAsia="Times New Roman" w:hAnsiTheme="minorHAnsi" w:cstheme="minorHAnsi"/>
              </w:rPr>
              <w:t>3</w:t>
            </w:r>
          </w:p>
        </w:tc>
        <w:tc>
          <w:tcPr>
            <w:tcW w:w="1079"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eastAsia="Times New Roman" w:hAnsiTheme="minorHAnsi" w:cstheme="minorHAnsi"/>
              </w:rPr>
              <w:t>4</w:t>
            </w:r>
          </w:p>
        </w:tc>
        <w:tc>
          <w:tcPr>
            <w:tcW w:w="1079"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eastAsia="Times New Roman" w:hAnsiTheme="minorHAnsi" w:cstheme="minorHAnsi"/>
              </w:rPr>
              <w:t>5</w:t>
            </w:r>
          </w:p>
        </w:tc>
        <w:tc>
          <w:tcPr>
            <w:tcW w:w="1079"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eastAsia="Times New Roman" w:hAnsiTheme="minorHAnsi" w:cstheme="minorHAnsi"/>
              </w:rPr>
              <w:t>6</w:t>
            </w:r>
          </w:p>
        </w:tc>
      </w:tr>
      <w:tr w:rsidR="0049334A" w:rsidRPr="00112D41" w:rsidTr="00A44138">
        <w:trPr>
          <w:trHeight w:hRule="exact" w:val="284"/>
        </w:trPr>
        <w:tc>
          <w:tcPr>
            <w:tcW w:w="1171"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Pr>
                <w:rFonts w:asciiTheme="minorHAnsi" w:eastAsia="Times New Roman" w:hAnsiTheme="minorHAnsi" w:cstheme="minorHAnsi"/>
              </w:rPr>
              <w:t>3.</w:t>
            </w:r>
            <w:r w:rsidRPr="00112D41">
              <w:rPr>
                <w:rFonts w:asciiTheme="minorHAnsi" w:eastAsia="Times New Roman" w:hAnsiTheme="minorHAnsi" w:cstheme="minorHAnsi"/>
              </w:rPr>
              <w:t>2.1</w:t>
            </w:r>
          </w:p>
        </w:tc>
        <w:tc>
          <w:tcPr>
            <w:tcW w:w="961"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hAnsiTheme="minorHAnsi" w:cstheme="minorHAnsi"/>
              </w:rPr>
              <w:t>x</w:t>
            </w:r>
          </w:p>
        </w:tc>
        <w:tc>
          <w:tcPr>
            <w:tcW w:w="1080"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Pr>
                <w:rFonts w:asciiTheme="minorHAnsi" w:hAnsiTheme="minorHAnsi" w:cstheme="minorHAnsi"/>
              </w:rPr>
              <w:t>x</w:t>
            </w:r>
          </w:p>
        </w:tc>
        <w:tc>
          <w:tcPr>
            <w:tcW w:w="1080"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hAnsiTheme="minorHAnsi" w:cstheme="minorHAnsi"/>
              </w:rPr>
              <w:t>x</w:t>
            </w:r>
          </w:p>
        </w:tc>
        <w:tc>
          <w:tcPr>
            <w:tcW w:w="1080"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hAnsiTheme="minorHAnsi" w:cstheme="minorHAnsi"/>
              </w:rPr>
              <w:t>x</w:t>
            </w:r>
          </w:p>
        </w:tc>
        <w:tc>
          <w:tcPr>
            <w:tcW w:w="1079"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hAnsiTheme="minorHAnsi" w:cstheme="minorHAnsi"/>
              </w:rPr>
              <w:t>x</w:t>
            </w:r>
          </w:p>
        </w:tc>
        <w:tc>
          <w:tcPr>
            <w:tcW w:w="1079"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p>
        </w:tc>
        <w:tc>
          <w:tcPr>
            <w:tcW w:w="1079"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hAnsiTheme="minorHAnsi" w:cstheme="minorHAnsi"/>
              </w:rPr>
              <w:t>x</w:t>
            </w:r>
          </w:p>
        </w:tc>
        <w:tc>
          <w:tcPr>
            <w:tcW w:w="1079"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hAnsiTheme="minorHAnsi" w:cstheme="minorHAnsi"/>
              </w:rPr>
              <w:t>x</w:t>
            </w:r>
          </w:p>
        </w:tc>
        <w:tc>
          <w:tcPr>
            <w:tcW w:w="1079"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p>
        </w:tc>
        <w:tc>
          <w:tcPr>
            <w:tcW w:w="1079"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Pr>
                <w:rFonts w:asciiTheme="minorHAnsi" w:hAnsiTheme="minorHAnsi" w:cstheme="minorHAnsi"/>
              </w:rPr>
              <w:t>x</w:t>
            </w:r>
          </w:p>
        </w:tc>
        <w:tc>
          <w:tcPr>
            <w:tcW w:w="1079"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Pr>
                <w:rFonts w:asciiTheme="minorHAnsi" w:hAnsiTheme="minorHAnsi" w:cstheme="minorHAnsi"/>
              </w:rPr>
              <w:t>x</w:t>
            </w:r>
          </w:p>
        </w:tc>
        <w:tc>
          <w:tcPr>
            <w:tcW w:w="1079" w:type="dxa"/>
            <w:tcMar>
              <w:top w:w="0" w:type="dxa"/>
              <w:left w:w="0" w:type="dxa"/>
              <w:bottom w:w="0" w:type="dxa"/>
              <w:right w:w="0" w:type="dxa"/>
            </w:tcMar>
          </w:tcPr>
          <w:p w:rsidR="0049334A" w:rsidRPr="00112D41" w:rsidRDefault="0049334A" w:rsidP="00A44138">
            <w:pPr>
              <w:widowControl w:val="0"/>
              <w:spacing w:after="0" w:line="240" w:lineRule="auto"/>
              <w:jc w:val="center"/>
              <w:rPr>
                <w:rFonts w:asciiTheme="minorHAnsi" w:hAnsiTheme="minorHAnsi" w:cstheme="minorHAnsi"/>
              </w:rPr>
            </w:pPr>
            <w:r w:rsidRPr="00112D41">
              <w:rPr>
                <w:rFonts w:asciiTheme="minorHAnsi" w:hAnsiTheme="minorHAnsi" w:cstheme="minorHAnsi"/>
              </w:rPr>
              <w:t>x</w:t>
            </w:r>
          </w:p>
        </w:tc>
      </w:tr>
    </w:tbl>
    <w:p w:rsidR="0049334A" w:rsidRDefault="0049334A" w:rsidP="0049334A">
      <w:pPr>
        <w:rPr>
          <w:rFonts w:asciiTheme="minorHAnsi" w:hAnsiTheme="minorHAnsi" w:cstheme="minorHAnsi"/>
        </w:rPr>
      </w:pPr>
    </w:p>
    <w:p w:rsidR="0049334A" w:rsidRPr="0049334A" w:rsidRDefault="0049334A" w:rsidP="0049334A">
      <w:pPr>
        <w:spacing w:after="0"/>
        <w:rPr>
          <w:rFonts w:asciiTheme="minorHAnsi" w:hAnsiTheme="minorHAnsi" w:cstheme="minorHAnsi"/>
          <w:b/>
          <w:u w:val="single"/>
        </w:rPr>
      </w:pPr>
      <w:r w:rsidRPr="0049334A">
        <w:rPr>
          <w:rFonts w:asciiTheme="minorHAnsi" w:hAnsiTheme="minorHAnsi" w:cstheme="minorHAnsi"/>
          <w:b/>
          <w:u w:val="single"/>
        </w:rPr>
        <w:t>Seznam opatření MAP:</w:t>
      </w:r>
    </w:p>
    <w:p w:rsidR="0049334A" w:rsidRPr="0049334A" w:rsidRDefault="0049334A" w:rsidP="0049334A">
      <w:pPr>
        <w:spacing w:after="0" w:line="240" w:lineRule="auto"/>
        <w:rPr>
          <w:rFonts w:asciiTheme="minorHAnsi" w:hAnsiTheme="minorHAnsi" w:cstheme="minorHAnsi"/>
        </w:rPr>
      </w:pPr>
      <w:r w:rsidRPr="0049334A">
        <w:rPr>
          <w:rFonts w:asciiTheme="minorHAnsi" w:eastAsia="Times New Roman" w:hAnsiTheme="minorHAnsi" w:cstheme="minorHAnsi"/>
          <w:u w:val="single"/>
        </w:rPr>
        <w:t>Povinná</w:t>
      </w:r>
    </w:p>
    <w:p w:rsidR="0049334A" w:rsidRPr="0049334A" w:rsidRDefault="0049334A" w:rsidP="00E27964">
      <w:pPr>
        <w:numPr>
          <w:ilvl w:val="0"/>
          <w:numId w:val="31"/>
        </w:numPr>
        <w:spacing w:after="0" w:line="240" w:lineRule="auto"/>
        <w:ind w:hanging="360"/>
        <w:contextualSpacing/>
        <w:rPr>
          <w:rFonts w:asciiTheme="minorHAnsi" w:eastAsia="Times New Roman" w:hAnsiTheme="minorHAnsi" w:cstheme="minorHAnsi"/>
        </w:rPr>
      </w:pPr>
      <w:r w:rsidRPr="0049334A">
        <w:rPr>
          <w:rFonts w:asciiTheme="minorHAnsi" w:eastAsia="Times New Roman" w:hAnsiTheme="minorHAnsi" w:cstheme="minorHAnsi"/>
        </w:rPr>
        <w:t>Opatření 1. Předškolní vzdělávání a péče: dostupnost – inkluze – kvalita</w:t>
      </w:r>
    </w:p>
    <w:p w:rsidR="0049334A" w:rsidRPr="0049334A" w:rsidRDefault="0049334A" w:rsidP="00E27964">
      <w:pPr>
        <w:numPr>
          <w:ilvl w:val="0"/>
          <w:numId w:val="31"/>
        </w:numPr>
        <w:spacing w:after="0" w:line="240" w:lineRule="auto"/>
        <w:ind w:hanging="360"/>
        <w:contextualSpacing/>
        <w:rPr>
          <w:rFonts w:asciiTheme="minorHAnsi" w:eastAsia="Times New Roman" w:hAnsiTheme="minorHAnsi" w:cstheme="minorHAnsi"/>
        </w:rPr>
      </w:pPr>
      <w:r w:rsidRPr="0049334A">
        <w:rPr>
          <w:rFonts w:asciiTheme="minorHAnsi" w:eastAsia="Times New Roman" w:hAnsiTheme="minorHAnsi" w:cstheme="minorHAnsi"/>
        </w:rPr>
        <w:t>Opatření 2. Čtenářská a matematická gramotnost v základním vzdělávání</w:t>
      </w:r>
    </w:p>
    <w:p w:rsidR="0049334A" w:rsidRPr="0049334A" w:rsidRDefault="0049334A" w:rsidP="00E27964">
      <w:pPr>
        <w:numPr>
          <w:ilvl w:val="0"/>
          <w:numId w:val="31"/>
        </w:numPr>
        <w:spacing w:after="200" w:line="276" w:lineRule="auto"/>
        <w:ind w:hanging="360"/>
        <w:contextualSpacing/>
        <w:rPr>
          <w:rFonts w:asciiTheme="minorHAnsi" w:eastAsia="Times New Roman" w:hAnsiTheme="minorHAnsi" w:cstheme="minorHAnsi"/>
        </w:rPr>
      </w:pPr>
      <w:r w:rsidRPr="0049334A">
        <w:rPr>
          <w:rFonts w:asciiTheme="minorHAnsi" w:eastAsia="Times New Roman" w:hAnsiTheme="minorHAnsi" w:cstheme="minorHAnsi"/>
        </w:rPr>
        <w:t>Opatření 3. Inkluzivní vzdělávání a podpora dětí a žáků ohrožených školním neúspěchem</w:t>
      </w:r>
    </w:p>
    <w:p w:rsidR="0049334A" w:rsidRDefault="0049334A" w:rsidP="0049334A">
      <w:pPr>
        <w:spacing w:after="0" w:line="240" w:lineRule="auto"/>
        <w:rPr>
          <w:rFonts w:asciiTheme="minorHAnsi" w:eastAsia="Times New Roman" w:hAnsiTheme="minorHAnsi" w:cstheme="minorHAnsi"/>
          <w:u w:val="single"/>
        </w:rPr>
      </w:pPr>
    </w:p>
    <w:p w:rsidR="0049334A" w:rsidRDefault="0049334A" w:rsidP="0049334A">
      <w:pPr>
        <w:spacing w:after="0" w:line="240" w:lineRule="auto"/>
        <w:rPr>
          <w:rFonts w:asciiTheme="minorHAnsi" w:eastAsia="Times New Roman" w:hAnsiTheme="minorHAnsi" w:cstheme="minorHAnsi"/>
          <w:u w:val="single"/>
        </w:rPr>
      </w:pPr>
      <w:r w:rsidRPr="0049334A">
        <w:rPr>
          <w:rFonts w:asciiTheme="minorHAnsi" w:eastAsia="Times New Roman" w:hAnsiTheme="minorHAnsi" w:cstheme="minorHAnsi"/>
          <w:u w:val="single"/>
        </w:rPr>
        <w:t>Doporučená</w:t>
      </w:r>
    </w:p>
    <w:p w:rsidR="0049334A" w:rsidRPr="0049334A" w:rsidRDefault="0049334A" w:rsidP="00E27964">
      <w:pPr>
        <w:numPr>
          <w:ilvl w:val="0"/>
          <w:numId w:val="32"/>
        </w:numPr>
        <w:spacing w:after="0" w:line="240" w:lineRule="auto"/>
        <w:ind w:hanging="360"/>
        <w:contextualSpacing/>
        <w:rPr>
          <w:rFonts w:asciiTheme="minorHAnsi" w:eastAsia="Times New Roman" w:hAnsiTheme="minorHAnsi" w:cstheme="minorHAnsi"/>
        </w:rPr>
      </w:pPr>
      <w:r w:rsidRPr="0049334A">
        <w:rPr>
          <w:rFonts w:asciiTheme="minorHAnsi" w:eastAsia="Times New Roman" w:hAnsiTheme="minorHAnsi" w:cstheme="minorHAnsi"/>
        </w:rPr>
        <w:t>Opatření 1. Rozvoj podnikavosti a iniciativy dětí a žáků</w:t>
      </w:r>
    </w:p>
    <w:p w:rsidR="0049334A" w:rsidRPr="0049334A" w:rsidRDefault="0049334A" w:rsidP="00E27964">
      <w:pPr>
        <w:numPr>
          <w:ilvl w:val="0"/>
          <w:numId w:val="32"/>
        </w:numPr>
        <w:spacing w:after="0" w:line="240" w:lineRule="auto"/>
        <w:ind w:hanging="360"/>
        <w:contextualSpacing/>
        <w:rPr>
          <w:rFonts w:asciiTheme="minorHAnsi" w:eastAsia="Times New Roman" w:hAnsiTheme="minorHAnsi" w:cstheme="minorHAnsi"/>
        </w:rPr>
      </w:pPr>
      <w:r w:rsidRPr="0049334A">
        <w:rPr>
          <w:rFonts w:asciiTheme="minorHAnsi" w:eastAsia="Times New Roman" w:hAnsiTheme="minorHAnsi" w:cstheme="minorHAnsi"/>
        </w:rPr>
        <w:t>Opatření 2. Rozvoj kompetencí dětí a žáků v polytechnickém vzdělávání (podpora zájmu, motivace a</w:t>
      </w:r>
    </w:p>
    <w:p w:rsidR="0049334A" w:rsidRPr="0049334A" w:rsidRDefault="0049334A" w:rsidP="0049334A">
      <w:pPr>
        <w:spacing w:after="0" w:line="240" w:lineRule="auto"/>
        <w:ind w:left="720"/>
        <w:rPr>
          <w:rFonts w:asciiTheme="minorHAnsi" w:hAnsiTheme="minorHAnsi" w:cstheme="minorHAnsi"/>
        </w:rPr>
      </w:pPr>
      <w:r w:rsidRPr="0049334A">
        <w:rPr>
          <w:rFonts w:asciiTheme="minorHAnsi" w:eastAsia="Times New Roman" w:hAnsiTheme="minorHAnsi" w:cstheme="minorHAnsi"/>
        </w:rPr>
        <w:t>dovedností v oblasti vědy, technologií, inženýringu a matematiky „STEM“, což zahrnuje</w:t>
      </w:r>
    </w:p>
    <w:p w:rsidR="0049334A" w:rsidRPr="0049334A" w:rsidRDefault="0049334A" w:rsidP="0049334A">
      <w:pPr>
        <w:spacing w:after="0" w:line="240" w:lineRule="auto"/>
        <w:ind w:left="720"/>
        <w:rPr>
          <w:rFonts w:asciiTheme="minorHAnsi" w:hAnsiTheme="minorHAnsi" w:cstheme="minorHAnsi"/>
        </w:rPr>
      </w:pPr>
      <w:r w:rsidRPr="0049334A">
        <w:rPr>
          <w:rFonts w:asciiTheme="minorHAnsi" w:eastAsia="Times New Roman" w:hAnsiTheme="minorHAnsi" w:cstheme="minorHAnsi"/>
        </w:rPr>
        <w:t>i EVVO)</w:t>
      </w:r>
    </w:p>
    <w:p w:rsidR="0049334A" w:rsidRPr="0049334A" w:rsidRDefault="0049334A" w:rsidP="00E27964">
      <w:pPr>
        <w:numPr>
          <w:ilvl w:val="0"/>
          <w:numId w:val="32"/>
        </w:numPr>
        <w:spacing w:after="200" w:line="276" w:lineRule="auto"/>
        <w:ind w:hanging="360"/>
        <w:contextualSpacing/>
        <w:rPr>
          <w:rFonts w:asciiTheme="minorHAnsi" w:eastAsia="Times New Roman" w:hAnsiTheme="minorHAnsi" w:cstheme="minorHAnsi"/>
        </w:rPr>
      </w:pPr>
      <w:r w:rsidRPr="0049334A">
        <w:rPr>
          <w:rFonts w:asciiTheme="minorHAnsi" w:eastAsia="Times New Roman" w:hAnsiTheme="minorHAnsi" w:cstheme="minorHAnsi"/>
        </w:rPr>
        <w:t>Opatření 3.Kariérové poradenství v základních školách</w:t>
      </w:r>
    </w:p>
    <w:p w:rsidR="0049334A" w:rsidRDefault="0049334A" w:rsidP="0049334A">
      <w:pPr>
        <w:spacing w:after="0" w:line="240" w:lineRule="auto"/>
        <w:rPr>
          <w:rFonts w:asciiTheme="minorHAnsi" w:eastAsia="Times New Roman" w:hAnsiTheme="minorHAnsi" w:cstheme="minorHAnsi"/>
          <w:u w:val="single"/>
        </w:rPr>
      </w:pPr>
    </w:p>
    <w:p w:rsidR="0049334A" w:rsidRPr="0049334A" w:rsidRDefault="0049334A" w:rsidP="0049334A">
      <w:pPr>
        <w:spacing w:after="0" w:line="240" w:lineRule="auto"/>
        <w:rPr>
          <w:rFonts w:asciiTheme="minorHAnsi" w:hAnsiTheme="minorHAnsi" w:cstheme="minorHAnsi"/>
        </w:rPr>
      </w:pPr>
      <w:r w:rsidRPr="0049334A">
        <w:rPr>
          <w:rFonts w:asciiTheme="minorHAnsi" w:eastAsia="Times New Roman" w:hAnsiTheme="minorHAnsi" w:cstheme="minorHAnsi"/>
          <w:u w:val="single"/>
        </w:rPr>
        <w:t>Volitelná</w:t>
      </w:r>
    </w:p>
    <w:p w:rsidR="0049334A" w:rsidRPr="0049334A" w:rsidRDefault="0049334A" w:rsidP="00E27964">
      <w:pPr>
        <w:numPr>
          <w:ilvl w:val="0"/>
          <w:numId w:val="33"/>
        </w:numPr>
        <w:spacing w:after="0" w:line="240" w:lineRule="auto"/>
        <w:ind w:hanging="360"/>
        <w:contextualSpacing/>
        <w:rPr>
          <w:rFonts w:asciiTheme="minorHAnsi" w:eastAsia="Times New Roman" w:hAnsiTheme="minorHAnsi" w:cstheme="minorHAnsi"/>
        </w:rPr>
      </w:pPr>
      <w:r w:rsidRPr="0049334A">
        <w:rPr>
          <w:rFonts w:asciiTheme="minorHAnsi" w:eastAsia="Times New Roman" w:hAnsiTheme="minorHAnsi" w:cstheme="minorHAnsi"/>
        </w:rPr>
        <w:t>Opatření 1. Rozvoj digitálních kompetencí dětí a žáků</w:t>
      </w:r>
    </w:p>
    <w:p w:rsidR="0049334A" w:rsidRPr="0049334A" w:rsidRDefault="0049334A" w:rsidP="00E27964">
      <w:pPr>
        <w:numPr>
          <w:ilvl w:val="0"/>
          <w:numId w:val="33"/>
        </w:numPr>
        <w:spacing w:after="0" w:line="240" w:lineRule="auto"/>
        <w:ind w:hanging="360"/>
        <w:contextualSpacing/>
        <w:rPr>
          <w:rFonts w:asciiTheme="minorHAnsi" w:eastAsia="Times New Roman" w:hAnsiTheme="minorHAnsi" w:cstheme="minorHAnsi"/>
        </w:rPr>
      </w:pPr>
      <w:r w:rsidRPr="0049334A">
        <w:rPr>
          <w:rFonts w:asciiTheme="minorHAnsi" w:eastAsia="Times New Roman" w:hAnsiTheme="minorHAnsi" w:cstheme="minorHAnsi"/>
        </w:rPr>
        <w:t>Opatření 2. Rozvoj kompetencí dětí a žáků pro aktivní používání cizího jazyka</w:t>
      </w:r>
    </w:p>
    <w:p w:rsidR="0049334A" w:rsidRPr="0049334A" w:rsidRDefault="0049334A" w:rsidP="00E27964">
      <w:pPr>
        <w:numPr>
          <w:ilvl w:val="0"/>
          <w:numId w:val="33"/>
        </w:numPr>
        <w:spacing w:after="0" w:line="240" w:lineRule="auto"/>
        <w:ind w:hanging="360"/>
        <w:contextualSpacing/>
        <w:rPr>
          <w:rFonts w:asciiTheme="minorHAnsi" w:eastAsia="Times New Roman" w:hAnsiTheme="minorHAnsi" w:cstheme="minorHAnsi"/>
        </w:rPr>
      </w:pPr>
      <w:r w:rsidRPr="0049334A">
        <w:rPr>
          <w:rFonts w:asciiTheme="minorHAnsi" w:eastAsia="Times New Roman" w:hAnsiTheme="minorHAnsi" w:cstheme="minorHAnsi"/>
        </w:rPr>
        <w:t>Opatření 3. Rozvoj sociálních a občanských kompetencí dětí a žáků</w:t>
      </w:r>
    </w:p>
    <w:p w:rsidR="0049334A" w:rsidRPr="0049334A" w:rsidRDefault="0049334A" w:rsidP="00E27964">
      <w:pPr>
        <w:numPr>
          <w:ilvl w:val="0"/>
          <w:numId w:val="33"/>
        </w:numPr>
        <w:spacing w:after="0" w:line="240" w:lineRule="auto"/>
        <w:ind w:hanging="360"/>
        <w:contextualSpacing/>
        <w:rPr>
          <w:rFonts w:asciiTheme="minorHAnsi" w:eastAsia="Times New Roman" w:hAnsiTheme="minorHAnsi" w:cstheme="minorHAnsi"/>
        </w:rPr>
      </w:pPr>
      <w:r w:rsidRPr="0049334A">
        <w:rPr>
          <w:rFonts w:asciiTheme="minorHAnsi" w:eastAsia="Times New Roman" w:hAnsiTheme="minorHAnsi" w:cstheme="minorHAnsi"/>
        </w:rPr>
        <w:t>Opatření 4. Rozvoj kulturního povědomí a vyjádření dětí a žáků</w:t>
      </w:r>
    </w:p>
    <w:p w:rsidR="0049334A" w:rsidRPr="0049334A" w:rsidRDefault="0049334A" w:rsidP="00E27964">
      <w:pPr>
        <w:numPr>
          <w:ilvl w:val="0"/>
          <w:numId w:val="26"/>
        </w:numPr>
        <w:spacing w:after="0" w:line="240" w:lineRule="auto"/>
        <w:ind w:hanging="360"/>
        <w:contextualSpacing/>
        <w:rPr>
          <w:rFonts w:asciiTheme="minorHAnsi" w:eastAsia="Times New Roman" w:hAnsiTheme="minorHAnsi" w:cstheme="minorHAnsi"/>
        </w:rPr>
      </w:pPr>
      <w:r w:rsidRPr="0049334A">
        <w:rPr>
          <w:rFonts w:asciiTheme="minorHAnsi" w:eastAsia="Times New Roman" w:hAnsiTheme="minorHAnsi" w:cstheme="minorHAnsi"/>
        </w:rPr>
        <w:t>Opatření 5. Investice do rozvoje kapacit základních škol</w:t>
      </w:r>
    </w:p>
    <w:p w:rsidR="003D3F7A" w:rsidRDefault="0049334A" w:rsidP="00E27964">
      <w:pPr>
        <w:numPr>
          <w:ilvl w:val="0"/>
          <w:numId w:val="26"/>
        </w:numPr>
        <w:spacing w:after="200" w:line="276" w:lineRule="auto"/>
        <w:ind w:hanging="360"/>
        <w:contextualSpacing/>
        <w:rPr>
          <w:rFonts w:asciiTheme="minorHAnsi" w:eastAsia="Times New Roman" w:hAnsiTheme="minorHAnsi" w:cstheme="minorHAnsi"/>
        </w:rPr>
        <w:sectPr w:rsidR="003D3F7A" w:rsidSect="00A2118D">
          <w:pgSz w:w="16838" w:h="11906" w:orient="landscape"/>
          <w:pgMar w:top="1843" w:right="1418" w:bottom="1418" w:left="1967" w:header="709" w:footer="709" w:gutter="0"/>
          <w:cols w:space="708"/>
          <w:formProt w:val="0"/>
          <w:docGrid w:linePitch="360" w:charSpace="-2049"/>
        </w:sectPr>
      </w:pPr>
      <w:r w:rsidRPr="0049334A">
        <w:rPr>
          <w:rFonts w:asciiTheme="minorHAnsi" w:eastAsia="Times New Roman" w:hAnsiTheme="minorHAnsi" w:cstheme="minorHAnsi"/>
        </w:rPr>
        <w:t>Opatření 6. Aktivity související se vzděláváním mimo OP VVV, IROP a OP PPR</w:t>
      </w:r>
    </w:p>
    <w:p w:rsidR="004452CE" w:rsidRDefault="004452CE" w:rsidP="00E27964">
      <w:pPr>
        <w:pStyle w:val="Nadpis1"/>
        <w:numPr>
          <w:ilvl w:val="0"/>
          <w:numId w:val="21"/>
        </w:numPr>
      </w:pPr>
      <w:bookmarkStart w:id="111" w:name="_Toc497810869"/>
      <w:bookmarkStart w:id="112" w:name="_Toc508219362"/>
      <w:bookmarkStart w:id="113" w:name="_Toc508293252"/>
      <w:r>
        <w:t>Implementační část</w:t>
      </w:r>
      <w:bookmarkEnd w:id="111"/>
      <w:bookmarkEnd w:id="112"/>
      <w:bookmarkEnd w:id="113"/>
      <w:r>
        <w:t xml:space="preserve"> </w:t>
      </w:r>
    </w:p>
    <w:p w:rsidR="004452CE" w:rsidRDefault="004452CE" w:rsidP="009150F2">
      <w:pPr>
        <w:pStyle w:val="Zpat"/>
        <w:spacing w:before="240"/>
        <w:jc w:val="both"/>
      </w:pPr>
      <w:r w:rsidRPr="009150F2">
        <w:t>Nastavení kompetencí projektu respektovalo základní principy komunitně řízeného plánování, princip spolupráce, zapojení veřejnosti do plánování, princip dohody, otevřenosti, udržitelnosti, partnerství a SMART. Na realizaci se podílel zejména Realizační tým projektu, Řídící výbor a Pracovní skupiny, které byly sestaveny tak, aby naplňovaly priority a cíle projektu.</w:t>
      </w:r>
    </w:p>
    <w:p w:rsidR="009150F2" w:rsidRPr="00005317" w:rsidRDefault="00005317" w:rsidP="00005317">
      <w:pPr>
        <w:pStyle w:val="Nadpis1"/>
        <w:numPr>
          <w:ilvl w:val="1"/>
          <w:numId w:val="21"/>
        </w:numPr>
        <w:pBdr>
          <w:bottom w:val="none" w:sz="0" w:space="0" w:color="auto"/>
        </w:pBdr>
        <w:rPr>
          <w:color w:val="auto"/>
        </w:rPr>
      </w:pPr>
      <w:bookmarkStart w:id="114" w:name="_Toc508293253"/>
      <w:r w:rsidRPr="00005317">
        <w:rPr>
          <w:color w:val="auto"/>
        </w:rPr>
        <w:t>Seznam relevantních aktérů</w:t>
      </w:r>
      <w:bookmarkEnd w:id="114"/>
    </w:p>
    <w:p w:rsidR="00005317" w:rsidRPr="009150F2" w:rsidRDefault="00005317" w:rsidP="009150F2">
      <w:pPr>
        <w:pStyle w:val="Zpat"/>
        <w:spacing w:before="240"/>
        <w:jc w:val="both"/>
      </w:pPr>
    </w:p>
    <w:p w:rsidR="004452CE" w:rsidRPr="009150F2" w:rsidRDefault="004452CE" w:rsidP="004452CE">
      <w:pPr>
        <w:rPr>
          <w:b/>
        </w:rPr>
      </w:pPr>
      <w:r w:rsidRPr="009150F2">
        <w:rPr>
          <w:b/>
        </w:rPr>
        <w:t>Složení Řídícího výboru projektu:</w:t>
      </w:r>
    </w:p>
    <w:tbl>
      <w:tblPr>
        <w:tblStyle w:val="Mkatabulky"/>
        <w:tblW w:w="9364" w:type="dxa"/>
        <w:jc w:val="center"/>
        <w:tblLook w:val="04A0" w:firstRow="1" w:lastRow="0" w:firstColumn="1" w:lastColumn="0" w:noHBand="0" w:noVBand="1"/>
      </w:tblPr>
      <w:tblGrid>
        <w:gridCol w:w="2802"/>
        <w:gridCol w:w="4007"/>
        <w:gridCol w:w="2555"/>
      </w:tblGrid>
      <w:tr w:rsidR="004452CE" w:rsidRPr="009150F2" w:rsidTr="009150F2">
        <w:trPr>
          <w:jc w:val="center"/>
        </w:trPr>
        <w:tc>
          <w:tcPr>
            <w:tcW w:w="2802" w:type="dxa"/>
            <w:vAlign w:val="center"/>
          </w:tcPr>
          <w:p w:rsidR="004452CE" w:rsidRPr="009150F2" w:rsidRDefault="004452CE" w:rsidP="009150F2">
            <w:pPr>
              <w:spacing w:after="0"/>
              <w:rPr>
                <w:rFonts w:asciiTheme="minorHAnsi" w:eastAsia="Times New Roman" w:hAnsiTheme="minorHAnsi" w:cstheme="minorHAnsi"/>
                <w:b/>
                <w:bCs/>
                <w:color w:val="000000"/>
              </w:rPr>
            </w:pPr>
            <w:r w:rsidRPr="009150F2">
              <w:rPr>
                <w:rFonts w:asciiTheme="minorHAnsi" w:eastAsia="Times New Roman" w:hAnsiTheme="minorHAnsi" w:cstheme="minorHAnsi"/>
                <w:b/>
                <w:bCs/>
                <w:color w:val="000000"/>
              </w:rPr>
              <w:t>Jméno</w:t>
            </w:r>
          </w:p>
        </w:tc>
        <w:tc>
          <w:tcPr>
            <w:tcW w:w="4007" w:type="dxa"/>
            <w:vAlign w:val="center"/>
          </w:tcPr>
          <w:p w:rsidR="004452CE" w:rsidRPr="009150F2" w:rsidRDefault="004452CE" w:rsidP="009150F2">
            <w:pPr>
              <w:spacing w:after="0"/>
              <w:rPr>
                <w:rFonts w:asciiTheme="minorHAnsi" w:eastAsia="Times New Roman" w:hAnsiTheme="minorHAnsi" w:cstheme="minorHAnsi"/>
                <w:b/>
                <w:bCs/>
                <w:color w:val="000000"/>
              </w:rPr>
            </w:pPr>
            <w:r w:rsidRPr="009150F2">
              <w:rPr>
                <w:rFonts w:asciiTheme="minorHAnsi" w:eastAsia="Times New Roman" w:hAnsiTheme="minorHAnsi" w:cstheme="minorHAnsi"/>
                <w:b/>
                <w:bCs/>
                <w:color w:val="000000"/>
              </w:rPr>
              <w:t>Organizace</w:t>
            </w:r>
          </w:p>
        </w:tc>
        <w:tc>
          <w:tcPr>
            <w:tcW w:w="2555" w:type="dxa"/>
            <w:vAlign w:val="center"/>
          </w:tcPr>
          <w:p w:rsidR="004452CE" w:rsidRPr="009150F2" w:rsidRDefault="004452CE" w:rsidP="009150F2">
            <w:pPr>
              <w:spacing w:after="0"/>
              <w:rPr>
                <w:rFonts w:asciiTheme="minorHAnsi" w:eastAsia="Times New Roman" w:hAnsiTheme="minorHAnsi" w:cstheme="minorHAnsi"/>
                <w:b/>
                <w:bCs/>
                <w:color w:val="000000"/>
              </w:rPr>
            </w:pPr>
            <w:r w:rsidRPr="009150F2">
              <w:rPr>
                <w:rFonts w:asciiTheme="minorHAnsi" w:eastAsia="Times New Roman" w:hAnsiTheme="minorHAnsi" w:cstheme="minorHAnsi"/>
                <w:b/>
                <w:bCs/>
                <w:color w:val="000000"/>
              </w:rPr>
              <w:t>Zastoupení dle projektu MAP</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RNDr. Blažena Hušková</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OPS pro Český ráj</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Zástupce realizátora projektu</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Mgr. Ing. Zuzana Tomášová</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OPS pro Český ráj</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Zástupce realizátora projektu</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PaedDr. Pavel Schneider</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Vedoucí projektu Krajský akční plán vzdělávání</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Zástupce kraje + KAP</w:t>
            </w:r>
          </w:p>
        </w:tc>
      </w:tr>
      <w:tr w:rsidR="004452CE" w:rsidRPr="009150F2" w:rsidTr="00A44138">
        <w:trPr>
          <w:jc w:val="center"/>
        </w:trPr>
        <w:tc>
          <w:tcPr>
            <w:tcW w:w="2802" w:type="dxa"/>
          </w:tcPr>
          <w:p w:rsidR="004452CE" w:rsidRPr="00E5004A" w:rsidRDefault="004452CE" w:rsidP="00A44138">
            <w:pPr>
              <w:spacing w:after="0"/>
              <w:rPr>
                <w:rFonts w:asciiTheme="minorHAnsi" w:hAnsiTheme="minorHAnsi" w:cstheme="minorHAnsi"/>
                <w:b/>
              </w:rPr>
            </w:pPr>
            <w:r w:rsidRPr="00E5004A">
              <w:rPr>
                <w:rFonts w:asciiTheme="minorHAnsi" w:hAnsiTheme="minorHAnsi" w:cstheme="minorHAnsi"/>
                <w:b/>
              </w:rPr>
              <w:t>Mgr. Ondřej Lochman, Ph.D.</w:t>
            </w:r>
          </w:p>
        </w:tc>
        <w:tc>
          <w:tcPr>
            <w:tcW w:w="4007" w:type="dxa"/>
          </w:tcPr>
          <w:p w:rsidR="004452CE" w:rsidRPr="00E5004A" w:rsidRDefault="004452CE" w:rsidP="00A44138">
            <w:pPr>
              <w:spacing w:after="0"/>
              <w:rPr>
                <w:rFonts w:asciiTheme="minorHAnsi" w:hAnsiTheme="minorHAnsi" w:cstheme="minorHAnsi"/>
                <w:b/>
              </w:rPr>
            </w:pPr>
            <w:r w:rsidRPr="00E5004A">
              <w:rPr>
                <w:rFonts w:asciiTheme="minorHAnsi" w:hAnsiTheme="minorHAnsi" w:cstheme="minorHAnsi"/>
                <w:b/>
              </w:rPr>
              <w:t>Starosta Mnichova Hradiště</w:t>
            </w:r>
          </w:p>
        </w:tc>
        <w:tc>
          <w:tcPr>
            <w:tcW w:w="2555" w:type="dxa"/>
          </w:tcPr>
          <w:p w:rsidR="004452CE" w:rsidRPr="00E5004A" w:rsidRDefault="004452CE" w:rsidP="00A44138">
            <w:pPr>
              <w:spacing w:after="0"/>
              <w:rPr>
                <w:rFonts w:asciiTheme="minorHAnsi" w:hAnsiTheme="minorHAnsi" w:cstheme="minorHAnsi"/>
                <w:b/>
              </w:rPr>
            </w:pPr>
            <w:r w:rsidRPr="00E5004A">
              <w:rPr>
                <w:rFonts w:asciiTheme="minorHAnsi" w:hAnsiTheme="minorHAnsi" w:cstheme="minorHAnsi"/>
                <w:b/>
              </w:rPr>
              <w:t>Zřizovatelé škol</w:t>
            </w:r>
            <w:r w:rsidR="00E5004A">
              <w:rPr>
                <w:rFonts w:asciiTheme="minorHAnsi" w:hAnsiTheme="minorHAnsi" w:cstheme="minorHAnsi"/>
                <w:b/>
              </w:rPr>
              <w:t>, Předseda ŘV</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Ing. Adam Pospíšil</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Starosta Kněžmostu</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Zřizovatelé škol</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Jiří Navrátil</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Starosta Kláštera Hradiště nad Jizerou</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Zřizovatelé škol</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Kateřina Bubeníková</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Soukromá zřizovatelka MŠ Klubíčko Boseň</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Zřizovatelé škol</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Mgr. Eva Hajzlerová</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Ředitelka 1. ZŠ MH Sokolovská</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Vedení škol</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Mgr. Vladimír Čermák</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Ředitel 2. ZŠ MH Studentská</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Vedení škol</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Alena Volfová</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Ředitelka MŠ Mnichova Hradiště</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Vedení škol</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Mgr. Veronika Biskupová</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Ředitelka ZŠ a MŠ Jivina</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Vedení škol</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Mgr. Jaroslav Miška</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Ředitel ZŠ a MŠ Žďár</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Vedení škol</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Daniela Rovná</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Ředitelka MŠ Klubíčko, Boseň</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Vedení škol</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Mgr. Zuzana Hladíková</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Učitelka 3. ZŠ MH Švermova</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Učitelé</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Mgr. Ivana Průšková</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Učitelka 2. ZŠ MH Studentská, 1. stupeň</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Učitelé</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Mgr. Terezie Nohýnková</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Učitelka 2. ZŠ MH Studentská, 2. stupeň</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Učitelé</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PhDr. Eva Ševců</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Ředitelka ZUŠ</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ZUŠ</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Hana Skramuská</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Vedoucí KDM Mnichovo Hradiště</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Organizace neformálního a zájmového vzdělávání</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Mgr. Jana Dumková</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Ředitelka Muzea Mnichovo Hradiště</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Organizace neformálního a zájmového vzdělávání</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Mgr. Iva Dobiášová</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Předsedkyně Komise rady MH pro výchovu a vzdělávání, učitelka GMH</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Další</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Mgr. Martina Kulíková</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Projektová manažerka MÚ Mnichovo Hradiště</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Další</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Mgr. Hana Krejsová</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Expert na MAP za ASZ, Středočeský kraj</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Lokální konzultant ASZ</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Petr Toman</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Rodiče</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Zástupce rodičů</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Andrea Vobořilová</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Vedoucí školní družiny, 1. ZŠ Sokolovská</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Zástupce školní družiny</w:t>
            </w:r>
          </w:p>
        </w:tc>
      </w:tr>
      <w:tr w:rsidR="004452CE" w:rsidRPr="009150F2" w:rsidTr="00A44138">
        <w:trPr>
          <w:jc w:val="center"/>
        </w:trPr>
        <w:tc>
          <w:tcPr>
            <w:tcW w:w="2802"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Renata Pažoutová</w:t>
            </w:r>
          </w:p>
        </w:tc>
        <w:tc>
          <w:tcPr>
            <w:tcW w:w="4007"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Učitelka MŠ Jaselská</w:t>
            </w:r>
          </w:p>
        </w:tc>
        <w:tc>
          <w:tcPr>
            <w:tcW w:w="2555" w:type="dxa"/>
          </w:tcPr>
          <w:p w:rsidR="004452CE" w:rsidRPr="009150F2" w:rsidRDefault="004452CE" w:rsidP="00A44138">
            <w:pPr>
              <w:spacing w:after="0"/>
              <w:rPr>
                <w:rFonts w:asciiTheme="minorHAnsi" w:hAnsiTheme="minorHAnsi" w:cstheme="minorHAnsi"/>
              </w:rPr>
            </w:pPr>
            <w:r w:rsidRPr="009150F2">
              <w:rPr>
                <w:rFonts w:asciiTheme="minorHAnsi" w:hAnsiTheme="minorHAnsi" w:cstheme="minorHAnsi"/>
              </w:rPr>
              <w:t>Učitelé</w:t>
            </w:r>
          </w:p>
        </w:tc>
      </w:tr>
    </w:tbl>
    <w:p w:rsidR="004452CE" w:rsidRDefault="004452CE" w:rsidP="004452CE"/>
    <w:p w:rsidR="004452CE" w:rsidRPr="009150F2" w:rsidRDefault="004452CE" w:rsidP="004452CE">
      <w:pPr>
        <w:rPr>
          <w:b/>
        </w:rPr>
      </w:pPr>
      <w:r w:rsidRPr="009150F2">
        <w:rPr>
          <w:b/>
        </w:rPr>
        <w:t>Složení Pracovní skupiny:</w:t>
      </w:r>
    </w:p>
    <w:tbl>
      <w:tblPr>
        <w:tblW w:w="9229" w:type="dxa"/>
        <w:tblInd w:w="55" w:type="dxa"/>
        <w:tblCellMar>
          <w:left w:w="70" w:type="dxa"/>
          <w:right w:w="70" w:type="dxa"/>
        </w:tblCellMar>
        <w:tblLook w:val="04A0" w:firstRow="1" w:lastRow="0" w:firstColumn="1" w:lastColumn="0" w:noHBand="0" w:noVBand="1"/>
      </w:tblPr>
      <w:tblGrid>
        <w:gridCol w:w="2709"/>
        <w:gridCol w:w="6520"/>
      </w:tblGrid>
      <w:tr w:rsidR="004452CE" w:rsidRPr="009150F2" w:rsidTr="00A44138">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2CE" w:rsidRPr="009150F2" w:rsidRDefault="004452CE" w:rsidP="00A44138">
            <w:pPr>
              <w:spacing w:after="0" w:line="240" w:lineRule="auto"/>
              <w:rPr>
                <w:rFonts w:asciiTheme="minorHAnsi" w:eastAsia="Times New Roman" w:hAnsiTheme="minorHAnsi" w:cstheme="minorHAnsi"/>
                <w:b/>
                <w:color w:val="000000"/>
              </w:rPr>
            </w:pPr>
            <w:r w:rsidRPr="009150F2">
              <w:rPr>
                <w:rFonts w:asciiTheme="minorHAnsi" w:eastAsia="Times New Roman" w:hAnsiTheme="minorHAnsi" w:cstheme="minorHAnsi"/>
                <w:b/>
                <w:color w:val="000000"/>
              </w:rPr>
              <w:t>Jméno</w:t>
            </w:r>
          </w:p>
        </w:tc>
        <w:tc>
          <w:tcPr>
            <w:tcW w:w="6520" w:type="dxa"/>
            <w:tcBorders>
              <w:top w:val="single" w:sz="4" w:space="0" w:color="auto"/>
              <w:left w:val="nil"/>
              <w:bottom w:val="single" w:sz="4" w:space="0" w:color="auto"/>
              <w:right w:val="single" w:sz="4" w:space="0" w:color="auto"/>
            </w:tcBorders>
            <w:shd w:val="clear" w:color="auto" w:fill="auto"/>
            <w:noWrap/>
            <w:vAlign w:val="bottom"/>
          </w:tcPr>
          <w:p w:rsidR="004452CE" w:rsidRPr="009150F2" w:rsidRDefault="004452CE" w:rsidP="00A44138">
            <w:pPr>
              <w:spacing w:after="0" w:line="240" w:lineRule="auto"/>
              <w:rPr>
                <w:rFonts w:asciiTheme="minorHAnsi" w:eastAsia="Times New Roman" w:hAnsiTheme="minorHAnsi" w:cstheme="minorHAnsi"/>
                <w:b/>
                <w:bCs/>
                <w:color w:val="000000"/>
              </w:rPr>
            </w:pPr>
            <w:r w:rsidRPr="009150F2">
              <w:rPr>
                <w:rFonts w:asciiTheme="minorHAnsi" w:eastAsia="Times New Roman" w:hAnsiTheme="minorHAnsi" w:cstheme="minorHAnsi"/>
                <w:b/>
                <w:bCs/>
                <w:color w:val="000000"/>
              </w:rPr>
              <w:t>Zastoupení dle projektu MAP</w:t>
            </w:r>
          </w:p>
        </w:tc>
      </w:tr>
      <w:tr w:rsidR="004452CE" w:rsidRPr="009150F2" w:rsidTr="00A44138">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Iva Andrlíková</w:t>
            </w:r>
          </w:p>
        </w:tc>
        <w:tc>
          <w:tcPr>
            <w:tcW w:w="6520" w:type="dxa"/>
            <w:tcBorders>
              <w:top w:val="single" w:sz="4" w:space="0" w:color="auto"/>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rodič, učitel</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Zdeňka Bártová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MŠ Klubíčko, Boseň</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Lucie Beranová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2.ZŠ Mnichovo Hradiště, rodič</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Veronika Biskupová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ZŠ a MŠ Jivina</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Šárka Coufalová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1.ZŠ Mnichovo Hradiště</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Tereza Černá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2.ZŠ Mnichovo Hradiště</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Jan Duchek</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učitel, trenér</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Jana Dumková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Muzeum Mnichovo Hradiště</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Zuzana Hanzlová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ZŠ a MŠ Loukovec</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Zuzana Hladíková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ZŠ Švermova Mnichovo Hradiště</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Helena Charvátová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MŠ Mnichovo Hradiště - Jaselská</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Lenka Kolocová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ZŠ a MŠ Loukovec</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Kamila Kořánová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Realizační tým</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Martina Kulíková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Realizační tým</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Tereza Musilová Ficková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1.ZŠ Mnichovo Hradiště</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Michala Mydlářová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rodič, Realizační tým</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Soňa Myšková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1.ZŠ Mnichovo Hradiště</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Miroslava Nitschová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Městská knihovna Mnichovo Hradiště</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Jan Nohýnek</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rodič</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Terezie Nohýnková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2.ZŠ Mnichovo Hradiště</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Markéta Nováková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MŠ Jivina</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Renata Pažoutová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MŠ Mnichovo Hradiště - Jaselská</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Petra Pilbauerová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Klub dětí a mládeže Mnichovo Hradiště</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Pavel Procházka</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Model klub Mnichovo Hradiště</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Iva Průšková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2.ZŠ Mnichovo Hradiště</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Jana Rašínová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1.ZŠ Mnichovo Hradiště</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Soňa Razáková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ZŠ Švermova Mnichovo Hradiště</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Hana Rejzková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1.ZŠ Mnichovo Hradiště</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Daniela Rovná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MŠ Klubíčko, Boseň</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Jan Salaba</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Jednota bratrská</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Martina Sehnoutková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2.ZŠ Mnichovo Hradiště</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Hana Skramuská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Klub dětí a mládeže Mnichovo Hradiště</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Zuzana Sluková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rodič</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Lenka Sosnovcová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Gymnázium Mnichovo Hradiště</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Barbora Stehlíková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Lesní klub Sovička</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Katarzyna Szajda</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Realizační tým</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Iva Štrojsová (Dobiášová)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Gymnázium Mnichovo Hradiště</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Petr Toman</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rodič</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Markéta Tomášová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rodič, Realizační tým</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Zuzana Tomášová</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rodič, Realizační tým</w:t>
            </w:r>
          </w:p>
        </w:tc>
      </w:tr>
      <w:tr w:rsidR="004452CE" w:rsidRPr="009150F2" w:rsidTr="00A4413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Tomáš Veselý</w:t>
            </w:r>
          </w:p>
        </w:tc>
        <w:tc>
          <w:tcPr>
            <w:tcW w:w="6520" w:type="dxa"/>
            <w:tcBorders>
              <w:top w:val="nil"/>
              <w:left w:val="nil"/>
              <w:bottom w:val="single" w:sz="4" w:space="0" w:color="auto"/>
              <w:right w:val="single" w:sz="4" w:space="0" w:color="auto"/>
            </w:tcBorders>
            <w:shd w:val="clear" w:color="auto" w:fill="auto"/>
            <w:noWrap/>
            <w:vAlign w:val="bottom"/>
            <w:hideMark/>
          </w:tcPr>
          <w:p w:rsidR="004452CE" w:rsidRPr="009150F2" w:rsidRDefault="004452CE" w:rsidP="00A44138">
            <w:pPr>
              <w:spacing w:after="0" w:line="240" w:lineRule="auto"/>
              <w:rPr>
                <w:rFonts w:asciiTheme="minorHAnsi" w:eastAsia="Times New Roman" w:hAnsiTheme="minorHAnsi" w:cstheme="minorHAnsi"/>
                <w:color w:val="000000"/>
              </w:rPr>
            </w:pPr>
            <w:r w:rsidRPr="009150F2">
              <w:rPr>
                <w:rFonts w:asciiTheme="minorHAnsi" w:eastAsia="Times New Roman" w:hAnsiTheme="minorHAnsi" w:cstheme="minorHAnsi"/>
                <w:color w:val="000000"/>
              </w:rPr>
              <w:t>rodič</w:t>
            </w:r>
          </w:p>
        </w:tc>
      </w:tr>
    </w:tbl>
    <w:p w:rsidR="004452CE" w:rsidRPr="00E5004A" w:rsidRDefault="00E5004A" w:rsidP="004452CE">
      <w:pPr>
        <w:rPr>
          <w:sz w:val="20"/>
          <w:szCs w:val="20"/>
        </w:rPr>
      </w:pPr>
      <w:r w:rsidRPr="00E5004A">
        <w:rPr>
          <w:sz w:val="20"/>
          <w:szCs w:val="20"/>
        </w:rPr>
        <w:t xml:space="preserve">Pozn.: Pracovní skupiny neměly stanoveny funkci předsedy. Jednání facilitovali vybraní členové Realizačního týmu. </w:t>
      </w:r>
    </w:p>
    <w:p w:rsidR="004452CE" w:rsidRPr="009150F2" w:rsidRDefault="004452CE" w:rsidP="004452CE">
      <w:pPr>
        <w:rPr>
          <w:b/>
        </w:rPr>
      </w:pPr>
      <w:r w:rsidRPr="009150F2">
        <w:rPr>
          <w:b/>
        </w:rPr>
        <w:t>Složení Realizačního týmu:</w:t>
      </w:r>
    </w:p>
    <w:tbl>
      <w:tblPr>
        <w:tblW w:w="9229" w:type="dxa"/>
        <w:tblInd w:w="55" w:type="dxa"/>
        <w:tblCellMar>
          <w:left w:w="70" w:type="dxa"/>
          <w:right w:w="70" w:type="dxa"/>
        </w:tblCellMar>
        <w:tblLook w:val="04A0" w:firstRow="1" w:lastRow="0" w:firstColumn="1" w:lastColumn="0" w:noHBand="0" w:noVBand="1"/>
      </w:tblPr>
      <w:tblGrid>
        <w:gridCol w:w="2992"/>
        <w:gridCol w:w="6237"/>
      </w:tblGrid>
      <w:tr w:rsidR="004452CE" w:rsidRPr="00F1542F" w:rsidTr="00A44138">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b/>
                <w:color w:val="000000"/>
              </w:rPr>
            </w:pPr>
            <w:r w:rsidRPr="00F1542F">
              <w:rPr>
                <w:rFonts w:eastAsia="Times New Roman" w:cs="Calibri"/>
                <w:b/>
                <w:color w:val="000000"/>
              </w:rPr>
              <w:t>Jméno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b/>
                <w:color w:val="000000"/>
              </w:rPr>
            </w:pPr>
            <w:r w:rsidRPr="00F1542F">
              <w:rPr>
                <w:rFonts w:eastAsia="Times New Roman" w:cs="Calibri"/>
                <w:b/>
                <w:color w:val="000000"/>
              </w:rPr>
              <w:t>Pozice v týmu</w:t>
            </w:r>
          </w:p>
        </w:tc>
      </w:tr>
      <w:tr w:rsidR="004452CE" w:rsidRPr="00F1542F" w:rsidTr="00A44138">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52CE" w:rsidRPr="00E5004A" w:rsidRDefault="004452CE" w:rsidP="00A44138">
            <w:pPr>
              <w:spacing w:after="0" w:line="240" w:lineRule="auto"/>
              <w:rPr>
                <w:rFonts w:eastAsia="Times New Roman" w:cs="Calibri"/>
                <w:b/>
                <w:color w:val="000000"/>
              </w:rPr>
            </w:pPr>
            <w:r w:rsidRPr="00E5004A">
              <w:rPr>
                <w:rFonts w:eastAsia="Times New Roman" w:cs="Calibri"/>
                <w:b/>
                <w:color w:val="000000"/>
              </w:rPr>
              <w:t>Mgr. Svitlana Sazečková</w:t>
            </w:r>
          </w:p>
        </w:tc>
        <w:tc>
          <w:tcPr>
            <w:tcW w:w="6237" w:type="dxa"/>
            <w:tcBorders>
              <w:top w:val="nil"/>
              <w:left w:val="nil"/>
              <w:bottom w:val="single" w:sz="4" w:space="0" w:color="auto"/>
              <w:right w:val="single" w:sz="4" w:space="0" w:color="auto"/>
            </w:tcBorders>
            <w:shd w:val="clear" w:color="auto" w:fill="auto"/>
            <w:noWrap/>
            <w:vAlign w:val="bottom"/>
            <w:hideMark/>
          </w:tcPr>
          <w:p w:rsidR="004452CE" w:rsidRPr="00E5004A" w:rsidRDefault="004452CE" w:rsidP="00E5004A">
            <w:pPr>
              <w:spacing w:after="0" w:line="240" w:lineRule="auto"/>
              <w:rPr>
                <w:rFonts w:eastAsia="Times New Roman" w:cs="Calibri"/>
                <w:b/>
                <w:color w:val="000000"/>
              </w:rPr>
            </w:pPr>
            <w:r w:rsidRPr="00E5004A">
              <w:rPr>
                <w:rFonts w:eastAsia="Times New Roman" w:cs="Calibri"/>
                <w:b/>
                <w:color w:val="000000"/>
              </w:rPr>
              <w:t>Hlavní manažer projektu od 1.1.2017</w:t>
            </w:r>
          </w:p>
        </w:tc>
      </w:tr>
      <w:tr w:rsidR="004452CE" w:rsidRPr="00F1542F" w:rsidTr="00A44138">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RNDr. Blažena Hušková</w:t>
            </w:r>
          </w:p>
        </w:tc>
        <w:tc>
          <w:tcPr>
            <w:tcW w:w="6237" w:type="dxa"/>
            <w:tcBorders>
              <w:top w:val="nil"/>
              <w:left w:val="nil"/>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Expert na zapojování veřejnosti do strategického plánování</w:t>
            </w:r>
          </w:p>
        </w:tc>
      </w:tr>
      <w:tr w:rsidR="004452CE" w:rsidRPr="00F1542F" w:rsidTr="00A44138">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Mgr. Katarzyna Szajda</w:t>
            </w:r>
          </w:p>
        </w:tc>
        <w:tc>
          <w:tcPr>
            <w:tcW w:w="6237" w:type="dxa"/>
            <w:tcBorders>
              <w:top w:val="nil"/>
              <w:left w:val="nil"/>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Odborný řešitel klíčových aktivit</w:t>
            </w:r>
          </w:p>
        </w:tc>
      </w:tr>
      <w:tr w:rsidR="004452CE" w:rsidRPr="00F1542F" w:rsidTr="00A44138">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PhDr. Lenka Sosnovcová</w:t>
            </w:r>
          </w:p>
        </w:tc>
        <w:tc>
          <w:tcPr>
            <w:tcW w:w="6237" w:type="dxa"/>
            <w:tcBorders>
              <w:top w:val="nil"/>
              <w:left w:val="nil"/>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Odborný pracovník MAP – oblast budování znalostní kapacity</w:t>
            </w:r>
          </w:p>
        </w:tc>
      </w:tr>
      <w:tr w:rsidR="004452CE" w:rsidRPr="00F1542F" w:rsidTr="00A44138">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 xml:space="preserve">RNDr. Robert Rölc, Ph.D. </w:t>
            </w:r>
          </w:p>
        </w:tc>
        <w:tc>
          <w:tcPr>
            <w:tcW w:w="6237" w:type="dxa"/>
            <w:tcBorders>
              <w:top w:val="nil"/>
              <w:left w:val="nil"/>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Expert na strategické a akční plánování</w:t>
            </w:r>
          </w:p>
        </w:tc>
      </w:tr>
      <w:tr w:rsidR="004452CE" w:rsidRPr="00F1542F" w:rsidTr="00A44138">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Luděk Láska</w:t>
            </w:r>
          </w:p>
        </w:tc>
        <w:tc>
          <w:tcPr>
            <w:tcW w:w="6237" w:type="dxa"/>
            <w:tcBorders>
              <w:top w:val="nil"/>
              <w:left w:val="nil"/>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Koordinátor projektu</w:t>
            </w:r>
          </w:p>
        </w:tc>
      </w:tr>
      <w:tr w:rsidR="004452CE" w:rsidRPr="00F1542F" w:rsidTr="00A44138">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Zdenka Svobodová</w:t>
            </w:r>
          </w:p>
        </w:tc>
        <w:tc>
          <w:tcPr>
            <w:tcW w:w="6237" w:type="dxa"/>
            <w:tcBorders>
              <w:top w:val="nil"/>
              <w:left w:val="nil"/>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Účetní projektu</w:t>
            </w:r>
          </w:p>
        </w:tc>
      </w:tr>
      <w:tr w:rsidR="004452CE" w:rsidRPr="00F1542F" w:rsidTr="00A44138">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Petra Patočková</w:t>
            </w:r>
          </w:p>
        </w:tc>
        <w:tc>
          <w:tcPr>
            <w:tcW w:w="6237" w:type="dxa"/>
            <w:tcBorders>
              <w:top w:val="nil"/>
              <w:left w:val="nil"/>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Asistentka kanceláře projektu</w:t>
            </w:r>
          </w:p>
        </w:tc>
      </w:tr>
      <w:tr w:rsidR="004452CE" w:rsidRPr="00F1542F" w:rsidTr="00A44138">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Ing. Mgr. Zuzana Tomášová</w:t>
            </w:r>
          </w:p>
        </w:tc>
        <w:tc>
          <w:tcPr>
            <w:tcW w:w="6237" w:type="dxa"/>
            <w:tcBorders>
              <w:top w:val="nil"/>
              <w:left w:val="nil"/>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Asistentka aktivit projektu</w:t>
            </w:r>
          </w:p>
        </w:tc>
      </w:tr>
      <w:tr w:rsidR="004452CE" w:rsidRPr="00F1542F" w:rsidTr="00A44138">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 xml:space="preserve">Mgr. Iva </w:t>
            </w:r>
            <w:r>
              <w:rPr>
                <w:rFonts w:eastAsia="Times New Roman" w:cs="Calibri"/>
                <w:color w:val="000000"/>
              </w:rPr>
              <w:t>Štrojsová (</w:t>
            </w:r>
            <w:r w:rsidRPr="00F1542F">
              <w:rPr>
                <w:rFonts w:eastAsia="Times New Roman" w:cs="Calibri"/>
                <w:color w:val="000000"/>
              </w:rPr>
              <w:t>Dobiášová</w:t>
            </w:r>
            <w:r>
              <w:rPr>
                <w:rFonts w:eastAsia="Times New Roman" w:cs="Calibri"/>
                <w:color w:val="000000"/>
              </w:rPr>
              <w:t>)</w:t>
            </w:r>
          </w:p>
        </w:tc>
        <w:tc>
          <w:tcPr>
            <w:tcW w:w="6237" w:type="dxa"/>
            <w:tcBorders>
              <w:top w:val="nil"/>
              <w:left w:val="nil"/>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Odborný pracovník MAP – oblast budování znalostní kapacity</w:t>
            </w:r>
          </w:p>
        </w:tc>
      </w:tr>
      <w:tr w:rsidR="004452CE" w:rsidRPr="00F1542F" w:rsidTr="00A44138">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Ing. Kamila Kořánová</w:t>
            </w:r>
          </w:p>
        </w:tc>
        <w:tc>
          <w:tcPr>
            <w:tcW w:w="6237" w:type="dxa"/>
            <w:tcBorders>
              <w:top w:val="nil"/>
              <w:left w:val="nil"/>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Koordinátor klíčových aktivit</w:t>
            </w:r>
            <w:r>
              <w:rPr>
                <w:rFonts w:eastAsia="Times New Roman" w:cs="Calibri"/>
                <w:color w:val="000000"/>
              </w:rPr>
              <w:t xml:space="preserve"> (od 24.1.2017)</w:t>
            </w:r>
          </w:p>
        </w:tc>
      </w:tr>
      <w:tr w:rsidR="004452CE" w:rsidRPr="00F1542F" w:rsidTr="00A44138">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PhDr. Markéta Tomášová</w:t>
            </w:r>
          </w:p>
        </w:tc>
        <w:tc>
          <w:tcPr>
            <w:tcW w:w="6237" w:type="dxa"/>
            <w:tcBorders>
              <w:top w:val="nil"/>
              <w:left w:val="nil"/>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Asistentka aktivit projektu</w:t>
            </w:r>
            <w:r>
              <w:rPr>
                <w:rFonts w:eastAsia="Times New Roman" w:cs="Calibri"/>
                <w:color w:val="000000"/>
              </w:rPr>
              <w:t xml:space="preserve"> (od 1.1.2017)</w:t>
            </w:r>
          </w:p>
        </w:tc>
      </w:tr>
      <w:tr w:rsidR="004452CE" w:rsidRPr="00F1542F" w:rsidTr="00A44138">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Michala Mydlářová</w:t>
            </w:r>
          </w:p>
        </w:tc>
        <w:tc>
          <w:tcPr>
            <w:tcW w:w="6237" w:type="dxa"/>
            <w:tcBorders>
              <w:top w:val="nil"/>
              <w:left w:val="nil"/>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Koordinátor klíčových aktivit</w:t>
            </w:r>
            <w:r>
              <w:rPr>
                <w:rFonts w:eastAsia="Times New Roman" w:cs="Calibri"/>
                <w:color w:val="000000"/>
              </w:rPr>
              <w:t xml:space="preserve"> (od 1.5.2017)</w:t>
            </w:r>
          </w:p>
        </w:tc>
      </w:tr>
      <w:tr w:rsidR="004452CE" w:rsidRPr="00F1542F" w:rsidTr="00A44138">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Mgr. Martina Kulíková</w:t>
            </w:r>
          </w:p>
        </w:tc>
        <w:tc>
          <w:tcPr>
            <w:tcW w:w="6237" w:type="dxa"/>
            <w:tcBorders>
              <w:top w:val="nil"/>
              <w:left w:val="nil"/>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Zpracovatel projektu</w:t>
            </w:r>
          </w:p>
        </w:tc>
      </w:tr>
      <w:tr w:rsidR="004452CE" w:rsidRPr="00F1542F" w:rsidTr="00A44138">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Ing. Květa Vinklátová</w:t>
            </w:r>
          </w:p>
        </w:tc>
        <w:tc>
          <w:tcPr>
            <w:tcW w:w="6237" w:type="dxa"/>
            <w:tcBorders>
              <w:top w:val="nil"/>
              <w:left w:val="nil"/>
              <w:bottom w:val="single" w:sz="4" w:space="0" w:color="auto"/>
              <w:right w:val="single" w:sz="4" w:space="0" w:color="auto"/>
            </w:tcBorders>
            <w:shd w:val="clear" w:color="auto" w:fill="auto"/>
            <w:noWrap/>
            <w:vAlign w:val="bottom"/>
            <w:hideMark/>
          </w:tcPr>
          <w:p w:rsidR="004452CE" w:rsidRPr="00F1542F" w:rsidRDefault="004452CE" w:rsidP="00A44138">
            <w:pPr>
              <w:spacing w:after="0" w:line="240" w:lineRule="auto"/>
              <w:rPr>
                <w:rFonts w:eastAsia="Times New Roman" w:cs="Calibri"/>
                <w:color w:val="000000"/>
              </w:rPr>
            </w:pPr>
            <w:r w:rsidRPr="00F1542F">
              <w:rPr>
                <w:rFonts w:eastAsia="Times New Roman" w:cs="Calibri"/>
                <w:color w:val="000000"/>
              </w:rPr>
              <w:t xml:space="preserve">Hlavní manažer projektu do </w:t>
            </w:r>
            <w:r>
              <w:rPr>
                <w:rFonts w:eastAsia="Times New Roman" w:cs="Calibri"/>
                <w:color w:val="000000"/>
              </w:rPr>
              <w:t>31.12.2016</w:t>
            </w:r>
          </w:p>
        </w:tc>
      </w:tr>
    </w:tbl>
    <w:p w:rsidR="004452CE" w:rsidRDefault="004452CE" w:rsidP="004452CE"/>
    <w:p w:rsidR="00E5004A" w:rsidRPr="00F65BC6" w:rsidRDefault="00E5004A" w:rsidP="004452CE">
      <w:pPr>
        <w:rPr>
          <w:b/>
        </w:rPr>
      </w:pPr>
      <w:r w:rsidRPr="00F65BC6">
        <w:rPr>
          <w:b/>
        </w:rPr>
        <w:t>Seznam zapojených škol:</w:t>
      </w:r>
    </w:p>
    <w:tbl>
      <w:tblPr>
        <w:tblW w:w="9229" w:type="dxa"/>
        <w:tblInd w:w="55" w:type="dxa"/>
        <w:tblCellMar>
          <w:left w:w="70" w:type="dxa"/>
          <w:right w:w="70" w:type="dxa"/>
        </w:tblCellMar>
        <w:tblLook w:val="04A0" w:firstRow="1" w:lastRow="0" w:firstColumn="1" w:lastColumn="0" w:noHBand="0" w:noVBand="1"/>
      </w:tblPr>
      <w:tblGrid>
        <w:gridCol w:w="9229"/>
      </w:tblGrid>
      <w:tr w:rsidR="00F65BC6" w:rsidRPr="00F65BC6" w:rsidTr="00F65BC6">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BC6" w:rsidRPr="00F65BC6" w:rsidRDefault="00F65BC6" w:rsidP="00F65BC6">
            <w:pPr>
              <w:spacing w:after="0" w:line="240" w:lineRule="auto"/>
              <w:rPr>
                <w:rFonts w:eastAsia="Times New Roman" w:cs="Calibri"/>
                <w:color w:val="000000"/>
              </w:rPr>
            </w:pPr>
            <w:r w:rsidRPr="00F65BC6">
              <w:rPr>
                <w:rFonts w:eastAsia="Times New Roman" w:cs="Calibri"/>
                <w:color w:val="000000"/>
              </w:rPr>
              <w:t>Mateřská škola Klubíčko, Boseň</w:t>
            </w:r>
          </w:p>
        </w:tc>
      </w:tr>
      <w:tr w:rsidR="00F65BC6" w:rsidRPr="00F65BC6" w:rsidTr="00F65BC6">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F65BC6" w:rsidRPr="00F65BC6" w:rsidRDefault="00F65BC6" w:rsidP="00F65BC6">
            <w:pPr>
              <w:spacing w:after="0" w:line="240" w:lineRule="auto"/>
              <w:rPr>
                <w:rFonts w:eastAsia="Times New Roman" w:cs="Calibri"/>
                <w:color w:val="000000"/>
              </w:rPr>
            </w:pPr>
            <w:r w:rsidRPr="00F65BC6">
              <w:rPr>
                <w:rFonts w:eastAsia="Times New Roman" w:cs="Calibri"/>
                <w:color w:val="000000"/>
              </w:rPr>
              <w:t>Mateřská škola Březina, okres Mladá Boleslav</w:t>
            </w:r>
          </w:p>
        </w:tc>
      </w:tr>
      <w:tr w:rsidR="00F65BC6" w:rsidRPr="00F65BC6" w:rsidTr="00F65BC6">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F65BC6" w:rsidRPr="00F65BC6" w:rsidRDefault="00F65BC6" w:rsidP="00F65BC6">
            <w:pPr>
              <w:spacing w:after="0" w:line="240" w:lineRule="auto"/>
              <w:rPr>
                <w:rFonts w:eastAsia="Times New Roman" w:cs="Calibri"/>
                <w:color w:val="000000"/>
              </w:rPr>
            </w:pPr>
            <w:r w:rsidRPr="00F65BC6">
              <w:rPr>
                <w:rFonts w:eastAsia="Times New Roman" w:cs="Calibri"/>
                <w:color w:val="000000"/>
              </w:rPr>
              <w:t>Mateřská škola Dolní Krupá, okres Mladá Boleslav</w:t>
            </w:r>
          </w:p>
        </w:tc>
      </w:tr>
      <w:tr w:rsidR="00F65BC6" w:rsidRPr="00F65BC6" w:rsidTr="00F65BC6">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F65BC6" w:rsidRPr="00F65BC6" w:rsidRDefault="00F65BC6" w:rsidP="00F65BC6">
            <w:pPr>
              <w:spacing w:after="0" w:line="240" w:lineRule="auto"/>
              <w:rPr>
                <w:rFonts w:eastAsia="Times New Roman" w:cs="Calibri"/>
                <w:color w:val="000000"/>
              </w:rPr>
            </w:pPr>
            <w:r w:rsidRPr="00F65BC6">
              <w:rPr>
                <w:rFonts w:eastAsia="Times New Roman" w:cs="Calibri"/>
                <w:color w:val="000000"/>
              </w:rPr>
              <w:t>Mateřská škola města Mnichovo Hradiště, okres Mladá Boleslav</w:t>
            </w:r>
          </w:p>
        </w:tc>
      </w:tr>
      <w:tr w:rsidR="00F65BC6" w:rsidRPr="00F65BC6" w:rsidTr="00F65BC6">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F65BC6" w:rsidRPr="00F65BC6" w:rsidRDefault="00F65BC6" w:rsidP="00F65BC6">
            <w:pPr>
              <w:spacing w:after="0" w:line="240" w:lineRule="auto"/>
              <w:rPr>
                <w:rFonts w:eastAsia="Times New Roman" w:cs="Calibri"/>
                <w:color w:val="000000"/>
              </w:rPr>
            </w:pPr>
            <w:r w:rsidRPr="00F65BC6">
              <w:rPr>
                <w:rFonts w:eastAsia="Times New Roman" w:cs="Calibri"/>
                <w:color w:val="000000"/>
              </w:rPr>
              <w:t>Základní škola a Mateřská škola Jivina</w:t>
            </w:r>
          </w:p>
        </w:tc>
      </w:tr>
      <w:tr w:rsidR="00F65BC6" w:rsidRPr="00F65BC6" w:rsidTr="00F65BC6">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F65BC6" w:rsidRPr="00F65BC6" w:rsidRDefault="00F65BC6" w:rsidP="00F65BC6">
            <w:pPr>
              <w:spacing w:after="0" w:line="240" w:lineRule="auto"/>
              <w:rPr>
                <w:rFonts w:eastAsia="Times New Roman" w:cs="Calibri"/>
                <w:color w:val="000000"/>
              </w:rPr>
            </w:pPr>
            <w:r w:rsidRPr="00F65BC6">
              <w:rPr>
                <w:rFonts w:eastAsia="Times New Roman" w:cs="Calibri"/>
                <w:color w:val="000000"/>
              </w:rPr>
              <w:t>Základní škola a mateřská škola Klášter Hradiště nad Jizerou</w:t>
            </w:r>
          </w:p>
        </w:tc>
      </w:tr>
      <w:tr w:rsidR="00F65BC6" w:rsidRPr="00F65BC6" w:rsidTr="00F65BC6">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F65BC6" w:rsidRPr="00F65BC6" w:rsidRDefault="00F65BC6" w:rsidP="00F65BC6">
            <w:pPr>
              <w:spacing w:after="0" w:line="240" w:lineRule="auto"/>
              <w:rPr>
                <w:rFonts w:eastAsia="Times New Roman" w:cs="Calibri"/>
                <w:color w:val="000000"/>
              </w:rPr>
            </w:pPr>
            <w:r w:rsidRPr="00F65BC6">
              <w:rPr>
                <w:rFonts w:eastAsia="Times New Roman" w:cs="Calibri"/>
                <w:color w:val="000000"/>
              </w:rPr>
              <w:t>Základní škola a mateřská škola, Kněžmost, okres Mladá Boleslav</w:t>
            </w:r>
          </w:p>
        </w:tc>
      </w:tr>
      <w:tr w:rsidR="00F65BC6" w:rsidRPr="00F65BC6" w:rsidTr="00F65BC6">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F65BC6" w:rsidRPr="00F65BC6" w:rsidRDefault="00F65BC6" w:rsidP="00F65BC6">
            <w:pPr>
              <w:spacing w:after="0" w:line="240" w:lineRule="auto"/>
              <w:rPr>
                <w:rFonts w:eastAsia="Times New Roman" w:cs="Calibri"/>
                <w:color w:val="000000"/>
              </w:rPr>
            </w:pPr>
            <w:r w:rsidRPr="00F65BC6">
              <w:rPr>
                <w:rFonts w:eastAsia="Times New Roman" w:cs="Calibri"/>
                <w:color w:val="000000"/>
              </w:rPr>
              <w:t>Základní škola a Mateřská škola Loukovec okres Mladá Boleslav</w:t>
            </w:r>
          </w:p>
        </w:tc>
      </w:tr>
      <w:tr w:rsidR="00F65BC6" w:rsidRPr="00F65BC6" w:rsidTr="00F65BC6">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F65BC6" w:rsidRPr="00F65BC6" w:rsidRDefault="00F65BC6" w:rsidP="00F65BC6">
            <w:pPr>
              <w:spacing w:after="0" w:line="240" w:lineRule="auto"/>
              <w:rPr>
                <w:rFonts w:eastAsia="Times New Roman" w:cs="Calibri"/>
                <w:color w:val="000000"/>
              </w:rPr>
            </w:pPr>
            <w:r w:rsidRPr="00F65BC6">
              <w:rPr>
                <w:rFonts w:eastAsia="Times New Roman" w:cs="Calibri"/>
                <w:color w:val="000000"/>
              </w:rPr>
              <w:t>Základní škola a Mateřská škola Žďár</w:t>
            </w:r>
          </w:p>
        </w:tc>
      </w:tr>
      <w:tr w:rsidR="00F65BC6" w:rsidRPr="00F65BC6" w:rsidTr="00F65BC6">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F65BC6" w:rsidRPr="00F65BC6" w:rsidRDefault="00F65BC6" w:rsidP="00F65BC6">
            <w:pPr>
              <w:spacing w:after="0" w:line="240" w:lineRule="auto"/>
              <w:rPr>
                <w:rFonts w:eastAsia="Times New Roman" w:cs="Calibri"/>
                <w:color w:val="000000"/>
              </w:rPr>
            </w:pPr>
            <w:r w:rsidRPr="00F65BC6">
              <w:rPr>
                <w:rFonts w:eastAsia="Times New Roman" w:cs="Calibri"/>
                <w:color w:val="000000"/>
              </w:rPr>
              <w:t>Základní škola Mnichovo Hradiště, Sokolovská 254, okres Mladá Boleslav</w:t>
            </w:r>
          </w:p>
        </w:tc>
      </w:tr>
      <w:tr w:rsidR="00F65BC6" w:rsidRPr="00F65BC6" w:rsidTr="00F65BC6">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F65BC6" w:rsidRPr="00F65BC6" w:rsidRDefault="00F65BC6" w:rsidP="00F65BC6">
            <w:pPr>
              <w:spacing w:after="0" w:line="240" w:lineRule="auto"/>
              <w:rPr>
                <w:rFonts w:eastAsia="Times New Roman" w:cs="Calibri"/>
                <w:color w:val="000000"/>
              </w:rPr>
            </w:pPr>
            <w:r w:rsidRPr="00F65BC6">
              <w:rPr>
                <w:rFonts w:eastAsia="Times New Roman" w:cs="Calibri"/>
                <w:color w:val="000000"/>
              </w:rPr>
              <w:t>Základní škola Mnichovo Hradiště, Studentská 895, okres Mladá Boleslav</w:t>
            </w:r>
          </w:p>
        </w:tc>
      </w:tr>
      <w:tr w:rsidR="00F65BC6" w:rsidRPr="00F65BC6" w:rsidTr="00F65BC6">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F65BC6" w:rsidRPr="00F65BC6" w:rsidRDefault="00F65BC6" w:rsidP="00F65BC6">
            <w:pPr>
              <w:spacing w:after="0" w:line="240" w:lineRule="auto"/>
              <w:rPr>
                <w:rFonts w:eastAsia="Times New Roman" w:cs="Calibri"/>
                <w:color w:val="000000"/>
              </w:rPr>
            </w:pPr>
            <w:r w:rsidRPr="00F65BC6">
              <w:rPr>
                <w:rFonts w:eastAsia="Times New Roman" w:cs="Calibri"/>
                <w:color w:val="000000"/>
              </w:rPr>
              <w:t>Základní škola, Mnichovo Hradiště, Švermova 380</w:t>
            </w:r>
          </w:p>
        </w:tc>
      </w:tr>
    </w:tbl>
    <w:p w:rsidR="00E5004A" w:rsidRPr="00F65BC6" w:rsidRDefault="00F65BC6" w:rsidP="004452CE">
      <w:pPr>
        <w:rPr>
          <w:sz w:val="20"/>
          <w:szCs w:val="20"/>
        </w:rPr>
      </w:pPr>
      <w:r w:rsidRPr="00F65BC6">
        <w:rPr>
          <w:sz w:val="20"/>
          <w:szCs w:val="20"/>
        </w:rPr>
        <w:t>Pozn.: Mateřská škola Dolní Krupá nepodepsala souhlas se zapojením do projektu při podání žádosti, ale byla do aktivit projektu zapojena</w:t>
      </w:r>
    </w:p>
    <w:p w:rsidR="00E5004A" w:rsidRDefault="00E5004A" w:rsidP="004452CE"/>
    <w:p w:rsidR="00F65BC6" w:rsidRPr="00F65BC6" w:rsidRDefault="00F65BC6" w:rsidP="00F65BC6">
      <w:pPr>
        <w:pStyle w:val="Nadpis1"/>
        <w:numPr>
          <w:ilvl w:val="1"/>
          <w:numId w:val="21"/>
        </w:numPr>
        <w:pBdr>
          <w:bottom w:val="none" w:sz="0" w:space="0" w:color="auto"/>
        </w:pBdr>
        <w:rPr>
          <w:color w:val="auto"/>
        </w:rPr>
      </w:pPr>
      <w:bookmarkStart w:id="115" w:name="_Toc508293254"/>
      <w:r w:rsidRPr="00F65BC6">
        <w:rPr>
          <w:color w:val="auto"/>
        </w:rPr>
        <w:t>Řízení a organizační zajištění MAP</w:t>
      </w:r>
      <w:bookmarkEnd w:id="115"/>
    </w:p>
    <w:p w:rsidR="004452CE" w:rsidRPr="009E7B19" w:rsidRDefault="004452CE" w:rsidP="009150F2">
      <w:pPr>
        <w:pStyle w:val="Zpat"/>
        <w:spacing w:before="240"/>
        <w:jc w:val="both"/>
      </w:pPr>
      <w:r w:rsidRPr="009E7B19">
        <w:t xml:space="preserve">Realizační tým projektu (RT) je hlavní výkonnou složkou odpovědnou za realizaci projektu. Realizační tým se scházel pravidelně většinou 2 x měsíčně v kanceláři MAP v Mnichově Hradišti. V období mezi jednáními probíhala komunikace e-mailem, telefonem, prostřednictvím skype, pomocí webového úložiště google drive. Podle potřeby se vytvářely a spolu komunikovaly menší odborné skupinky uvnitř realizačního týmu, které o výsledcích své práce informovaly na společných poradách a na jednáních Řídícího výboru. </w:t>
      </w:r>
      <w:r w:rsidR="00022F13" w:rsidRPr="009E7B19">
        <w:t>4x během projektu se realizační tým sešel k mimořádným poradám velkého rozsahu – při přípravě strategického rámce, akčního plánu a 2x při evaluační a koncepčně-plánovací poradě.</w:t>
      </w:r>
      <w:r w:rsidRPr="009E7B19">
        <w:t xml:space="preserve"> Porady moderovala hlavní manažerka projektu na základě programu, z porad byly pořizovány podrobné záznamy. Realizační tým měl 14 členů s různým rozsahem úvazků a dělil si mezi sebou práci podle odborné příslušnosti v rámci odborné (odborný tým) a administrativní (administrativní tým) části. Hlavním cílem RT byla realizace aktivit tvořících obsah projektu – Akční plánování, Evaluace, Řízení MAP a Řízení projektu.  Členové týmu se aktivně účastnili jednání pracovní skupiny, Řídícího výboru i vzdělávacích aktivit, kam byli dle potřeby zváni odborníci dle daných témat. Vybraní členové realizačního týmu také často moderovali či facilitovali jednání těchto platforem. Členové RT také spolupracovali s NIDV v rámci Individuálního projektu systémového vzdělávání se zaměřením na oblast Strategického řízení a plánování ve školách a v územích (SRP). Člen RT se pravidelně účastnil setkávání v rámci IPO MAP v Liberci. Realizační tým byl poměrně široký, bylo to však způsobeno i jeho změnami v průběhu realizace projektu z důvodů odchodů některých členů (změna zaměstnání, mateřská dovolená). Funkčnost a akceschopnost Realizačního týmu ale byla zachována.</w:t>
      </w:r>
    </w:p>
    <w:p w:rsidR="004452CE" w:rsidRPr="009E7B19" w:rsidRDefault="004452CE" w:rsidP="009150F2">
      <w:pPr>
        <w:pStyle w:val="Zpat"/>
        <w:spacing w:before="240"/>
        <w:jc w:val="both"/>
      </w:pPr>
      <w:r w:rsidRPr="009E7B19">
        <w:t>Řídící výbor pracoval v souladu se schváleným statutem a jednacím řádem. Podklady pro jednání ŘV připravoval realizační tým a rozesílal je dle pravidel v jednacím řádu s předstihem před jednáním; členové ŘV se vyjadřovali během jednání, elektronicky nebo telefonicky. Jednání ŘV řídil jeho předseda s profesionální facilitační podporou členů realizačního týmu.  Členové ŘV reprezentovali jednotlivé aktéry a cílové skupiny v oblasti vzdělávání na území ORP (formální i neformální vzdělavatelé, zřizovatelé, rodiče, paměťové instituce apod.) tak, aby byla zajištěna objektivita a odbornost v rozhodování.</w:t>
      </w:r>
    </w:p>
    <w:p w:rsidR="004452CE" w:rsidRPr="009E7B19" w:rsidRDefault="004452CE" w:rsidP="009150F2">
      <w:pPr>
        <w:pStyle w:val="Zpat"/>
        <w:spacing w:before="240"/>
        <w:jc w:val="both"/>
      </w:pPr>
      <w:r w:rsidRPr="009E7B19">
        <w:t xml:space="preserve">Pracovní skupiny jsme se rozhodli zřídit jako </w:t>
      </w:r>
      <w:r w:rsidR="00022F13" w:rsidRPr="009E7B19">
        <w:t>otevřené</w:t>
      </w:r>
      <w:r w:rsidRPr="009E7B19">
        <w:t xml:space="preserve">, tak, aby se při jejich jednání měli možnost setkávat a prezentovat své názory různí aktéři (MŠ, ZŠ, málotřídky, neformální vzdělavatelé, rodiče…) a aby tak docházelo k vzájemnému propojování, synergii, spolupráci a vytvářely a posilovaly se tak vztahy mezi aktéry na celém území ORP. Toto řešení se nám v průběhu realizace celého projektu ukázalo jako vyhovující. </w:t>
      </w:r>
      <w:r w:rsidR="00022F13" w:rsidRPr="009E7B19">
        <w:t>Otevřenému</w:t>
      </w:r>
      <w:r w:rsidRPr="009E7B19">
        <w:t xml:space="preserve"> charakteru pracovní</w:t>
      </w:r>
      <w:r w:rsidR="00022F13" w:rsidRPr="009E7B19">
        <w:t>ch</w:t>
      </w:r>
      <w:r w:rsidRPr="009E7B19">
        <w:t xml:space="preserve"> skupin odpovídal i vysoký počet členů. Složení pracovní</w:t>
      </w:r>
      <w:r w:rsidR="00022F13" w:rsidRPr="009E7B19">
        <w:t>ch</w:t>
      </w:r>
      <w:r w:rsidRPr="009E7B19">
        <w:t xml:space="preserve"> skupin se podle charakteru projednávané problematiky do určité míry měnilo, ale významná část členů se účastnila jednání pracovní skupiny v průběhu celého projektu. Komunikace PS probíhala mimo jednání prostřednictvím e-mailu a telefonu. </w:t>
      </w:r>
    </w:p>
    <w:p w:rsidR="004452CE" w:rsidRDefault="0078579F" w:rsidP="009150F2">
      <w:pPr>
        <w:pStyle w:val="Zpat"/>
        <w:spacing w:before="240"/>
        <w:jc w:val="both"/>
      </w:pPr>
      <w:r w:rsidRPr="009E7B19">
        <w:t xml:space="preserve">Podrobnosti k implementaci </w:t>
      </w:r>
      <w:r w:rsidR="00A82029" w:rsidRPr="009E7B19">
        <w:t>jsou uvedeny v závěrečné evaluační zprávě.</w:t>
      </w:r>
    </w:p>
    <w:p w:rsidR="00F65BC6" w:rsidRPr="009E7B19" w:rsidRDefault="00F65BC6" w:rsidP="009150F2">
      <w:pPr>
        <w:pStyle w:val="Zpat"/>
        <w:spacing w:before="240"/>
        <w:jc w:val="both"/>
      </w:pPr>
    </w:p>
    <w:p w:rsidR="004452CE" w:rsidRPr="00F65BC6" w:rsidRDefault="004452CE" w:rsidP="00F65BC6">
      <w:pPr>
        <w:pStyle w:val="Nadpis1"/>
        <w:numPr>
          <w:ilvl w:val="1"/>
          <w:numId w:val="21"/>
        </w:numPr>
        <w:pBdr>
          <w:bottom w:val="none" w:sz="0" w:space="0" w:color="auto"/>
        </w:pBdr>
        <w:rPr>
          <w:color w:val="auto"/>
        </w:rPr>
      </w:pPr>
      <w:bookmarkStart w:id="116" w:name="_Toc508293255"/>
      <w:r w:rsidRPr="00F65BC6">
        <w:rPr>
          <w:color w:val="auto"/>
        </w:rPr>
        <w:t>Aktualizace MAP</w:t>
      </w:r>
      <w:bookmarkEnd w:id="116"/>
      <w:r w:rsidRPr="00F65BC6">
        <w:rPr>
          <w:color w:val="auto"/>
        </w:rPr>
        <w:t xml:space="preserve"> </w:t>
      </w:r>
    </w:p>
    <w:p w:rsidR="004452CE" w:rsidRPr="009E7B19" w:rsidRDefault="004452CE" w:rsidP="009150F2">
      <w:pPr>
        <w:pStyle w:val="Zpat"/>
        <w:spacing w:before="240"/>
        <w:jc w:val="both"/>
      </w:pPr>
      <w:r w:rsidRPr="009E7B19">
        <w:t xml:space="preserve">Existuje zájem na realizaci projektu MAP 2 na stejném území. V rámci tohoto projektu se počítá s aktualizací MAP dle nastavené metodiky. Aktualizována bude i analytická část dokumentu vč. statistických dat o školách, bude aktualizován i roční akční plán, který byl v rámci projektu MAP vytvořen. </w:t>
      </w:r>
    </w:p>
    <w:p w:rsidR="004452CE" w:rsidRPr="00F65BC6" w:rsidRDefault="004452CE" w:rsidP="00F65BC6">
      <w:pPr>
        <w:pStyle w:val="Nadpis1"/>
        <w:numPr>
          <w:ilvl w:val="1"/>
          <w:numId w:val="21"/>
        </w:numPr>
        <w:pBdr>
          <w:bottom w:val="none" w:sz="0" w:space="0" w:color="auto"/>
        </w:pBdr>
        <w:rPr>
          <w:color w:val="auto"/>
        </w:rPr>
      </w:pPr>
      <w:bookmarkStart w:id="117" w:name="_Toc508293256"/>
      <w:r w:rsidRPr="00F65BC6">
        <w:rPr>
          <w:color w:val="auto"/>
        </w:rPr>
        <w:t>Monitoring a evaluace MAP</w:t>
      </w:r>
      <w:bookmarkEnd w:id="117"/>
    </w:p>
    <w:p w:rsidR="004452CE" w:rsidRDefault="004452CE" w:rsidP="009150F2">
      <w:pPr>
        <w:pStyle w:val="Zpat"/>
        <w:spacing w:before="240"/>
        <w:jc w:val="both"/>
      </w:pPr>
      <w:r w:rsidRPr="009E7B19">
        <w:t xml:space="preserve">V rámci projektu MAP 2 bude prováděn pravidelný monitoring a vyhodnocování realizace projektu MAP. Takto je zaměřena i </w:t>
      </w:r>
      <w:r w:rsidR="009E7B19" w:rsidRPr="009E7B19">
        <w:t xml:space="preserve">povinná </w:t>
      </w:r>
      <w:r w:rsidRPr="009E7B19">
        <w:t xml:space="preserve">aktivita č.3 projektu MAP 2. Bude vyhodnocována úspěšnost fungování a rozvoje partnerství v rámci MAP. Vyhodnocována také bude úspěšnost realizace aktivit naplánovaných v ročním akčním plánu a jejich dopad na území. </w:t>
      </w:r>
    </w:p>
    <w:p w:rsidR="00F65BC6" w:rsidRPr="009E7B19" w:rsidRDefault="00F65BC6" w:rsidP="009150F2">
      <w:pPr>
        <w:pStyle w:val="Zpat"/>
        <w:spacing w:before="240"/>
        <w:jc w:val="both"/>
      </w:pPr>
    </w:p>
    <w:p w:rsidR="004452CE" w:rsidRPr="00F65BC6" w:rsidRDefault="00005317" w:rsidP="00F65BC6">
      <w:pPr>
        <w:pStyle w:val="Nadpis1"/>
        <w:numPr>
          <w:ilvl w:val="1"/>
          <w:numId w:val="21"/>
        </w:numPr>
        <w:pBdr>
          <w:bottom w:val="none" w:sz="0" w:space="0" w:color="auto"/>
        </w:pBdr>
        <w:rPr>
          <w:color w:val="auto"/>
        </w:rPr>
      </w:pPr>
      <w:bookmarkStart w:id="118" w:name="_Toc508293257"/>
      <w:r w:rsidRPr="00F65BC6">
        <w:rPr>
          <w:color w:val="auto"/>
        </w:rPr>
        <w:t>Pravidla pro</w:t>
      </w:r>
      <w:r w:rsidR="004452CE" w:rsidRPr="00F65BC6">
        <w:rPr>
          <w:color w:val="auto"/>
        </w:rPr>
        <w:t xml:space="preserve"> zapojení </w:t>
      </w:r>
      <w:r w:rsidRPr="00F65BC6">
        <w:rPr>
          <w:color w:val="auto"/>
        </w:rPr>
        <w:t xml:space="preserve">dotčené </w:t>
      </w:r>
      <w:r w:rsidR="004452CE" w:rsidRPr="00F65BC6">
        <w:rPr>
          <w:color w:val="auto"/>
        </w:rPr>
        <w:t>veřejnosti</w:t>
      </w:r>
      <w:bookmarkEnd w:id="118"/>
    </w:p>
    <w:p w:rsidR="009E7B19" w:rsidRDefault="009E7B19" w:rsidP="009150F2">
      <w:pPr>
        <w:pStyle w:val="Zpat"/>
        <w:spacing w:before="240"/>
        <w:jc w:val="both"/>
      </w:pPr>
      <w:r w:rsidRPr="009E7B19">
        <w:t xml:space="preserve">Pro informování zástupců zapojených subjektů a veřejnosti o výstupech projektu a plánovaných aktivitách byla využívána webová stránka projektu (www. map-mh.cz), e-mailová komunikace, telefon, facebook, plakáty, články v mnichovohradišťském zpravodaji Kamelot (měsíčník) a v neposlední řadě styčné osoby na školách. K předávání informací sloužila i společná setkání a polostrukturované rozhovory na školách. Pedagogové, ředitelé škol, rodiče dětí i zástupci dalších vzdělávacích subjektů v území byli oslovováni s nabídkou vzdělávacích aktivit. Veřejnost se do tvorby MAP mohla zapojit prostřednictvím realizovaných vzdělávacích akcí a účastí vybraných zástupců v Řídícím výboru MAP. Seznam relevantních aktérů ve vzdělávání v území je uveden v kapitole 3.1.4. Jednání Realizačního týmu, Řídícího výboru a Pracovní skupiny probíhala ve Volnočasovém centru, vzdělávací akce podle svého rozsahu a charakteru buď rovněž ve Volnočasovém centru nebo v jiných příhodných prostorách v Mnichově Hradišti i dalších obcích v ORP (školy, prostory ve vlastnictví města nebo obcí). </w:t>
      </w:r>
    </w:p>
    <w:p w:rsidR="00AD6B09" w:rsidRPr="009E7B19" w:rsidRDefault="00AD6B09" w:rsidP="009150F2">
      <w:pPr>
        <w:pStyle w:val="Zpat"/>
        <w:spacing w:before="240"/>
        <w:jc w:val="both"/>
      </w:pPr>
      <w:r>
        <w:t xml:space="preserve">Podněty a připomínky byly přijímány na jednání Řídícího výboru, Pracovních skupin </w:t>
      </w:r>
      <w:r w:rsidR="00F00D3D">
        <w:t xml:space="preserve">(a dále většinou do 1 týdne po jednání těchto orgánů) </w:t>
      </w:r>
      <w:r>
        <w:t>i při pořádaných akcích a dále prostřednictvím e-mailu a telefonu.</w:t>
      </w:r>
    </w:p>
    <w:p w:rsidR="009E7B19" w:rsidRDefault="009E7B19" w:rsidP="009150F2">
      <w:pPr>
        <w:pStyle w:val="Zpat"/>
        <w:spacing w:before="240"/>
        <w:jc w:val="both"/>
      </w:pPr>
      <w:r w:rsidRPr="009E7B19">
        <w:t>Způsob zapojení veřejnosti je rovněž podrobně popsán v závěrečné evaluační zprávě.</w:t>
      </w:r>
    </w:p>
    <w:p w:rsidR="00F65BC6" w:rsidRPr="001573E0" w:rsidRDefault="00036A4A" w:rsidP="009150F2">
      <w:pPr>
        <w:pStyle w:val="Zpat"/>
        <w:spacing w:before="240"/>
        <w:jc w:val="both"/>
        <w:rPr>
          <w:b/>
        </w:rPr>
      </w:pPr>
      <w:r w:rsidRPr="001573E0">
        <w:rPr>
          <w:b/>
        </w:rPr>
        <w:t>Seznam relevantních aktérů ve vzdělávání dětí a mládeže do 15 let</w:t>
      </w:r>
      <w:r w:rsidR="001573E0" w:rsidRPr="001573E0">
        <w:rPr>
          <w:b/>
        </w:rPr>
        <w:t>:</w:t>
      </w:r>
    </w:p>
    <w:tbl>
      <w:tblPr>
        <w:tblW w:w="8662" w:type="dxa"/>
        <w:tblInd w:w="55" w:type="dxa"/>
        <w:tblCellMar>
          <w:left w:w="70" w:type="dxa"/>
          <w:right w:w="70" w:type="dxa"/>
        </w:tblCellMar>
        <w:tblLook w:val="04A0" w:firstRow="1" w:lastRow="0" w:firstColumn="1" w:lastColumn="0" w:noHBand="0" w:noVBand="1"/>
      </w:tblPr>
      <w:tblGrid>
        <w:gridCol w:w="8662"/>
      </w:tblGrid>
      <w:tr w:rsidR="001573E0" w:rsidRPr="001573E0" w:rsidTr="001573E0">
        <w:trPr>
          <w:trHeight w:val="300"/>
        </w:trPr>
        <w:tc>
          <w:tcPr>
            <w:tcW w:w="86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73E0" w:rsidRPr="001573E0" w:rsidRDefault="001573E0" w:rsidP="001573E0">
            <w:pPr>
              <w:spacing w:after="0" w:line="240" w:lineRule="auto"/>
              <w:rPr>
                <w:rFonts w:ascii="Arial" w:eastAsia="Times New Roman" w:hAnsi="Arial" w:cs="Arial"/>
                <w:color w:val="000000"/>
                <w:sz w:val="20"/>
                <w:szCs w:val="20"/>
                <w:lang w:eastAsia="cs-CZ"/>
              </w:rPr>
            </w:pPr>
            <w:r w:rsidRPr="001573E0">
              <w:rPr>
                <w:rFonts w:ascii="Arial" w:eastAsia="Times New Roman" w:hAnsi="Arial" w:cs="Arial"/>
                <w:color w:val="000000"/>
                <w:sz w:val="20"/>
                <w:szCs w:val="20"/>
                <w:lang w:eastAsia="cs-CZ"/>
              </w:rPr>
              <w:t>1. skautský oddíl Mnichovo Hradiště</w:t>
            </w:r>
          </w:p>
        </w:tc>
      </w:tr>
      <w:tr w:rsidR="001573E0" w:rsidRPr="001573E0" w:rsidTr="001573E0">
        <w:trPr>
          <w:trHeight w:val="30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1573E0" w:rsidRPr="001573E0" w:rsidRDefault="001573E0" w:rsidP="001573E0">
            <w:pPr>
              <w:spacing w:after="0" w:line="240" w:lineRule="auto"/>
              <w:rPr>
                <w:rFonts w:ascii="Arial" w:eastAsia="Times New Roman" w:hAnsi="Arial" w:cs="Arial"/>
                <w:color w:val="000000"/>
                <w:sz w:val="20"/>
                <w:szCs w:val="20"/>
                <w:lang w:eastAsia="cs-CZ"/>
              </w:rPr>
            </w:pPr>
            <w:r w:rsidRPr="001573E0">
              <w:rPr>
                <w:rFonts w:ascii="Arial" w:eastAsia="Times New Roman" w:hAnsi="Arial" w:cs="Arial"/>
                <w:color w:val="000000"/>
                <w:sz w:val="20"/>
                <w:szCs w:val="20"/>
                <w:lang w:eastAsia="cs-CZ"/>
              </w:rPr>
              <w:t>Centrum pro rodinu Náruč</w:t>
            </w:r>
          </w:p>
        </w:tc>
      </w:tr>
      <w:tr w:rsidR="001573E0" w:rsidRPr="001573E0" w:rsidTr="001573E0">
        <w:trPr>
          <w:trHeight w:val="30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1573E0" w:rsidRPr="001573E0" w:rsidRDefault="001573E0" w:rsidP="001573E0">
            <w:pPr>
              <w:spacing w:after="0" w:line="240" w:lineRule="auto"/>
              <w:rPr>
                <w:rFonts w:ascii="Arial" w:eastAsia="Times New Roman" w:hAnsi="Arial" w:cs="Arial"/>
                <w:color w:val="000000"/>
                <w:sz w:val="20"/>
                <w:szCs w:val="20"/>
                <w:lang w:eastAsia="cs-CZ"/>
              </w:rPr>
            </w:pPr>
            <w:r w:rsidRPr="001573E0">
              <w:rPr>
                <w:rFonts w:ascii="Arial" w:eastAsia="Times New Roman" w:hAnsi="Arial" w:cs="Arial"/>
                <w:color w:val="000000"/>
                <w:sz w:val="20"/>
                <w:szCs w:val="20"/>
                <w:lang w:eastAsia="cs-CZ"/>
              </w:rPr>
              <w:t>Dětský pěvecký sbor Zvonky</w:t>
            </w:r>
          </w:p>
        </w:tc>
      </w:tr>
      <w:tr w:rsidR="001573E0" w:rsidRPr="001573E0" w:rsidTr="001573E0">
        <w:trPr>
          <w:trHeight w:val="30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1573E0" w:rsidRPr="001573E0" w:rsidRDefault="001573E0" w:rsidP="001573E0">
            <w:pPr>
              <w:spacing w:after="0" w:line="240" w:lineRule="auto"/>
              <w:rPr>
                <w:rFonts w:ascii="Arial" w:eastAsia="Times New Roman" w:hAnsi="Arial" w:cs="Arial"/>
                <w:color w:val="000000"/>
                <w:sz w:val="20"/>
                <w:szCs w:val="20"/>
                <w:lang w:eastAsia="cs-CZ"/>
              </w:rPr>
            </w:pPr>
            <w:r w:rsidRPr="001573E0">
              <w:rPr>
                <w:rFonts w:ascii="Arial" w:eastAsia="Times New Roman" w:hAnsi="Arial" w:cs="Arial"/>
                <w:color w:val="000000"/>
                <w:sz w:val="20"/>
                <w:szCs w:val="20"/>
                <w:lang w:eastAsia="cs-CZ"/>
              </w:rPr>
              <w:t>Jednota bratrská Mnichovo Hradiště</w:t>
            </w:r>
          </w:p>
        </w:tc>
      </w:tr>
      <w:tr w:rsidR="001573E0" w:rsidRPr="001573E0" w:rsidTr="001573E0">
        <w:trPr>
          <w:trHeight w:val="30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1573E0" w:rsidRPr="001573E0" w:rsidRDefault="001573E0" w:rsidP="001573E0">
            <w:pPr>
              <w:spacing w:after="0" w:line="240" w:lineRule="auto"/>
              <w:rPr>
                <w:rFonts w:ascii="Arial" w:eastAsia="Times New Roman" w:hAnsi="Arial" w:cs="Arial"/>
                <w:color w:val="000000"/>
                <w:sz w:val="20"/>
                <w:szCs w:val="20"/>
                <w:lang w:eastAsia="cs-CZ"/>
              </w:rPr>
            </w:pPr>
            <w:r w:rsidRPr="001573E0">
              <w:rPr>
                <w:rFonts w:ascii="Arial" w:eastAsia="Times New Roman" w:hAnsi="Arial" w:cs="Arial"/>
                <w:color w:val="000000"/>
                <w:sz w:val="20"/>
                <w:szCs w:val="20"/>
                <w:lang w:eastAsia="cs-CZ"/>
              </w:rPr>
              <w:t>Jekhetani Luma - Společný Svět, o.s.,</w:t>
            </w:r>
          </w:p>
        </w:tc>
      </w:tr>
      <w:tr w:rsidR="001573E0" w:rsidRPr="001573E0" w:rsidTr="001573E0">
        <w:trPr>
          <w:trHeight w:val="30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1573E0" w:rsidRPr="001573E0" w:rsidRDefault="001573E0" w:rsidP="001573E0">
            <w:pPr>
              <w:spacing w:after="0" w:line="240" w:lineRule="auto"/>
              <w:rPr>
                <w:rFonts w:ascii="Arial" w:eastAsia="Times New Roman" w:hAnsi="Arial" w:cs="Arial"/>
                <w:color w:val="000000"/>
                <w:sz w:val="20"/>
                <w:szCs w:val="20"/>
                <w:lang w:eastAsia="cs-CZ"/>
              </w:rPr>
            </w:pPr>
            <w:r w:rsidRPr="001573E0">
              <w:rPr>
                <w:rFonts w:ascii="Arial" w:eastAsia="Times New Roman" w:hAnsi="Arial" w:cs="Arial"/>
                <w:color w:val="000000"/>
                <w:sz w:val="20"/>
                <w:szCs w:val="20"/>
                <w:lang w:eastAsia="cs-CZ"/>
              </w:rPr>
              <w:t>Klub dětí a mládeže Mnichovo Hradiště</w:t>
            </w:r>
          </w:p>
        </w:tc>
      </w:tr>
      <w:tr w:rsidR="001573E0" w:rsidRPr="001573E0" w:rsidTr="001573E0">
        <w:trPr>
          <w:trHeight w:val="30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1573E0" w:rsidRPr="001573E0" w:rsidRDefault="001573E0" w:rsidP="001573E0">
            <w:pPr>
              <w:spacing w:after="0" w:line="240" w:lineRule="auto"/>
              <w:rPr>
                <w:rFonts w:ascii="Arial" w:eastAsia="Times New Roman" w:hAnsi="Arial" w:cs="Arial"/>
                <w:color w:val="000000"/>
                <w:sz w:val="20"/>
                <w:szCs w:val="20"/>
                <w:lang w:eastAsia="cs-CZ"/>
              </w:rPr>
            </w:pPr>
            <w:r w:rsidRPr="001573E0">
              <w:rPr>
                <w:rFonts w:ascii="Arial" w:eastAsia="Times New Roman" w:hAnsi="Arial" w:cs="Arial"/>
                <w:color w:val="000000"/>
                <w:sz w:val="20"/>
                <w:szCs w:val="20"/>
                <w:lang w:eastAsia="cs-CZ"/>
              </w:rPr>
              <w:t>Kohoutek - dětská skupina</w:t>
            </w:r>
          </w:p>
        </w:tc>
      </w:tr>
      <w:tr w:rsidR="001573E0" w:rsidRPr="001573E0" w:rsidTr="001573E0">
        <w:trPr>
          <w:trHeight w:val="30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1573E0" w:rsidRPr="001573E0" w:rsidRDefault="001573E0" w:rsidP="001573E0">
            <w:pPr>
              <w:spacing w:after="0" w:line="240" w:lineRule="auto"/>
              <w:rPr>
                <w:rFonts w:ascii="Arial" w:eastAsia="Times New Roman" w:hAnsi="Arial" w:cs="Arial"/>
                <w:color w:val="000000"/>
                <w:sz w:val="20"/>
                <w:szCs w:val="20"/>
                <w:lang w:eastAsia="cs-CZ"/>
              </w:rPr>
            </w:pPr>
            <w:r w:rsidRPr="001573E0">
              <w:rPr>
                <w:rFonts w:ascii="Arial" w:eastAsia="Times New Roman" w:hAnsi="Arial" w:cs="Arial"/>
                <w:color w:val="000000"/>
                <w:sz w:val="20"/>
                <w:szCs w:val="20"/>
                <w:lang w:eastAsia="cs-CZ"/>
              </w:rPr>
              <w:t>Lesní klub sovička, Knezmost</w:t>
            </w:r>
          </w:p>
        </w:tc>
      </w:tr>
      <w:tr w:rsidR="001573E0" w:rsidRPr="001573E0" w:rsidTr="001573E0">
        <w:trPr>
          <w:trHeight w:val="315"/>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1573E0" w:rsidRPr="001573E0" w:rsidRDefault="001573E0" w:rsidP="001573E0">
            <w:pPr>
              <w:spacing w:after="0" w:line="240" w:lineRule="auto"/>
              <w:rPr>
                <w:rFonts w:ascii="Arial" w:eastAsia="Times New Roman" w:hAnsi="Arial" w:cs="Arial"/>
                <w:color w:val="000000"/>
                <w:sz w:val="20"/>
                <w:szCs w:val="20"/>
                <w:lang w:eastAsia="cs-CZ"/>
              </w:rPr>
            </w:pPr>
            <w:r w:rsidRPr="001573E0">
              <w:rPr>
                <w:rFonts w:ascii="Arial" w:eastAsia="Times New Roman" w:hAnsi="Arial" w:cs="Arial"/>
                <w:color w:val="000000"/>
                <w:sz w:val="20"/>
                <w:szCs w:val="20"/>
                <w:lang w:eastAsia="cs-CZ"/>
              </w:rPr>
              <w:t>Městská knihovna Mnichovo Hradiště</w:t>
            </w:r>
          </w:p>
        </w:tc>
      </w:tr>
      <w:tr w:rsidR="001573E0" w:rsidRPr="001573E0" w:rsidTr="001573E0">
        <w:trPr>
          <w:trHeight w:val="30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1573E0" w:rsidRPr="001573E0" w:rsidRDefault="001573E0" w:rsidP="001573E0">
            <w:pPr>
              <w:spacing w:after="0" w:line="240" w:lineRule="auto"/>
              <w:rPr>
                <w:rFonts w:ascii="Arial" w:eastAsia="Times New Roman" w:hAnsi="Arial" w:cs="Arial"/>
                <w:color w:val="000000"/>
                <w:sz w:val="20"/>
                <w:szCs w:val="20"/>
                <w:lang w:eastAsia="cs-CZ"/>
              </w:rPr>
            </w:pPr>
            <w:r w:rsidRPr="001573E0">
              <w:rPr>
                <w:rFonts w:ascii="Arial" w:eastAsia="Times New Roman" w:hAnsi="Arial" w:cs="Arial"/>
                <w:color w:val="000000"/>
                <w:sz w:val="20"/>
                <w:szCs w:val="20"/>
                <w:lang w:eastAsia="cs-CZ"/>
              </w:rPr>
              <w:t>Model klub Mnichovo Hradiště</w:t>
            </w:r>
          </w:p>
        </w:tc>
      </w:tr>
      <w:tr w:rsidR="001573E0" w:rsidRPr="001573E0" w:rsidTr="001573E0">
        <w:trPr>
          <w:trHeight w:val="30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1573E0" w:rsidRPr="001573E0" w:rsidRDefault="001573E0" w:rsidP="001573E0">
            <w:pPr>
              <w:spacing w:after="0" w:line="240" w:lineRule="auto"/>
              <w:rPr>
                <w:rFonts w:ascii="Arial" w:eastAsia="Times New Roman" w:hAnsi="Arial" w:cs="Arial"/>
                <w:color w:val="000000"/>
                <w:sz w:val="20"/>
                <w:szCs w:val="20"/>
                <w:lang w:eastAsia="cs-CZ"/>
              </w:rPr>
            </w:pPr>
            <w:r w:rsidRPr="001573E0">
              <w:rPr>
                <w:rFonts w:ascii="Arial" w:eastAsia="Times New Roman" w:hAnsi="Arial" w:cs="Arial"/>
                <w:color w:val="000000"/>
                <w:sz w:val="20"/>
                <w:szCs w:val="20"/>
                <w:lang w:eastAsia="cs-CZ"/>
              </w:rPr>
              <w:t>Muzeum města Mnichovo Hradiště</w:t>
            </w:r>
          </w:p>
        </w:tc>
      </w:tr>
      <w:tr w:rsidR="001573E0" w:rsidRPr="001573E0" w:rsidTr="001573E0">
        <w:trPr>
          <w:trHeight w:val="30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1573E0" w:rsidRPr="001573E0" w:rsidRDefault="001573E0" w:rsidP="001573E0">
            <w:pPr>
              <w:spacing w:after="0" w:line="240" w:lineRule="auto"/>
              <w:rPr>
                <w:rFonts w:ascii="Arial" w:eastAsia="Times New Roman" w:hAnsi="Arial" w:cs="Arial"/>
                <w:color w:val="000000"/>
                <w:sz w:val="20"/>
                <w:szCs w:val="20"/>
                <w:lang w:eastAsia="cs-CZ"/>
              </w:rPr>
            </w:pPr>
            <w:r w:rsidRPr="001573E0">
              <w:rPr>
                <w:rFonts w:ascii="Arial" w:eastAsia="Times New Roman" w:hAnsi="Arial" w:cs="Arial"/>
                <w:color w:val="000000"/>
                <w:sz w:val="20"/>
                <w:szCs w:val="20"/>
                <w:lang w:eastAsia="cs-CZ"/>
              </w:rPr>
              <w:t>Muzeum města Mnichovo Hradiště</w:t>
            </w:r>
          </w:p>
        </w:tc>
      </w:tr>
      <w:tr w:rsidR="001573E0" w:rsidRPr="001573E0" w:rsidTr="001573E0">
        <w:trPr>
          <w:trHeight w:val="30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1573E0" w:rsidRPr="001573E0" w:rsidRDefault="001573E0" w:rsidP="001573E0">
            <w:pPr>
              <w:spacing w:after="0" w:line="240" w:lineRule="auto"/>
              <w:rPr>
                <w:rFonts w:ascii="Arial" w:eastAsia="Times New Roman" w:hAnsi="Arial" w:cs="Arial"/>
                <w:color w:val="000000"/>
                <w:sz w:val="20"/>
                <w:szCs w:val="20"/>
                <w:lang w:eastAsia="cs-CZ"/>
              </w:rPr>
            </w:pPr>
            <w:r w:rsidRPr="001573E0">
              <w:rPr>
                <w:rFonts w:ascii="Arial" w:eastAsia="Times New Roman" w:hAnsi="Arial" w:cs="Arial"/>
                <w:color w:val="000000"/>
                <w:sz w:val="20"/>
                <w:szCs w:val="20"/>
                <w:lang w:eastAsia="cs-CZ"/>
              </w:rPr>
              <w:t>Raná péče EDA, o.p.s.</w:t>
            </w:r>
          </w:p>
        </w:tc>
      </w:tr>
      <w:tr w:rsidR="001573E0" w:rsidRPr="001573E0" w:rsidTr="001573E0">
        <w:trPr>
          <w:trHeight w:val="30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1573E0" w:rsidRPr="001573E0" w:rsidRDefault="001573E0" w:rsidP="001573E0">
            <w:pPr>
              <w:spacing w:after="0" w:line="240" w:lineRule="auto"/>
              <w:rPr>
                <w:rFonts w:ascii="Arial" w:eastAsia="Times New Roman" w:hAnsi="Arial" w:cs="Arial"/>
                <w:color w:val="000000"/>
                <w:sz w:val="20"/>
                <w:szCs w:val="20"/>
                <w:lang w:eastAsia="cs-CZ"/>
              </w:rPr>
            </w:pPr>
            <w:r w:rsidRPr="001573E0">
              <w:rPr>
                <w:rFonts w:ascii="Arial" w:eastAsia="Times New Roman" w:hAnsi="Arial" w:cs="Arial"/>
                <w:color w:val="000000"/>
                <w:sz w:val="20"/>
                <w:szCs w:val="20"/>
                <w:lang w:eastAsia="cs-CZ"/>
              </w:rPr>
              <w:t>REP - Občanské sdružení, Poradna pro rodinu a děti v Turnově</w:t>
            </w:r>
          </w:p>
        </w:tc>
      </w:tr>
      <w:tr w:rsidR="001573E0" w:rsidRPr="001573E0" w:rsidTr="001573E0">
        <w:trPr>
          <w:trHeight w:val="30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1573E0" w:rsidRPr="001573E0" w:rsidRDefault="001573E0" w:rsidP="001573E0">
            <w:pPr>
              <w:spacing w:after="0" w:line="240" w:lineRule="auto"/>
              <w:rPr>
                <w:rFonts w:ascii="Arial" w:eastAsia="Times New Roman" w:hAnsi="Arial" w:cs="Arial"/>
                <w:color w:val="000000"/>
                <w:sz w:val="20"/>
                <w:szCs w:val="20"/>
                <w:lang w:eastAsia="cs-CZ"/>
              </w:rPr>
            </w:pPr>
            <w:r w:rsidRPr="001573E0">
              <w:rPr>
                <w:rFonts w:ascii="Arial" w:eastAsia="Times New Roman" w:hAnsi="Arial" w:cs="Arial"/>
                <w:color w:val="000000"/>
                <w:sz w:val="20"/>
                <w:szCs w:val="20"/>
                <w:lang w:eastAsia="cs-CZ"/>
              </w:rPr>
              <w:t>Spolek Meza (komunitní zahrada)</w:t>
            </w:r>
          </w:p>
        </w:tc>
      </w:tr>
      <w:tr w:rsidR="001573E0" w:rsidRPr="001573E0" w:rsidTr="001573E0">
        <w:trPr>
          <w:trHeight w:val="30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1573E0" w:rsidRPr="001573E0" w:rsidRDefault="001573E0" w:rsidP="001573E0">
            <w:pPr>
              <w:spacing w:after="0" w:line="240" w:lineRule="auto"/>
              <w:rPr>
                <w:rFonts w:ascii="Arial" w:eastAsia="Times New Roman" w:hAnsi="Arial" w:cs="Arial"/>
                <w:color w:val="000000"/>
                <w:sz w:val="20"/>
                <w:szCs w:val="20"/>
                <w:lang w:eastAsia="cs-CZ"/>
              </w:rPr>
            </w:pPr>
            <w:r w:rsidRPr="001573E0">
              <w:rPr>
                <w:rFonts w:ascii="Arial" w:eastAsia="Times New Roman" w:hAnsi="Arial" w:cs="Arial"/>
                <w:color w:val="000000"/>
                <w:sz w:val="20"/>
                <w:szCs w:val="20"/>
                <w:lang w:eastAsia="cs-CZ"/>
              </w:rPr>
              <w:t>Základní umělecká škola Mnichovo Hradiště</w:t>
            </w:r>
          </w:p>
        </w:tc>
      </w:tr>
    </w:tbl>
    <w:p w:rsidR="00F65BC6" w:rsidRPr="00FC2088" w:rsidRDefault="00F65BC6" w:rsidP="00FC2088">
      <w:pPr>
        <w:pStyle w:val="Nadpis1"/>
        <w:numPr>
          <w:ilvl w:val="1"/>
          <w:numId w:val="21"/>
        </w:numPr>
        <w:pBdr>
          <w:bottom w:val="none" w:sz="0" w:space="0" w:color="auto"/>
        </w:pBdr>
        <w:rPr>
          <w:color w:val="auto"/>
        </w:rPr>
      </w:pPr>
      <w:bookmarkStart w:id="119" w:name="_Toc508293258"/>
      <w:r w:rsidRPr="00FC2088">
        <w:rPr>
          <w:color w:val="auto"/>
        </w:rPr>
        <w:t>Principy MAP</w:t>
      </w:r>
      <w:bookmarkEnd w:id="119"/>
    </w:p>
    <w:p w:rsidR="005E6366" w:rsidRDefault="005E6366">
      <w:pPr>
        <w:spacing w:after="0"/>
      </w:pPr>
    </w:p>
    <w:p w:rsidR="00FC2088" w:rsidRDefault="00FC2088" w:rsidP="005E6366">
      <w:pPr>
        <w:jc w:val="both"/>
      </w:pPr>
      <w:r>
        <w:t>V průběhu realizace projektu byly naplněny principy MAP:</w:t>
      </w:r>
    </w:p>
    <w:p w:rsidR="00FC2088" w:rsidRPr="00976A01" w:rsidRDefault="00FC2088" w:rsidP="005E6366">
      <w:pPr>
        <w:jc w:val="both"/>
        <w:rPr>
          <w:u w:val="single"/>
        </w:rPr>
      </w:pPr>
      <w:r w:rsidRPr="00976A01">
        <w:rPr>
          <w:u w:val="single"/>
        </w:rPr>
        <w:t>Princip spolupráce:</w:t>
      </w:r>
    </w:p>
    <w:p w:rsidR="00FC2088" w:rsidRDefault="00FC2088" w:rsidP="005E6366">
      <w:pPr>
        <w:jc w:val="both"/>
      </w:pPr>
      <w:r>
        <w:t>Do MAP byli zapojeni zřizovatelé</w:t>
      </w:r>
      <w:r w:rsidR="00976A01">
        <w:t xml:space="preserve"> (starostové obcí)</w:t>
      </w:r>
      <w:r>
        <w:t xml:space="preserve">, poskytovatelé (školy) i uživatelé (děti a žáci MŠ a ZŠ, rodiče, zaměstnavatelé). Zřizovatelé byli členy řídícího výboru, poskytovatelé i uživatelé členy řídícího výboru i pracovních skupin. Způsob zapojení je popsán v kapitolách 6.2, 6.5 a v závěrečné evaluační zprávě. </w:t>
      </w:r>
    </w:p>
    <w:p w:rsidR="00976A01" w:rsidRDefault="00976A01" w:rsidP="005E6366">
      <w:pPr>
        <w:jc w:val="both"/>
        <w:rPr>
          <w:u w:val="single"/>
        </w:rPr>
      </w:pPr>
    </w:p>
    <w:p w:rsidR="00FC2088" w:rsidRPr="00976A01" w:rsidRDefault="002974C7" w:rsidP="005E6366">
      <w:pPr>
        <w:jc w:val="both"/>
        <w:rPr>
          <w:u w:val="single"/>
        </w:rPr>
      </w:pPr>
      <w:r w:rsidRPr="00976A01">
        <w:rPr>
          <w:u w:val="single"/>
        </w:rPr>
        <w:t>Princip zapojení dotčené veřejnosti do plánovacích procesů:</w:t>
      </w:r>
    </w:p>
    <w:p w:rsidR="002974C7" w:rsidRDefault="002974C7" w:rsidP="002974C7">
      <w:pPr>
        <w:jc w:val="both"/>
      </w:pPr>
      <w:r>
        <w:t>Dotčená veřejnost byla zapojena ve všech 4 stupních</w:t>
      </w:r>
      <w:r w:rsidR="00976A01">
        <w:t xml:space="preserve"> - </w:t>
      </w:r>
    </w:p>
    <w:p w:rsidR="002974C7" w:rsidRDefault="002974C7" w:rsidP="002974C7">
      <w:pPr>
        <w:jc w:val="both"/>
      </w:pPr>
      <w:r>
        <w:t xml:space="preserve">zajištění přístupu veřejnosti k informacím – web MAP Mnichovohradišťsko, </w:t>
      </w:r>
      <w:r>
        <w:rPr>
          <w:rFonts w:eastAsia="Times New Roman" w:cs="Times New Roman"/>
          <w:color w:val="000000"/>
          <w:lang w:eastAsia="cs-CZ"/>
        </w:rPr>
        <w:t>články v mnichovohradišťském zpravodaji Kamelot, facebook, plakáty</w:t>
      </w:r>
    </w:p>
    <w:p w:rsidR="002974C7" w:rsidRDefault="002974C7" w:rsidP="002974C7">
      <w:pPr>
        <w:jc w:val="both"/>
      </w:pPr>
      <w:r>
        <w:t>aktivní informování občanů</w:t>
      </w:r>
      <w:r w:rsidR="00F6325F">
        <w:t xml:space="preserve"> – web MAP Mnichovohradišťsko, </w:t>
      </w:r>
      <w:r w:rsidR="00F6325F">
        <w:rPr>
          <w:rFonts w:eastAsia="Times New Roman" w:cs="Times New Roman"/>
          <w:color w:val="000000"/>
          <w:lang w:eastAsia="cs-CZ"/>
        </w:rPr>
        <w:t>články v mnichovohradišťském zpravodaji Kamelot, facebook, plakáty,</w:t>
      </w:r>
      <w:r w:rsidR="00F6325F">
        <w:t xml:space="preserve"> e-mail, telefon, styčné osoby na školách</w:t>
      </w:r>
    </w:p>
    <w:p w:rsidR="002974C7" w:rsidRDefault="002974C7" w:rsidP="002974C7">
      <w:pPr>
        <w:jc w:val="both"/>
      </w:pPr>
      <w:r>
        <w:t>konzultace s občany (oboustranná komunikace za účelem sběru připomínek, zjištění p</w:t>
      </w:r>
      <w:r w:rsidR="00F6325F">
        <w:t xml:space="preserve">ostoje veřejnosti k dokumentu) – na jednání řídícího výboru a pracovních skupin, při pořádaných akcích, polostrukturované rozhovory na školách, </w:t>
      </w:r>
      <w:r w:rsidR="00F6325F" w:rsidRPr="00F6325F">
        <w:t>zpětnovazební dotazníky pro hodnocení pořádaných akcí</w:t>
      </w:r>
      <w:r w:rsidR="00F6325F">
        <w:t>, evaluační dotazník</w:t>
      </w:r>
    </w:p>
    <w:p w:rsidR="002974C7" w:rsidRDefault="002974C7" w:rsidP="002974C7">
      <w:pPr>
        <w:jc w:val="both"/>
      </w:pPr>
      <w:r>
        <w:t>spoluúčast veřejnosti na plánování</w:t>
      </w:r>
      <w:r w:rsidR="00F6325F">
        <w:t xml:space="preserve"> – v rámci jednání řídícího výboru a pracovních skupin, </w:t>
      </w:r>
      <w:r w:rsidR="00F6325F" w:rsidRPr="00F6325F">
        <w:t>zpětnovazební dotazníky pro hodnocení pořádaných akcí</w:t>
      </w:r>
    </w:p>
    <w:p w:rsidR="00F6325F" w:rsidRDefault="00F6325F" w:rsidP="002974C7">
      <w:pPr>
        <w:jc w:val="both"/>
      </w:pPr>
    </w:p>
    <w:p w:rsidR="00F6325F" w:rsidRPr="001A3D80" w:rsidRDefault="00976A01" w:rsidP="002974C7">
      <w:pPr>
        <w:jc w:val="both"/>
        <w:rPr>
          <w:u w:val="single"/>
        </w:rPr>
      </w:pPr>
      <w:r w:rsidRPr="001A3D80">
        <w:rPr>
          <w:u w:val="single"/>
        </w:rPr>
        <w:t>Princip dohody:</w:t>
      </w:r>
    </w:p>
    <w:p w:rsidR="00976A01" w:rsidRDefault="00976A01" w:rsidP="002974C7">
      <w:pPr>
        <w:jc w:val="both"/>
      </w:pPr>
      <w:r>
        <w:t>Na přípravě strategického rámce, jehož součástí jsou navržené priority MAP, se podílely pracovní skupiny, kde byli zástupci poskytovatelů (ředitelé a učitelé) i uživatelů (rodiče). Priority MAP poté dopracoval realizační tým MAP a schválil je řídící výbor. Členy řídícího výboru byli zřizovatelé (starostové obcí), poskytovatelé (ředitelé a učitelé) i uživatelé (zástupce rodičů).</w:t>
      </w:r>
    </w:p>
    <w:p w:rsidR="001A3D80" w:rsidRDefault="001A3D80" w:rsidP="002974C7">
      <w:pPr>
        <w:jc w:val="both"/>
      </w:pPr>
    </w:p>
    <w:p w:rsidR="001A3D80" w:rsidRPr="001A3D80" w:rsidRDefault="001A3D80" w:rsidP="002974C7">
      <w:pPr>
        <w:jc w:val="both"/>
        <w:rPr>
          <w:u w:val="single"/>
        </w:rPr>
      </w:pPr>
      <w:r w:rsidRPr="001A3D80">
        <w:rPr>
          <w:u w:val="single"/>
        </w:rPr>
        <w:t>Princip otevřenosti:</w:t>
      </w:r>
    </w:p>
    <w:p w:rsidR="001A3D80" w:rsidRDefault="00C119C3" w:rsidP="00C119C3">
      <w:pPr>
        <w:jc w:val="both"/>
      </w:pPr>
      <w:r>
        <w:t>Tvorba a realizace MAP respektovala zásady rovných příležitostí a možnosti aktivní participace všech dotčených zájmových skupin. Součástí řídícího výboru i pracovních skupin byli i zástupci o</w:t>
      </w:r>
      <w:r w:rsidRPr="00C119C3">
        <w:t>rganizac</w:t>
      </w:r>
      <w:r>
        <w:t>í</w:t>
      </w:r>
      <w:r w:rsidRPr="00C119C3">
        <w:t xml:space="preserve"> neformálního a zájmového vzdělávání</w:t>
      </w:r>
      <w:r>
        <w:t>. Při pořádání vzdělávacích akcích bylo důsledně dbáno na to, aby nebyly oslovovány jen školy, ale i ostatní skupiny (zástupci zájmového a neformálního vzdělávání, rodiče, veřejnost). Blíže viz závěrečná evaluační zpráva.</w:t>
      </w:r>
    </w:p>
    <w:p w:rsidR="00C119C3" w:rsidRDefault="00C119C3" w:rsidP="00C119C3">
      <w:pPr>
        <w:jc w:val="both"/>
      </w:pPr>
    </w:p>
    <w:p w:rsidR="00C119C3" w:rsidRPr="005557EA" w:rsidRDefault="005557EA" w:rsidP="00C119C3">
      <w:pPr>
        <w:jc w:val="both"/>
        <w:rPr>
          <w:u w:val="single"/>
        </w:rPr>
      </w:pPr>
      <w:r w:rsidRPr="005557EA">
        <w:rPr>
          <w:u w:val="single"/>
        </w:rPr>
        <w:t>Princip SMART:</w:t>
      </w:r>
    </w:p>
    <w:p w:rsidR="008C788C" w:rsidRDefault="008C788C" w:rsidP="008C788C">
      <w:pPr>
        <w:jc w:val="both"/>
      </w:pPr>
      <w:r>
        <w:t>Realizace MAP je proveditelná, respektuje princip SMART:</w:t>
      </w:r>
    </w:p>
    <w:p w:rsidR="008C788C" w:rsidRDefault="008C788C" w:rsidP="008C788C">
      <w:pPr>
        <w:jc w:val="both"/>
      </w:pPr>
      <w:r>
        <w:t>S – specifická – v akčním plánu a ročním akčním plánu jsou stanovena konkrétní opatření a kroky</w:t>
      </w:r>
    </w:p>
    <w:p w:rsidR="008C788C" w:rsidRDefault="008C788C" w:rsidP="008C788C">
      <w:pPr>
        <w:jc w:val="both"/>
      </w:pPr>
      <w:r>
        <w:t>M – měřitelná – realizace je měřitelná, neboť jednotlivé cíle mají stanovené indikátory, měřit lze i pokrok v realizaci jednotlivých aktivit v akčním plánu a projektů v ročním akčním plánu</w:t>
      </w:r>
    </w:p>
    <w:p w:rsidR="002B3D45" w:rsidRDefault="008C788C" w:rsidP="008C788C">
      <w:pPr>
        <w:jc w:val="both"/>
      </w:pPr>
      <w:r>
        <w:t>A – akceptovaná –</w:t>
      </w:r>
      <w:r w:rsidR="002B3D45">
        <w:t xml:space="preserve"> nejvýznamnější části dokumentu MAP – strategický rámec a akční plán byly vytvořeny participativním způsobem v pracovních skupinách a realizačním týmu a schváleny řídícím výborem, celý dokument byl rovněž projednán a schválen řídícím výborem</w:t>
      </w:r>
    </w:p>
    <w:p w:rsidR="002B3D45" w:rsidRDefault="008C788C" w:rsidP="008C788C">
      <w:pPr>
        <w:jc w:val="both"/>
      </w:pPr>
      <w:r>
        <w:t>R – realistická</w:t>
      </w:r>
      <w:r w:rsidR="002B3D45">
        <w:t xml:space="preserve"> – navržené investiční priority ve strategickém rámci vycházejí z potřeb škol, aktivity vychází z projednání v pracovních skupinách a realizačním týmu a odráží tedy </w:t>
      </w:r>
      <w:r>
        <w:t xml:space="preserve">skutečné potřeby, </w:t>
      </w:r>
      <w:r w:rsidR="002B3D45">
        <w:t xml:space="preserve">financování je navrženo ze známých zdrojů, aktivity jsou </w:t>
      </w:r>
      <w:r>
        <w:t>provediteln</w:t>
      </w:r>
      <w:r w:rsidR="002B3D45">
        <w:t>é</w:t>
      </w:r>
    </w:p>
    <w:p w:rsidR="005557EA" w:rsidRDefault="008C788C" w:rsidP="008C788C">
      <w:pPr>
        <w:jc w:val="both"/>
      </w:pPr>
      <w:r>
        <w:t>T –</w:t>
      </w:r>
      <w:r w:rsidR="002B3D45">
        <w:t xml:space="preserve"> </w:t>
      </w:r>
      <w:r>
        <w:t>termínovaná</w:t>
      </w:r>
      <w:r w:rsidR="002B3D45">
        <w:t xml:space="preserve"> – jednotlivé investiční priority mají dán termín realizace, aktivity v akčním plánu a projekty v ročním akčním plánu mají rovněž dané termíny realizace</w:t>
      </w:r>
    </w:p>
    <w:p w:rsidR="002B3D45" w:rsidRDefault="002B3D45" w:rsidP="008C788C">
      <w:pPr>
        <w:jc w:val="both"/>
      </w:pPr>
    </w:p>
    <w:p w:rsidR="002F186F" w:rsidRPr="002F186F" w:rsidRDefault="002F186F" w:rsidP="008C788C">
      <w:pPr>
        <w:jc w:val="both"/>
        <w:rPr>
          <w:u w:val="single"/>
        </w:rPr>
      </w:pPr>
      <w:r w:rsidRPr="002F186F">
        <w:rPr>
          <w:u w:val="single"/>
        </w:rPr>
        <w:t>Princip udržitelnosti:</w:t>
      </w:r>
    </w:p>
    <w:p w:rsidR="002B3D45" w:rsidRDefault="002F186F" w:rsidP="008C788C">
      <w:pPr>
        <w:jc w:val="both"/>
      </w:pPr>
      <w:r w:rsidRPr="002F186F">
        <w:t xml:space="preserve">Z dosavadního vývoje realizace projektu je zřejmé, že pro dlouhodobou udržitelnost „procesu MAP“ </w:t>
      </w:r>
      <w:r>
        <w:t xml:space="preserve"> - spolupráce aktérů v oblasti vzdělávání na místní úrovni - </w:t>
      </w:r>
      <w:r w:rsidRPr="002F186F">
        <w:t xml:space="preserve">je nezbytné zajistit organizační a částečně i odborné zázemí, které dnes tvoří realizační tým MAP. Je pravděpodobně nereálné očekávat, že činnosti, vykonávané realizačním týmem, převezme partnerství MAP nebo kterýkoli jeho člen. </w:t>
      </w:r>
      <w:r>
        <w:t>Jedním z cílů je proto usilovat</w:t>
      </w:r>
      <w:r w:rsidRPr="002F186F">
        <w:t xml:space="preserve"> o zřízení pozice pracovníka městského úřadu Mnichovo Hradiště, který by měl na starosti oblast vzdělávání v ORP Mnichovo Hradiště a napomáhal tak udržitelnosti „procesu MAP“, a věříme, že </w:t>
      </w:r>
      <w:r>
        <w:t xml:space="preserve">se </w:t>
      </w:r>
      <w:r w:rsidRPr="002F186F">
        <w:t>podaří realizovat projekt MAP</w:t>
      </w:r>
      <w:r>
        <w:t xml:space="preserve"> </w:t>
      </w:r>
      <w:r w:rsidRPr="002F186F">
        <w:t>II.</w:t>
      </w:r>
      <w:r w:rsidR="00CA0A58">
        <w:t xml:space="preserve"> Součástí MAP II bude i vyhodnocování průběhu realizace a </w:t>
      </w:r>
      <w:r w:rsidR="00895622">
        <w:t>dosahování cílů a návrh opatření ke zlepšení a rozvoji.</w:t>
      </w:r>
    </w:p>
    <w:p w:rsidR="00895622" w:rsidRDefault="00895622" w:rsidP="008C788C">
      <w:pPr>
        <w:jc w:val="both"/>
      </w:pPr>
    </w:p>
    <w:p w:rsidR="00895622" w:rsidRPr="00895622" w:rsidRDefault="00895622" w:rsidP="008C788C">
      <w:pPr>
        <w:jc w:val="both"/>
        <w:rPr>
          <w:u w:val="single"/>
        </w:rPr>
      </w:pPr>
      <w:r w:rsidRPr="00895622">
        <w:rPr>
          <w:u w:val="single"/>
        </w:rPr>
        <w:t>Princip partnerství:</w:t>
      </w:r>
    </w:p>
    <w:p w:rsidR="00C2781C" w:rsidRDefault="00895622" w:rsidP="00895622">
      <w:pPr>
        <w:jc w:val="both"/>
      </w:pPr>
      <w:r>
        <w:t xml:space="preserve">Proces MAP i dokument MAP byly vytvářeny na principu partnerství. Realizace celého procesu probíhala ve vzájemné spolupráci jednotlivých aktérů (viz výše zapojení všech 3 klíčových skupin – zřizovatelů, poskytovatelů a uživatelů). </w:t>
      </w:r>
      <w:r w:rsidR="00C2781C" w:rsidRPr="00C2781C">
        <w:t>U všech aktivit, které jsme v rámci projektu MAP nabízeli (jednání řídícího výboru a pracovních skupin, vzdělávací akce, různé formy setkání s aktéry…), jsme usilovali o účast zástupců různých cílových skupin tak, aby měli možnost setkat se nad zajímavým tématem v příjemném prostředí, dozvídat se tak víc o sobě navzájem a přirozeně, na základě vzájemného poznání (potřeby, možnosti, organizační struktura, kompetence apod.) přicházet s náměty na vzájemně prospěšnou spolupráci.</w:t>
      </w:r>
    </w:p>
    <w:p w:rsidR="005E6366" w:rsidRDefault="005E6366" w:rsidP="005E6366">
      <w:pPr>
        <w:jc w:val="both"/>
      </w:pPr>
    </w:p>
    <w:p w:rsidR="00B15E71" w:rsidRDefault="00B15E71">
      <w:pPr>
        <w:spacing w:after="0"/>
      </w:pPr>
      <w:r>
        <w:br w:type="page"/>
      </w:r>
    </w:p>
    <w:p w:rsidR="00B15E71" w:rsidRDefault="00B15E71" w:rsidP="00B15E71">
      <w:pPr>
        <w:pStyle w:val="Nadpis1"/>
        <w:numPr>
          <w:ilvl w:val="0"/>
          <w:numId w:val="21"/>
        </w:numPr>
      </w:pPr>
      <w:bookmarkStart w:id="120" w:name="_Toc508293259"/>
      <w:r>
        <w:t>Seznam zkratek</w:t>
      </w:r>
      <w:bookmarkEnd w:id="120"/>
    </w:p>
    <w:p w:rsidR="00B15E71" w:rsidRDefault="00B15E71" w:rsidP="00B15E71">
      <w:pPr>
        <w:pStyle w:val="Zpat"/>
        <w:spacing w:before="240"/>
        <w:jc w:val="both"/>
      </w:pPr>
      <w:r>
        <w:t>ASZ – Agentura pro sociální začleňování</w:t>
      </w:r>
    </w:p>
    <w:p w:rsidR="00B15E71" w:rsidRDefault="00B15E71" w:rsidP="00B15E71">
      <w:pPr>
        <w:pStyle w:val="Zpat"/>
        <w:spacing w:before="240"/>
        <w:jc w:val="both"/>
      </w:pPr>
      <w:r>
        <w:t>CLLD – Komunitně vedený místní rozvoj</w:t>
      </w:r>
    </w:p>
    <w:p w:rsidR="00B15E71" w:rsidRDefault="00B15E71" w:rsidP="00B15E71">
      <w:pPr>
        <w:pStyle w:val="Zpat"/>
        <w:spacing w:before="240"/>
        <w:jc w:val="both"/>
      </w:pPr>
      <w:r>
        <w:t>ČSÚ – Český statistický úřad</w:t>
      </w:r>
    </w:p>
    <w:p w:rsidR="00B15E71" w:rsidRDefault="00B15E71" w:rsidP="00B15E71">
      <w:pPr>
        <w:pStyle w:val="Zpat"/>
        <w:spacing w:before="240"/>
        <w:jc w:val="both"/>
      </w:pPr>
      <w:r>
        <w:t>DPP – Dohoda o provedení práce</w:t>
      </w:r>
    </w:p>
    <w:p w:rsidR="00B15E71" w:rsidRDefault="00B15E71" w:rsidP="00B15E71">
      <w:pPr>
        <w:pStyle w:val="Zpat"/>
        <w:spacing w:before="240"/>
        <w:jc w:val="both"/>
      </w:pPr>
      <w:r>
        <w:t xml:space="preserve">EVVO – Environmentální vzdělávání, výchova a osvěta </w:t>
      </w:r>
    </w:p>
    <w:p w:rsidR="00B15E71" w:rsidRDefault="00B15E71" w:rsidP="00B15E71">
      <w:pPr>
        <w:pStyle w:val="Zpat"/>
        <w:spacing w:before="240"/>
        <w:jc w:val="both"/>
      </w:pPr>
      <w:r>
        <w:t>HW – hardware</w:t>
      </w:r>
    </w:p>
    <w:p w:rsidR="00B15E71" w:rsidRDefault="00B15E71" w:rsidP="00B15E71">
      <w:pPr>
        <w:pStyle w:val="Zpat"/>
        <w:spacing w:before="240"/>
        <w:jc w:val="both"/>
      </w:pPr>
      <w:r>
        <w:t>ICT – informační a komunikační technologie</w:t>
      </w:r>
    </w:p>
    <w:p w:rsidR="00B15E71" w:rsidRDefault="00B15E71" w:rsidP="00B15E71">
      <w:pPr>
        <w:pStyle w:val="Zpat"/>
        <w:spacing w:before="240"/>
        <w:jc w:val="both"/>
      </w:pPr>
      <w:r>
        <w:t xml:space="preserve">IPRÚ – Integrovaný plán rozvoje území </w:t>
      </w:r>
    </w:p>
    <w:p w:rsidR="00B15E71" w:rsidRDefault="00B15E71" w:rsidP="00B15E71">
      <w:pPr>
        <w:pStyle w:val="Zpat"/>
        <w:spacing w:before="240"/>
        <w:jc w:val="both"/>
      </w:pPr>
      <w:r>
        <w:t>IROP – Integrovaný regionální operační program</w:t>
      </w:r>
    </w:p>
    <w:p w:rsidR="00B15E71" w:rsidRDefault="00B15E71" w:rsidP="00B15E71">
      <w:pPr>
        <w:pStyle w:val="Zpat"/>
        <w:spacing w:before="240"/>
        <w:jc w:val="both"/>
      </w:pPr>
      <w:r>
        <w:t>IT – informační technologie</w:t>
      </w:r>
    </w:p>
    <w:p w:rsidR="00B15E71" w:rsidRDefault="00B15E71" w:rsidP="00B15E71">
      <w:pPr>
        <w:pStyle w:val="Zpat"/>
        <w:spacing w:before="240"/>
        <w:jc w:val="both"/>
      </w:pPr>
      <w:r>
        <w:t>ITI – Integrované teritoriální investice</w:t>
      </w:r>
    </w:p>
    <w:p w:rsidR="00B15E71" w:rsidRDefault="00B15E71" w:rsidP="00B15E71">
      <w:pPr>
        <w:pStyle w:val="Zpat"/>
        <w:spacing w:before="240"/>
        <w:jc w:val="both"/>
      </w:pPr>
      <w:r>
        <w:t>KAP – Krajský akční plán vzdělávání</w:t>
      </w:r>
    </w:p>
    <w:p w:rsidR="00B15E71" w:rsidRDefault="00B15E71" w:rsidP="00B15E71">
      <w:pPr>
        <w:pStyle w:val="Zpat"/>
        <w:spacing w:before="240"/>
        <w:jc w:val="both"/>
      </w:pPr>
      <w:r>
        <w:t>KDM – Klub dětí a mládeže</w:t>
      </w:r>
    </w:p>
    <w:p w:rsidR="00B15E71" w:rsidRDefault="00B15E71" w:rsidP="00B15E71">
      <w:pPr>
        <w:pStyle w:val="Zpat"/>
        <w:spacing w:before="240"/>
        <w:jc w:val="both"/>
      </w:pPr>
      <w:r>
        <w:t>Komise VaV – Komise pro vzdělávání a výchovu</w:t>
      </w:r>
    </w:p>
    <w:p w:rsidR="00B15E71" w:rsidRDefault="00B15E71" w:rsidP="00B15E71">
      <w:pPr>
        <w:pStyle w:val="Zpat"/>
        <w:spacing w:before="240"/>
        <w:jc w:val="both"/>
      </w:pPr>
      <w:r>
        <w:t>MAP – Místní akční plán vzdělávání</w:t>
      </w:r>
    </w:p>
    <w:p w:rsidR="00B15E71" w:rsidRDefault="00B15E71" w:rsidP="00B15E71">
      <w:pPr>
        <w:pStyle w:val="Zpat"/>
        <w:spacing w:before="240"/>
        <w:jc w:val="both"/>
      </w:pPr>
      <w:r>
        <w:t>MPSV – Ministerstvo práce a sociálních věcí</w:t>
      </w:r>
    </w:p>
    <w:p w:rsidR="00B15E71" w:rsidRDefault="00B15E71" w:rsidP="00B15E71">
      <w:pPr>
        <w:pStyle w:val="Zpat"/>
        <w:spacing w:before="240"/>
        <w:jc w:val="both"/>
      </w:pPr>
      <w:r>
        <w:t>MŠ – mateřská škola</w:t>
      </w:r>
    </w:p>
    <w:p w:rsidR="00B15E71" w:rsidRDefault="00B15E71" w:rsidP="00B15E71">
      <w:pPr>
        <w:pStyle w:val="Zpat"/>
        <w:spacing w:before="240"/>
        <w:jc w:val="both"/>
      </w:pPr>
      <w:r>
        <w:t>MŠMT – Ministerstvo školství, mládeže a tělovýchovy</w:t>
      </w:r>
    </w:p>
    <w:p w:rsidR="00B15E71" w:rsidRDefault="00B15E71" w:rsidP="00B15E71">
      <w:pPr>
        <w:pStyle w:val="Zpat"/>
        <w:spacing w:before="240"/>
        <w:jc w:val="both"/>
      </w:pPr>
      <w:r>
        <w:t>NIDV- Národní institut pro další vzdělávání</w:t>
      </w:r>
    </w:p>
    <w:p w:rsidR="00B15E71" w:rsidRDefault="00B15E71" w:rsidP="00B15E71">
      <w:pPr>
        <w:pStyle w:val="Zpat"/>
        <w:spacing w:before="240"/>
        <w:jc w:val="both"/>
      </w:pPr>
      <w:r>
        <w:t>NNO – nestátní neziskové organizace</w:t>
      </w:r>
    </w:p>
    <w:p w:rsidR="00B15E71" w:rsidRDefault="00B15E71" w:rsidP="00B15E71">
      <w:pPr>
        <w:pStyle w:val="Zpat"/>
        <w:spacing w:before="240"/>
        <w:jc w:val="both"/>
      </w:pPr>
      <w:r>
        <w:t>NÚV – Národní ústav pro vzdělávání</w:t>
      </w:r>
    </w:p>
    <w:p w:rsidR="00B15E71" w:rsidRDefault="00B15E71" w:rsidP="00B15E71">
      <w:pPr>
        <w:pStyle w:val="Zpat"/>
        <w:spacing w:before="240"/>
        <w:jc w:val="both"/>
      </w:pPr>
      <w:r>
        <w:t xml:space="preserve">OECD – Organizace pro hospodářskou spolupráci a rozvoj </w:t>
      </w:r>
    </w:p>
    <w:p w:rsidR="00B15E71" w:rsidRDefault="00B15E71" w:rsidP="00B15E71">
      <w:pPr>
        <w:pStyle w:val="Zpat"/>
        <w:spacing w:before="240"/>
        <w:jc w:val="both"/>
      </w:pPr>
      <w:r>
        <w:t>OP – Operační program</w:t>
      </w:r>
    </w:p>
    <w:p w:rsidR="00B15E71" w:rsidRDefault="00B15E71" w:rsidP="00B15E71">
      <w:pPr>
        <w:pStyle w:val="Zpat"/>
        <w:spacing w:before="240"/>
        <w:jc w:val="both"/>
      </w:pPr>
      <w:r>
        <w:t>OP PPR - Operační program Praha – pól růstu ČR</w:t>
      </w:r>
    </w:p>
    <w:p w:rsidR="00B15E71" w:rsidRDefault="00B15E71" w:rsidP="00B15E71">
      <w:pPr>
        <w:pStyle w:val="Zpat"/>
        <w:spacing w:before="240"/>
        <w:jc w:val="both"/>
      </w:pPr>
      <w:r>
        <w:t>OP VVV – Operační program Výzkum, vývoj a vzdělávání</w:t>
      </w:r>
    </w:p>
    <w:p w:rsidR="00B15E71" w:rsidRDefault="00B15E71" w:rsidP="00B15E71">
      <w:pPr>
        <w:pStyle w:val="Zpat"/>
        <w:spacing w:before="240"/>
        <w:jc w:val="both"/>
      </w:pPr>
      <w:r>
        <w:t>ORP – obec s rozšířenou působností</w:t>
      </w:r>
    </w:p>
    <w:p w:rsidR="00B15E71" w:rsidRDefault="00B15E71" w:rsidP="00B15E71">
      <w:pPr>
        <w:pStyle w:val="Zpat"/>
        <w:spacing w:before="240"/>
        <w:jc w:val="both"/>
      </w:pPr>
      <w:r>
        <w:t xml:space="preserve">OSPOD - Orgán sociálně – právní ochrany dětí </w:t>
      </w:r>
    </w:p>
    <w:p w:rsidR="00B15E71" w:rsidRDefault="00B15E71" w:rsidP="00B15E71">
      <w:pPr>
        <w:pStyle w:val="Zpat"/>
        <w:spacing w:before="240"/>
        <w:jc w:val="both"/>
      </w:pPr>
      <w:r>
        <w:t>PPP – Pedagogicko – psychologická poradna</w:t>
      </w:r>
    </w:p>
    <w:p w:rsidR="00B15E71" w:rsidRDefault="00B15E71" w:rsidP="00B15E71">
      <w:pPr>
        <w:pStyle w:val="Zpat"/>
        <w:spacing w:before="240"/>
        <w:jc w:val="both"/>
      </w:pPr>
      <w:r>
        <w:t>PS – pracovní skupina</w:t>
      </w:r>
    </w:p>
    <w:p w:rsidR="00B15E71" w:rsidRDefault="00B15E71" w:rsidP="00B15E71">
      <w:pPr>
        <w:pStyle w:val="Zpat"/>
        <w:spacing w:before="240"/>
        <w:jc w:val="both"/>
      </w:pPr>
      <w:r>
        <w:t>RT – realizační tým</w:t>
      </w:r>
    </w:p>
    <w:p w:rsidR="00B15E71" w:rsidRDefault="00B15E71" w:rsidP="00B15E71">
      <w:pPr>
        <w:pStyle w:val="Zpat"/>
        <w:spacing w:before="240"/>
        <w:jc w:val="both"/>
      </w:pPr>
      <w:r>
        <w:t>ŘV – Řídící výbor MAP</w:t>
      </w:r>
    </w:p>
    <w:p w:rsidR="00B15E71" w:rsidRDefault="00B15E71" w:rsidP="00B15E71">
      <w:pPr>
        <w:pStyle w:val="Zpat"/>
        <w:spacing w:before="240"/>
        <w:jc w:val="both"/>
      </w:pPr>
      <w:r>
        <w:t>SO ORP – správní obvod obce s rozšířenou působností</w:t>
      </w:r>
    </w:p>
    <w:p w:rsidR="00B15E71" w:rsidRDefault="00B15E71" w:rsidP="00B15E71">
      <w:pPr>
        <w:pStyle w:val="Zpat"/>
        <w:spacing w:before="240"/>
        <w:jc w:val="both"/>
      </w:pPr>
      <w:r>
        <w:t>SPC – Speciální pedagogické centrum</w:t>
      </w:r>
    </w:p>
    <w:p w:rsidR="00B15E71" w:rsidRDefault="00B15E71" w:rsidP="00B15E71">
      <w:pPr>
        <w:pStyle w:val="Zpat"/>
        <w:spacing w:before="240"/>
        <w:jc w:val="both"/>
      </w:pPr>
      <w:r>
        <w:t>SRPŠ – Sdružení rodičů a přátel školy</w:t>
      </w:r>
    </w:p>
    <w:p w:rsidR="00B15E71" w:rsidRDefault="00B15E71" w:rsidP="00B15E71">
      <w:pPr>
        <w:pStyle w:val="Zpat"/>
        <w:spacing w:before="240"/>
        <w:jc w:val="both"/>
      </w:pPr>
      <w:r>
        <w:t>SOU – Střední odborné učiliště</w:t>
      </w:r>
    </w:p>
    <w:p w:rsidR="00B15E71" w:rsidRDefault="00B15E71" w:rsidP="00B15E71">
      <w:pPr>
        <w:pStyle w:val="Zpat"/>
        <w:spacing w:before="240"/>
        <w:jc w:val="both"/>
      </w:pPr>
      <w:r>
        <w:t>SŠ – střední škola</w:t>
      </w:r>
    </w:p>
    <w:p w:rsidR="00B15E71" w:rsidRDefault="00B15E71" w:rsidP="00B15E71">
      <w:pPr>
        <w:pStyle w:val="Zpat"/>
        <w:spacing w:before="240"/>
        <w:jc w:val="both"/>
      </w:pPr>
      <w:r>
        <w:t>SVČ – Středisko volného času</w:t>
      </w:r>
    </w:p>
    <w:p w:rsidR="00B15E71" w:rsidRDefault="00B15E71" w:rsidP="00B15E71">
      <w:pPr>
        <w:pStyle w:val="Zpat"/>
        <w:spacing w:before="240"/>
        <w:jc w:val="both"/>
      </w:pPr>
      <w:r>
        <w:t xml:space="preserve">SVL - sociálně-vyloučená lokalita </w:t>
      </w:r>
    </w:p>
    <w:p w:rsidR="00B15E71" w:rsidRDefault="00B15E71" w:rsidP="00B15E71">
      <w:pPr>
        <w:pStyle w:val="Zpat"/>
        <w:spacing w:before="240"/>
        <w:jc w:val="both"/>
      </w:pPr>
      <w:r>
        <w:t>SVP – speciální vzdělávací potřeby</w:t>
      </w:r>
    </w:p>
    <w:p w:rsidR="00B15E71" w:rsidRDefault="00B15E71" w:rsidP="00B15E71">
      <w:pPr>
        <w:pStyle w:val="Zpat"/>
        <w:spacing w:before="240"/>
        <w:jc w:val="both"/>
      </w:pPr>
      <w:r>
        <w:t>SW – software</w:t>
      </w:r>
    </w:p>
    <w:p w:rsidR="00B15E71" w:rsidRDefault="00B15E71" w:rsidP="00B15E71">
      <w:pPr>
        <w:pStyle w:val="Zpat"/>
        <w:spacing w:before="240"/>
        <w:jc w:val="both"/>
      </w:pPr>
      <w:r>
        <w:t>ŠD – školní družina</w:t>
      </w:r>
    </w:p>
    <w:p w:rsidR="00B15E71" w:rsidRDefault="00B15E71" w:rsidP="00B15E71">
      <w:pPr>
        <w:pStyle w:val="Zpat"/>
        <w:spacing w:before="240"/>
        <w:jc w:val="both"/>
      </w:pPr>
      <w:r>
        <w:t>ŠJ – školní jídelna</w:t>
      </w:r>
    </w:p>
    <w:p w:rsidR="00B15E71" w:rsidRDefault="00B15E71" w:rsidP="00B15E71">
      <w:pPr>
        <w:pStyle w:val="Zpat"/>
        <w:spacing w:before="240"/>
        <w:jc w:val="both"/>
      </w:pPr>
      <w:r>
        <w:t>ZŠ – základní škola</w:t>
      </w:r>
    </w:p>
    <w:p w:rsidR="00B15E71" w:rsidRDefault="00B15E71" w:rsidP="00B15E71">
      <w:pPr>
        <w:pStyle w:val="Zpat"/>
        <w:spacing w:before="240"/>
        <w:jc w:val="both"/>
      </w:pPr>
      <w:r>
        <w:t>ZUŠ – základní umělecká škola</w:t>
      </w:r>
    </w:p>
    <w:p w:rsidR="00B15E71" w:rsidRDefault="00B15E71">
      <w:pPr>
        <w:spacing w:after="0"/>
      </w:pPr>
      <w:r>
        <w:br w:type="page"/>
      </w:r>
    </w:p>
    <w:p w:rsidR="00B15E71" w:rsidRPr="009E7B19" w:rsidRDefault="00B15E71" w:rsidP="009150F2">
      <w:pPr>
        <w:pStyle w:val="Zpat"/>
        <w:spacing w:before="240"/>
        <w:jc w:val="both"/>
      </w:pPr>
    </w:p>
    <w:p w:rsidR="00A44138" w:rsidRPr="00441CA0" w:rsidRDefault="00A44138" w:rsidP="00A44138">
      <w:pPr>
        <w:jc w:val="center"/>
        <w:rPr>
          <w:b/>
          <w:sz w:val="32"/>
          <w:szCs w:val="32"/>
        </w:rPr>
      </w:pPr>
    </w:p>
    <w:p w:rsidR="00A44138" w:rsidRPr="00441CA0" w:rsidRDefault="00A44138" w:rsidP="00A44138">
      <w:pPr>
        <w:jc w:val="center"/>
        <w:rPr>
          <w:b/>
          <w:sz w:val="32"/>
          <w:szCs w:val="32"/>
        </w:rPr>
      </w:pPr>
    </w:p>
    <w:p w:rsidR="00A44138" w:rsidRPr="00441CA0" w:rsidRDefault="00A44138" w:rsidP="00A44138">
      <w:pPr>
        <w:jc w:val="center"/>
        <w:rPr>
          <w:b/>
          <w:sz w:val="32"/>
          <w:szCs w:val="32"/>
        </w:rPr>
      </w:pPr>
    </w:p>
    <w:p w:rsidR="00A44138" w:rsidRPr="00441CA0" w:rsidRDefault="00A44138" w:rsidP="00A44138">
      <w:pPr>
        <w:jc w:val="center"/>
        <w:rPr>
          <w:b/>
          <w:sz w:val="32"/>
          <w:szCs w:val="32"/>
        </w:rPr>
      </w:pPr>
    </w:p>
    <w:p w:rsidR="00A44138" w:rsidRPr="00441CA0" w:rsidRDefault="00A44138" w:rsidP="00A44138">
      <w:pPr>
        <w:jc w:val="center"/>
        <w:rPr>
          <w:b/>
          <w:sz w:val="32"/>
          <w:szCs w:val="32"/>
        </w:rPr>
      </w:pPr>
    </w:p>
    <w:p w:rsidR="00A44138" w:rsidRPr="00441CA0" w:rsidRDefault="00A44138" w:rsidP="00A44138">
      <w:pPr>
        <w:jc w:val="center"/>
        <w:rPr>
          <w:b/>
          <w:sz w:val="32"/>
          <w:szCs w:val="32"/>
        </w:rPr>
      </w:pPr>
    </w:p>
    <w:p w:rsidR="00A44138" w:rsidRPr="00441CA0" w:rsidRDefault="00A44138" w:rsidP="00A44138">
      <w:pPr>
        <w:jc w:val="center"/>
        <w:rPr>
          <w:b/>
          <w:sz w:val="32"/>
          <w:szCs w:val="32"/>
        </w:rPr>
      </w:pPr>
    </w:p>
    <w:p w:rsidR="00FF2E4D" w:rsidRPr="00C95DE2" w:rsidRDefault="00FF2E4D" w:rsidP="00FF2E4D">
      <w:pPr>
        <w:pStyle w:val="Nadpis1"/>
      </w:pPr>
      <w:bookmarkStart w:id="121" w:name="_Toc497810870"/>
      <w:bookmarkStart w:id="122" w:name="_Toc508293260"/>
      <w:r w:rsidRPr="00C95DE2">
        <w:t xml:space="preserve">Příloha č. 1 - Metaanalýza existujících strategických dokumentů v území ORP </w:t>
      </w:r>
      <w:r w:rsidR="0027741B">
        <w:t>Mnichovo Hradiště</w:t>
      </w:r>
      <w:r w:rsidRPr="00C95DE2">
        <w:t xml:space="preserve"> pro oblast vzdělávání</w:t>
      </w:r>
      <w:bookmarkEnd w:id="121"/>
      <w:bookmarkEnd w:id="122"/>
    </w:p>
    <w:p w:rsidR="00A44138" w:rsidRDefault="00A44138" w:rsidP="00A44138"/>
    <w:p w:rsidR="00FB45DA" w:rsidRPr="00441CA0" w:rsidRDefault="00FB45DA" w:rsidP="00A44138"/>
    <w:p w:rsidR="00A44138" w:rsidRPr="00441CA0" w:rsidRDefault="00A44138" w:rsidP="00A44138"/>
    <w:p w:rsidR="00A44138" w:rsidRPr="00441CA0" w:rsidRDefault="00A44138" w:rsidP="00A44138"/>
    <w:p w:rsidR="00A44138" w:rsidRPr="00441CA0" w:rsidRDefault="00A44138" w:rsidP="00A44138"/>
    <w:p w:rsidR="00A44138" w:rsidRPr="00441CA0" w:rsidRDefault="00A44138" w:rsidP="00A44138"/>
    <w:p w:rsidR="00A44138" w:rsidRPr="00441CA0" w:rsidRDefault="00A44138" w:rsidP="00A44138"/>
    <w:p w:rsidR="00A44138" w:rsidRPr="00441CA0" w:rsidRDefault="00A44138" w:rsidP="00A44138"/>
    <w:p w:rsidR="00A44138" w:rsidRPr="00441CA0" w:rsidRDefault="00A44138" w:rsidP="00A44138"/>
    <w:p w:rsidR="00A44138" w:rsidRPr="00441CA0" w:rsidRDefault="00A44138" w:rsidP="00A44138"/>
    <w:p w:rsidR="00A44138" w:rsidRPr="00441CA0" w:rsidRDefault="00A44138" w:rsidP="00A44138"/>
    <w:p w:rsidR="00A44138" w:rsidRPr="00441CA0" w:rsidRDefault="00A44138" w:rsidP="00A44138"/>
    <w:p w:rsidR="00A44138" w:rsidRPr="00441CA0" w:rsidRDefault="00A44138" w:rsidP="00A44138"/>
    <w:p w:rsidR="00A44138" w:rsidRPr="00441CA0" w:rsidRDefault="00A44138" w:rsidP="00A44138">
      <w:r w:rsidRPr="00441CA0">
        <w:br w:type="page"/>
      </w:r>
    </w:p>
    <w:p w:rsidR="00A44138" w:rsidRPr="00B2308A" w:rsidRDefault="00B2308A" w:rsidP="00B2308A">
      <w:pPr>
        <w:pStyle w:val="Normlnweb"/>
        <w:pBdr>
          <w:bottom w:val="single" w:sz="4" w:space="1" w:color="auto"/>
        </w:pBdr>
        <w:rPr>
          <w:rFonts w:asciiTheme="minorHAnsi" w:hAnsiTheme="minorHAnsi" w:cstheme="minorHAnsi"/>
          <w:b/>
          <w:sz w:val="28"/>
        </w:rPr>
      </w:pPr>
      <w:bookmarkStart w:id="123" w:name="_Toc508219365"/>
      <w:r w:rsidRPr="00B2308A">
        <w:rPr>
          <w:rFonts w:asciiTheme="minorHAnsi" w:hAnsiTheme="minorHAnsi" w:cstheme="minorHAnsi"/>
          <w:b/>
          <w:sz w:val="28"/>
        </w:rPr>
        <w:t>1. ÚVOD</w:t>
      </w:r>
      <w:bookmarkEnd w:id="123"/>
      <w:r w:rsidRPr="00B2308A">
        <w:rPr>
          <w:rFonts w:asciiTheme="minorHAnsi" w:hAnsiTheme="minorHAnsi" w:cstheme="minorHAnsi"/>
          <w:b/>
          <w:sz w:val="28"/>
        </w:rPr>
        <w:t xml:space="preserve"> </w:t>
      </w:r>
    </w:p>
    <w:p w:rsidR="00A44138" w:rsidRPr="00441CA0" w:rsidRDefault="00A44138" w:rsidP="00C516D6">
      <w:pPr>
        <w:spacing w:before="240" w:after="0" w:line="240" w:lineRule="auto"/>
        <w:jc w:val="both"/>
      </w:pPr>
      <w:r w:rsidRPr="00441CA0">
        <w:t>V následující metaanalýze jsou stručně představeny dokumenty, s nimiž musí být Místní akční plán pro rozvoj vzdělávání v ORP Mnichovo Hradiště (dále jen MAP Mnichovohradišťsko</w:t>
      </w:r>
      <w:r>
        <w:t xml:space="preserve"> nebo zkráceně MAP MH</w:t>
      </w:r>
      <w:r w:rsidRPr="00441CA0">
        <w:t>) v souladu (kurzívou jsou další důležité dokumenty, kde soulad není přímo vyžadován).</w:t>
      </w:r>
    </w:p>
    <w:p w:rsidR="00A44138" w:rsidRPr="00441CA0" w:rsidRDefault="00A44138" w:rsidP="00C516D6">
      <w:pPr>
        <w:spacing w:before="240" w:after="0" w:line="240" w:lineRule="auto"/>
        <w:jc w:val="both"/>
      </w:pPr>
      <w:r w:rsidRPr="00441CA0">
        <w:t>Jedná se o tyto dokumenty:</w:t>
      </w:r>
    </w:p>
    <w:p w:rsidR="00A44138" w:rsidRPr="00C516D6" w:rsidRDefault="00A44138" w:rsidP="00C516D6">
      <w:pPr>
        <w:spacing w:before="120" w:after="0" w:line="240" w:lineRule="auto"/>
        <w:jc w:val="both"/>
        <w:rPr>
          <w:i/>
        </w:rPr>
      </w:pPr>
      <w:r w:rsidRPr="00C516D6">
        <w:rPr>
          <w:i/>
        </w:rPr>
        <w:t>Strategie vzdělávací politiky České republiky do roku 2020</w:t>
      </w:r>
    </w:p>
    <w:p w:rsidR="00A44138" w:rsidRPr="00C516D6" w:rsidRDefault="00A44138" w:rsidP="00C516D6">
      <w:pPr>
        <w:spacing w:before="120" w:after="0" w:line="240" w:lineRule="auto"/>
        <w:rPr>
          <w:i/>
        </w:rPr>
      </w:pPr>
      <w:r w:rsidRPr="00C516D6">
        <w:rPr>
          <w:i/>
        </w:rPr>
        <w:t xml:space="preserve">Dlouhodobý záměr vzdělávání a rozvoje vzdělávací soustavy České republiky na období 2015-2020 </w:t>
      </w:r>
    </w:p>
    <w:p w:rsidR="00A44138" w:rsidRPr="00C516D6" w:rsidRDefault="00A44138" w:rsidP="00C516D6">
      <w:pPr>
        <w:spacing w:before="120" w:after="0" w:line="240" w:lineRule="auto"/>
        <w:rPr>
          <w:i/>
        </w:rPr>
      </w:pPr>
      <w:r w:rsidRPr="00C516D6">
        <w:rPr>
          <w:i/>
        </w:rPr>
        <w:t>Akční plán inkluzivního vzdělávání na období 2016-2018</w:t>
      </w:r>
    </w:p>
    <w:p w:rsidR="00A44138" w:rsidRPr="00C516D6" w:rsidRDefault="00A44138" w:rsidP="00C516D6">
      <w:pPr>
        <w:spacing w:before="120" w:after="0" w:line="240" w:lineRule="auto"/>
        <w:rPr>
          <w:i/>
        </w:rPr>
      </w:pPr>
      <w:r w:rsidRPr="00C516D6">
        <w:rPr>
          <w:i/>
        </w:rPr>
        <w:t>Strategie digitálního vzdělávání do roku 2020</w:t>
      </w:r>
    </w:p>
    <w:p w:rsidR="00A44138" w:rsidRPr="00C516D6" w:rsidRDefault="00A44138" w:rsidP="00C516D6">
      <w:pPr>
        <w:spacing w:before="120" w:after="0" w:line="240" w:lineRule="auto"/>
        <w:rPr>
          <w:i/>
        </w:rPr>
      </w:pPr>
      <w:r w:rsidRPr="00C516D6">
        <w:rPr>
          <w:i/>
        </w:rPr>
        <w:t>Koncepce podpory mládeže 2014 – 2020</w:t>
      </w:r>
    </w:p>
    <w:p w:rsidR="00A44138" w:rsidRPr="00C516D6" w:rsidRDefault="00A44138" w:rsidP="00C516D6">
      <w:pPr>
        <w:spacing w:before="120" w:after="0" w:line="240" w:lineRule="auto"/>
        <w:rPr>
          <w:i/>
        </w:rPr>
      </w:pPr>
      <w:r w:rsidRPr="00C516D6">
        <w:rPr>
          <w:i/>
        </w:rPr>
        <w:t>Strategie regionálního rozvoje ČR 2014-2020</w:t>
      </w:r>
    </w:p>
    <w:p w:rsidR="00A44138" w:rsidRPr="00C516D6" w:rsidRDefault="00A44138" w:rsidP="00C516D6">
      <w:pPr>
        <w:spacing w:before="120" w:after="0" w:line="240" w:lineRule="auto"/>
        <w:rPr>
          <w:i/>
        </w:rPr>
      </w:pPr>
      <w:r w:rsidRPr="00C516D6">
        <w:rPr>
          <w:i/>
        </w:rPr>
        <w:t>Strategie sociálního začleňování 2014-2020</w:t>
      </w:r>
    </w:p>
    <w:p w:rsidR="00A44138" w:rsidRPr="00C516D6" w:rsidRDefault="00A44138" w:rsidP="00C516D6">
      <w:pPr>
        <w:spacing w:before="120" w:after="0" w:line="240" w:lineRule="auto"/>
        <w:rPr>
          <w:i/>
        </w:rPr>
      </w:pPr>
      <w:r w:rsidRPr="00C516D6">
        <w:rPr>
          <w:i/>
        </w:rPr>
        <w:t>Dohoda o partnerství pro programové období 2014-2020</w:t>
      </w:r>
    </w:p>
    <w:p w:rsidR="00A44138" w:rsidRPr="00C516D6" w:rsidRDefault="00A44138" w:rsidP="00C516D6">
      <w:pPr>
        <w:spacing w:before="120" w:after="0" w:line="240" w:lineRule="auto"/>
        <w:rPr>
          <w:i/>
        </w:rPr>
      </w:pPr>
      <w:r w:rsidRPr="00C516D6">
        <w:rPr>
          <w:i/>
        </w:rPr>
        <w:t>Strategický rámec udržitelného rozvoje ČR</w:t>
      </w:r>
    </w:p>
    <w:p w:rsidR="00A44138" w:rsidRPr="00C516D6" w:rsidRDefault="00A44138" w:rsidP="00C516D6">
      <w:pPr>
        <w:spacing w:before="120" w:after="0" w:line="240" w:lineRule="auto"/>
        <w:rPr>
          <w:i/>
        </w:rPr>
      </w:pPr>
      <w:r w:rsidRPr="00C516D6">
        <w:rPr>
          <w:i/>
        </w:rPr>
        <w:t>Záměr rozvoje čtenářské a matematické gramotnosti v základním vzdělávání</w:t>
      </w:r>
    </w:p>
    <w:p w:rsidR="00A44138" w:rsidRPr="00C516D6" w:rsidRDefault="00A44138" w:rsidP="00C516D6">
      <w:pPr>
        <w:spacing w:before="120" w:after="0" w:line="240" w:lineRule="auto"/>
        <w:rPr>
          <w:i/>
        </w:rPr>
      </w:pPr>
      <w:r w:rsidRPr="00C516D6">
        <w:rPr>
          <w:i/>
        </w:rPr>
        <w:t>Strategie romské integrace do roku 2020</w:t>
      </w:r>
    </w:p>
    <w:p w:rsidR="00A44138" w:rsidRPr="00C516D6" w:rsidRDefault="00A44138" w:rsidP="00C516D6">
      <w:pPr>
        <w:spacing w:before="120" w:after="0" w:line="240" w:lineRule="auto"/>
        <w:rPr>
          <w:i/>
        </w:rPr>
      </w:pPr>
      <w:r w:rsidRPr="00C516D6">
        <w:rPr>
          <w:i/>
        </w:rPr>
        <w:t>Dlouhodobý záměr vzdělávání a rozvoje vzdělávací soustavy ve Středočeském kraji 2016-2020</w:t>
      </w:r>
    </w:p>
    <w:p w:rsidR="00A44138" w:rsidRPr="00C516D6" w:rsidRDefault="00A44138" w:rsidP="00C516D6">
      <w:pPr>
        <w:spacing w:before="120" w:after="0" w:line="240" w:lineRule="auto"/>
        <w:rPr>
          <w:i/>
        </w:rPr>
      </w:pPr>
      <w:r w:rsidRPr="00C516D6">
        <w:rPr>
          <w:i/>
        </w:rPr>
        <w:t>Krajský akční plán vzdělávání Středočeského kraje (KAP SČK)</w:t>
      </w:r>
    </w:p>
    <w:p w:rsidR="00A44138" w:rsidRPr="00C516D6" w:rsidRDefault="00A44138" w:rsidP="00C516D6">
      <w:pPr>
        <w:spacing w:before="120" w:after="0" w:line="240" w:lineRule="auto"/>
        <w:rPr>
          <w:i/>
        </w:rPr>
      </w:pPr>
      <w:r w:rsidRPr="00C516D6">
        <w:rPr>
          <w:i/>
        </w:rPr>
        <w:t>Integrovaná strategie rozvoje území Obecně prospěšné společnosti pro Český ráj Místní akční skupiny Český ráj a Střední Pojizeří 2014 – 2020</w:t>
      </w:r>
    </w:p>
    <w:p w:rsidR="00A44138" w:rsidRPr="00C516D6" w:rsidRDefault="00A44138" w:rsidP="00C516D6">
      <w:pPr>
        <w:spacing w:before="120" w:after="0" w:line="240" w:lineRule="auto"/>
        <w:rPr>
          <w:i/>
        </w:rPr>
      </w:pPr>
      <w:r w:rsidRPr="00C516D6">
        <w:rPr>
          <w:i/>
        </w:rPr>
        <w:t>Strategie komunitně vedeného místního rozvoje LAG Podralsko na období 2014 - 2020</w:t>
      </w:r>
    </w:p>
    <w:p w:rsidR="00A44138" w:rsidRPr="00C516D6" w:rsidRDefault="00A44138" w:rsidP="00C516D6">
      <w:pPr>
        <w:spacing w:before="120" w:after="0" w:line="240" w:lineRule="auto"/>
        <w:rPr>
          <w:i/>
        </w:rPr>
      </w:pPr>
      <w:r w:rsidRPr="00C516D6">
        <w:rPr>
          <w:i/>
        </w:rPr>
        <w:t>Program rozvoje města Mnichovo Hradiště 2009 – 2015</w:t>
      </w:r>
    </w:p>
    <w:p w:rsidR="00A44138" w:rsidRPr="006C04EE" w:rsidRDefault="00A44138" w:rsidP="00A44138"/>
    <w:p w:rsidR="00A44138" w:rsidRPr="006C04EE" w:rsidRDefault="00A44138" w:rsidP="00A44138">
      <w:r w:rsidRPr="006C04EE">
        <w:br w:type="page"/>
      </w:r>
    </w:p>
    <w:p w:rsidR="00A44138" w:rsidRPr="00B2308A" w:rsidRDefault="00B2308A" w:rsidP="00B2308A">
      <w:pPr>
        <w:pStyle w:val="Normlnweb"/>
        <w:pBdr>
          <w:bottom w:val="single" w:sz="4" w:space="1" w:color="auto"/>
        </w:pBdr>
        <w:rPr>
          <w:rFonts w:asciiTheme="minorHAnsi" w:hAnsiTheme="minorHAnsi" w:cstheme="minorHAnsi"/>
          <w:b/>
          <w:sz w:val="28"/>
        </w:rPr>
      </w:pPr>
      <w:bookmarkStart w:id="124" w:name="_Toc508219366"/>
      <w:r w:rsidRPr="00B2308A">
        <w:rPr>
          <w:rFonts w:asciiTheme="minorHAnsi" w:hAnsiTheme="minorHAnsi" w:cstheme="minorHAnsi"/>
          <w:b/>
          <w:sz w:val="28"/>
        </w:rPr>
        <w:t>2. STRUČNÝ OBSAH ZAMĚŘENÍ MAP MNICHOVOHRADIŠŤSKO VYPLÝVAJÍCÍ Z METODIKY</w:t>
      </w:r>
      <w:bookmarkEnd w:id="124"/>
      <w:r w:rsidRPr="00B2308A">
        <w:rPr>
          <w:rFonts w:asciiTheme="minorHAnsi" w:hAnsiTheme="minorHAnsi" w:cstheme="minorHAnsi"/>
          <w:b/>
          <w:sz w:val="28"/>
        </w:rPr>
        <w:t xml:space="preserve"> </w:t>
      </w:r>
    </w:p>
    <w:p w:rsidR="00A44138" w:rsidRPr="006C04EE" w:rsidRDefault="00A44138" w:rsidP="00C516D6">
      <w:pPr>
        <w:spacing w:before="240" w:after="0" w:line="240" w:lineRule="auto"/>
      </w:pPr>
      <w:r w:rsidRPr="006C04EE">
        <w:t>Součástí každého MAP jsou povinná opatření, která se týkají dětí a žáků do 15 let věku:</w:t>
      </w:r>
    </w:p>
    <w:p w:rsidR="00A44138" w:rsidRPr="006C04EE" w:rsidRDefault="00A44138" w:rsidP="00C516D6">
      <w:pPr>
        <w:spacing w:after="0" w:line="240" w:lineRule="auto"/>
      </w:pPr>
      <w:r w:rsidRPr="006C04EE">
        <w:t>Opatření 1. Předškolní vzdělávání a péče: dostupnost – inkluze – kvalita</w:t>
      </w:r>
    </w:p>
    <w:p w:rsidR="00A44138" w:rsidRPr="006C04EE" w:rsidRDefault="00A44138" w:rsidP="00C516D6">
      <w:pPr>
        <w:spacing w:after="0" w:line="240" w:lineRule="auto"/>
      </w:pPr>
      <w:r w:rsidRPr="006C04EE">
        <w:t>Opatření 2. Čtenářská a matematická gramotnost v základním vzdělávání</w:t>
      </w:r>
    </w:p>
    <w:p w:rsidR="00A44138" w:rsidRPr="006C04EE" w:rsidRDefault="00A44138" w:rsidP="00C516D6">
      <w:pPr>
        <w:spacing w:after="0" w:line="240" w:lineRule="auto"/>
      </w:pPr>
      <w:r w:rsidRPr="006C04EE">
        <w:t>Opatření 3. Inkluzivní vzdělávání a podpora dětí a žáků ohrožených školním neúspěchem</w:t>
      </w:r>
    </w:p>
    <w:p w:rsidR="00A44138" w:rsidRPr="006C04EE" w:rsidRDefault="00A44138" w:rsidP="00C516D6">
      <w:pPr>
        <w:spacing w:before="240" w:after="0" w:line="240" w:lineRule="auto"/>
        <w:jc w:val="both"/>
      </w:pPr>
      <w:r w:rsidRPr="006C04EE">
        <w:t xml:space="preserve">Existují i doporučená opatření, jejichž zpracování a naplánování konkrétních aktivit bude následně podkladem pro upřesnění krajských akčních plánů. Bude zmapován zájem jednotlivých škol / celého území o podporu těchto témat formou spolupráce se středními školami a dalšími aktéry a informace budou předávány zpracovatelům KAP. </w:t>
      </w:r>
    </w:p>
    <w:p w:rsidR="00A44138" w:rsidRPr="006C04EE" w:rsidRDefault="00A44138" w:rsidP="00C516D6">
      <w:pPr>
        <w:spacing w:before="240" w:after="0" w:line="240" w:lineRule="auto"/>
        <w:jc w:val="both"/>
      </w:pPr>
      <w:r w:rsidRPr="006C04EE">
        <w:t>Doporučená opatření jsou tato:</w:t>
      </w:r>
    </w:p>
    <w:p w:rsidR="00A44138" w:rsidRPr="006C04EE" w:rsidRDefault="00A44138" w:rsidP="00C516D6">
      <w:pPr>
        <w:spacing w:after="0" w:line="240" w:lineRule="auto"/>
      </w:pPr>
      <w:r w:rsidRPr="006C04EE">
        <w:t>- Rozvoj podnikavosti a iniciativy dětí a žáků</w:t>
      </w:r>
    </w:p>
    <w:p w:rsidR="00A44138" w:rsidRPr="006C04EE" w:rsidRDefault="00A44138" w:rsidP="00C516D6">
      <w:pPr>
        <w:spacing w:after="0" w:line="240" w:lineRule="auto"/>
      </w:pPr>
      <w:r w:rsidRPr="006C04EE">
        <w:t>- Rozvoj kompetencí dětí a žáků v polytechnickém vzdělávání (podpora zájmu, motivace a dovedností v oblasti vědy, technologií, inženýringu a matematiky „STEM“, což zahrnuje i EVVO)</w:t>
      </w:r>
    </w:p>
    <w:p w:rsidR="00A44138" w:rsidRPr="006C04EE" w:rsidRDefault="00A44138" w:rsidP="00C516D6">
      <w:pPr>
        <w:spacing w:after="0" w:line="240" w:lineRule="auto"/>
      </w:pPr>
      <w:r w:rsidRPr="006C04EE">
        <w:t>- Kariérové poradenství v základních školách</w:t>
      </w:r>
    </w:p>
    <w:p w:rsidR="00A44138" w:rsidRPr="006C04EE" w:rsidRDefault="00A44138" w:rsidP="00C516D6">
      <w:pPr>
        <w:spacing w:before="240" w:after="0" w:line="240" w:lineRule="auto"/>
        <w:jc w:val="both"/>
      </w:pPr>
      <w:r w:rsidRPr="006C04EE">
        <w:t>MAP může obsahovat i průřezová a volitelná opatření MAP. Jde o jejich zapracování do udržitelné a dostupné plánované nabídky aktivit školního a mimoškolního vzdělávání pro rozvoj osobnosti, kompetencí, zájmu a nadání každého dítěte a žáka („Zažít úspěch“).</w:t>
      </w:r>
    </w:p>
    <w:p w:rsidR="00A44138" w:rsidRPr="006C04EE" w:rsidRDefault="00A44138" w:rsidP="00C516D6">
      <w:pPr>
        <w:spacing w:before="240" w:after="0" w:line="240" w:lineRule="auto"/>
      </w:pPr>
      <w:r w:rsidRPr="006C04EE">
        <w:t>V těchto plánovaných aktivitách musí být vždy zahrnuto:</w:t>
      </w:r>
    </w:p>
    <w:p w:rsidR="00A44138" w:rsidRPr="006C04EE" w:rsidRDefault="00A44138" w:rsidP="00C516D6">
      <w:pPr>
        <w:spacing w:after="0" w:line="240" w:lineRule="auto"/>
      </w:pPr>
      <w:r w:rsidRPr="006C04EE">
        <w:t>- začleňování dětí a žáků s potřebou podpůrných opatření do těchto aktivit;</w:t>
      </w:r>
    </w:p>
    <w:p w:rsidR="00A44138" w:rsidRPr="006C04EE" w:rsidRDefault="00A44138" w:rsidP="00C516D6">
      <w:pPr>
        <w:spacing w:after="0" w:line="240" w:lineRule="auto"/>
      </w:pPr>
      <w:r w:rsidRPr="006C04EE">
        <w:t>- zajištění finanční dostupnosti zavedených aktivit i po ukončení projektu po dobu minimálně 2 let.</w:t>
      </w:r>
    </w:p>
    <w:p w:rsidR="00A44138" w:rsidRPr="006C04EE" w:rsidRDefault="00A44138" w:rsidP="00C516D6">
      <w:pPr>
        <w:spacing w:before="240" w:after="0" w:line="240" w:lineRule="auto"/>
      </w:pPr>
      <w:r w:rsidRPr="006C04EE">
        <w:t>Obsahem plánovaných aktivit může být:</w:t>
      </w:r>
    </w:p>
    <w:p w:rsidR="00A44138" w:rsidRPr="006C04EE" w:rsidRDefault="00A44138" w:rsidP="00C516D6">
      <w:pPr>
        <w:spacing w:after="0" w:line="240" w:lineRule="auto"/>
      </w:pPr>
      <w:r w:rsidRPr="006C04EE">
        <w:t>- smysluplné trávení volného času, prázdnin, zapojování a rozvoj mimoškolních zdrojů a prostředí pro vzdělávání dětí a žáků;</w:t>
      </w:r>
    </w:p>
    <w:p w:rsidR="00A44138" w:rsidRPr="006C04EE" w:rsidRDefault="00A44138" w:rsidP="00C516D6">
      <w:pPr>
        <w:spacing w:after="0" w:line="240" w:lineRule="auto"/>
        <w:jc w:val="both"/>
      </w:pPr>
      <w:r w:rsidRPr="006C04EE">
        <w:t>- programy neformálního a zájmového vzdělávání rozšiřující nabídku vzdělávání pro rozvoj kompetencí dětí a žáků o oblasti vědy a technologií – polytechnické vzdělávání, digitálních kompetencí, aktivní používání cizího jazyka, podnikavosti a iniciativy dětí a žáků, kulturního povědomí a vyjádření dětí a žáků.</w:t>
      </w:r>
    </w:p>
    <w:p w:rsidR="00A44138" w:rsidRPr="006C04EE" w:rsidRDefault="00A44138" w:rsidP="00C516D6">
      <w:pPr>
        <w:spacing w:before="240" w:after="0" w:line="240" w:lineRule="auto"/>
      </w:pPr>
      <w:r w:rsidRPr="006C04EE">
        <w:t>Zaměření aktivit s náměty pro inspiraci:</w:t>
      </w:r>
    </w:p>
    <w:p w:rsidR="00A44138" w:rsidRPr="006C04EE" w:rsidRDefault="00A44138" w:rsidP="00C516D6">
      <w:pPr>
        <w:spacing w:after="0" w:line="240" w:lineRule="auto"/>
      </w:pPr>
      <w:r w:rsidRPr="006C04EE">
        <w:t>- Rozvoj digitálních kompetencí dětí a žáků</w:t>
      </w:r>
    </w:p>
    <w:p w:rsidR="00A44138" w:rsidRPr="006C04EE" w:rsidRDefault="00A44138" w:rsidP="00C516D6">
      <w:pPr>
        <w:spacing w:after="0" w:line="240" w:lineRule="auto"/>
      </w:pPr>
      <w:r w:rsidRPr="006C04EE">
        <w:t>- Rozvoj kompetencí dětí a žáků pro aktivní používání cizího jazyka</w:t>
      </w:r>
    </w:p>
    <w:p w:rsidR="00A44138" w:rsidRPr="006C04EE" w:rsidRDefault="00A44138" w:rsidP="00C516D6">
      <w:pPr>
        <w:spacing w:after="0" w:line="240" w:lineRule="auto"/>
      </w:pPr>
      <w:r w:rsidRPr="006C04EE">
        <w:t>- Rozvoj sociálních a občanských kompetencí dětí a žáků</w:t>
      </w:r>
    </w:p>
    <w:p w:rsidR="00A44138" w:rsidRPr="006C04EE" w:rsidRDefault="00A44138" w:rsidP="00C516D6">
      <w:pPr>
        <w:spacing w:after="0" w:line="240" w:lineRule="auto"/>
      </w:pPr>
      <w:r w:rsidRPr="006C04EE">
        <w:t>- Rozvoj kulturního povědomí a vyjádření dětí a žáků</w:t>
      </w:r>
    </w:p>
    <w:p w:rsidR="00A44138" w:rsidRPr="006C04EE" w:rsidRDefault="00A44138" w:rsidP="00C516D6">
      <w:pPr>
        <w:spacing w:after="0" w:line="240" w:lineRule="auto"/>
      </w:pPr>
      <w:r w:rsidRPr="006C04EE">
        <w:t>- Investice do rozvoje kapacit základních škol</w:t>
      </w:r>
    </w:p>
    <w:p w:rsidR="00A44138" w:rsidRPr="006C04EE" w:rsidRDefault="00A44138" w:rsidP="00C516D6">
      <w:pPr>
        <w:spacing w:after="0" w:line="240" w:lineRule="auto"/>
        <w:jc w:val="both"/>
      </w:pPr>
      <w:r w:rsidRPr="006C04EE">
        <w:t>- Aktivity související se vzděláváním mimo OP VVV, IROP a OP PPR</w:t>
      </w:r>
    </w:p>
    <w:p w:rsidR="00A44138" w:rsidRPr="006C04EE" w:rsidRDefault="00A44138" w:rsidP="00C516D6">
      <w:pPr>
        <w:spacing w:before="240" w:after="0" w:line="240" w:lineRule="auto"/>
        <w:jc w:val="both"/>
      </w:pPr>
      <w:r w:rsidRPr="006C04EE">
        <w:t>Zásadní je funkce MAP, který bude sloužit jako efektivní nástroj pro řízení/cílení intervencí/výzev z IROP: koordinace investičních akcí a podpora řízení efektivního využití investic v území s tím, že v IROP je soulad s akčními plány rozvoje vzdělávání specifickým kritériem přijatelnosti v oblasti základního vzdělávání. Tato podmínka neplatí pro investice do předškolního vzdělávání a investice do oblasti inkluzivního vzdělávání.</w:t>
      </w:r>
    </w:p>
    <w:p w:rsidR="00A44138" w:rsidRPr="006C04EE" w:rsidRDefault="00A44138" w:rsidP="00A44138">
      <w:pPr>
        <w:rPr>
          <w:b/>
        </w:rPr>
      </w:pPr>
    </w:p>
    <w:p w:rsidR="00A44138" w:rsidRPr="00B2308A" w:rsidRDefault="00B2308A" w:rsidP="00B2308A">
      <w:pPr>
        <w:pStyle w:val="Normlnweb"/>
        <w:pBdr>
          <w:bottom w:val="single" w:sz="4" w:space="1" w:color="auto"/>
        </w:pBdr>
        <w:rPr>
          <w:rFonts w:asciiTheme="minorHAnsi" w:hAnsiTheme="minorHAnsi" w:cstheme="minorHAnsi"/>
          <w:b/>
          <w:sz w:val="28"/>
        </w:rPr>
      </w:pPr>
      <w:bookmarkStart w:id="125" w:name="_Toc508219367"/>
      <w:r w:rsidRPr="00B2308A">
        <w:rPr>
          <w:rFonts w:asciiTheme="minorHAnsi" w:hAnsiTheme="minorHAnsi" w:cstheme="minorHAnsi"/>
          <w:b/>
          <w:sz w:val="28"/>
        </w:rPr>
        <w:t>3. STRATEGICKÉ DOKUMENTY NA NÁRODNÍ ÚROVNI</w:t>
      </w:r>
      <w:bookmarkEnd w:id="125"/>
    </w:p>
    <w:p w:rsidR="00A44138" w:rsidRPr="00DF7510" w:rsidRDefault="00A44138" w:rsidP="00A44138">
      <w:pPr>
        <w:rPr>
          <w:b/>
          <w:sz w:val="20"/>
        </w:rPr>
      </w:pPr>
    </w:p>
    <w:p w:rsidR="00A44138" w:rsidRPr="00DF7510" w:rsidRDefault="00A44138" w:rsidP="00A44138">
      <w:pPr>
        <w:rPr>
          <w:b/>
          <w:sz w:val="20"/>
        </w:rPr>
      </w:pPr>
      <w:r w:rsidRPr="00DF7510">
        <w:rPr>
          <w:b/>
          <w:sz w:val="20"/>
        </w:rPr>
        <w:t>Tabulka 1: Přehled strategických dokumentů v oblasti vzdělávání na národní úrovni</w:t>
      </w:r>
    </w:p>
    <w:tbl>
      <w:tblPr>
        <w:tblW w:w="9231" w:type="dxa"/>
        <w:tblInd w:w="91" w:type="dxa"/>
        <w:tblLayout w:type="fixed"/>
        <w:tblLook w:val="04A0" w:firstRow="1" w:lastRow="0" w:firstColumn="1" w:lastColumn="0" w:noHBand="0" w:noVBand="1"/>
      </w:tblPr>
      <w:tblGrid>
        <w:gridCol w:w="4412"/>
        <w:gridCol w:w="4819"/>
      </w:tblGrid>
      <w:tr w:rsidR="00A44138" w:rsidRPr="00DF7510" w:rsidTr="00A44138">
        <w:trPr>
          <w:trHeight w:val="315"/>
        </w:trPr>
        <w:tc>
          <w:tcPr>
            <w:tcW w:w="9231" w:type="dxa"/>
            <w:gridSpan w:val="2"/>
            <w:tcBorders>
              <w:top w:val="single" w:sz="4" w:space="0" w:color="auto"/>
              <w:left w:val="single" w:sz="4" w:space="0" w:color="auto"/>
              <w:bottom w:val="single" w:sz="4" w:space="0" w:color="auto"/>
              <w:right w:val="single" w:sz="4" w:space="0" w:color="auto"/>
            </w:tcBorders>
            <w:shd w:val="clear" w:color="FFD966" w:fill="95B3D7"/>
            <w:vAlign w:val="center"/>
            <w:hideMark/>
          </w:tcPr>
          <w:p w:rsidR="00A44138" w:rsidRPr="00DF7510" w:rsidRDefault="00A44138" w:rsidP="00A44138">
            <w:pPr>
              <w:spacing w:after="0" w:line="240" w:lineRule="auto"/>
              <w:jc w:val="center"/>
              <w:rPr>
                <w:rFonts w:eastAsia="Times New Roman" w:cs="Arial"/>
                <w:sz w:val="20"/>
                <w:szCs w:val="20"/>
              </w:rPr>
            </w:pPr>
          </w:p>
          <w:p w:rsidR="00A44138" w:rsidRPr="00DF7510" w:rsidRDefault="00A44138" w:rsidP="00A44138">
            <w:pPr>
              <w:spacing w:after="0" w:line="240" w:lineRule="auto"/>
              <w:jc w:val="center"/>
              <w:rPr>
                <w:rFonts w:eastAsia="Times New Roman" w:cs="Arial"/>
                <w:b/>
                <w:sz w:val="20"/>
                <w:szCs w:val="20"/>
              </w:rPr>
            </w:pPr>
            <w:r w:rsidRPr="00DF7510">
              <w:rPr>
                <w:rFonts w:eastAsia="Times New Roman" w:cs="Arial"/>
                <w:b/>
                <w:sz w:val="20"/>
                <w:szCs w:val="20"/>
              </w:rPr>
              <w:t>Strategické dokumenty CELOSTÁTNÍ</w:t>
            </w:r>
          </w:p>
          <w:p w:rsidR="00A44138" w:rsidRPr="00DF7510" w:rsidRDefault="00A44138" w:rsidP="00A44138">
            <w:pPr>
              <w:spacing w:after="0" w:line="240" w:lineRule="auto"/>
              <w:jc w:val="center"/>
              <w:rPr>
                <w:rFonts w:eastAsia="Times New Roman" w:cs="Arial"/>
                <w:sz w:val="20"/>
                <w:szCs w:val="20"/>
              </w:rPr>
            </w:pPr>
          </w:p>
        </w:tc>
      </w:tr>
      <w:tr w:rsidR="00A44138" w:rsidRPr="00DF7510" w:rsidTr="00A44138">
        <w:trPr>
          <w:trHeight w:val="315"/>
        </w:trPr>
        <w:tc>
          <w:tcPr>
            <w:tcW w:w="4412" w:type="dxa"/>
            <w:tcBorders>
              <w:top w:val="nil"/>
              <w:left w:val="single" w:sz="4" w:space="0" w:color="auto"/>
              <w:bottom w:val="single" w:sz="4" w:space="0" w:color="auto"/>
              <w:right w:val="single" w:sz="4" w:space="0" w:color="auto"/>
            </w:tcBorders>
            <w:shd w:val="clear" w:color="auto" w:fill="auto"/>
            <w:vAlign w:val="center"/>
            <w:hideMark/>
          </w:tcPr>
          <w:p w:rsidR="00A44138" w:rsidRPr="00DF7510" w:rsidRDefault="00A44138" w:rsidP="00A44138">
            <w:pPr>
              <w:spacing w:after="0" w:line="240" w:lineRule="auto"/>
              <w:rPr>
                <w:rFonts w:eastAsia="Times New Roman" w:cs="Arial"/>
                <w:b/>
                <w:bCs/>
                <w:sz w:val="20"/>
                <w:szCs w:val="20"/>
              </w:rPr>
            </w:pPr>
            <w:r w:rsidRPr="00DF7510">
              <w:rPr>
                <w:rFonts w:eastAsia="Times New Roman" w:cs="Arial"/>
                <w:b/>
                <w:bCs/>
                <w:sz w:val="20"/>
                <w:szCs w:val="20"/>
              </w:rPr>
              <w:t>Název</w:t>
            </w:r>
          </w:p>
        </w:tc>
        <w:tc>
          <w:tcPr>
            <w:tcW w:w="4819" w:type="dxa"/>
            <w:tcBorders>
              <w:top w:val="nil"/>
              <w:left w:val="nil"/>
              <w:bottom w:val="single" w:sz="4" w:space="0" w:color="auto"/>
              <w:right w:val="single" w:sz="4" w:space="0" w:color="auto"/>
            </w:tcBorders>
            <w:shd w:val="clear" w:color="auto" w:fill="auto"/>
            <w:vAlign w:val="center"/>
            <w:hideMark/>
          </w:tcPr>
          <w:p w:rsidR="00A44138" w:rsidRPr="00DF7510" w:rsidRDefault="00A44138" w:rsidP="00A44138">
            <w:pPr>
              <w:spacing w:after="0" w:line="240" w:lineRule="auto"/>
              <w:rPr>
                <w:rFonts w:eastAsia="Times New Roman" w:cs="Arial"/>
                <w:b/>
                <w:bCs/>
                <w:sz w:val="20"/>
                <w:szCs w:val="20"/>
              </w:rPr>
            </w:pPr>
            <w:r w:rsidRPr="00DF7510">
              <w:rPr>
                <w:rFonts w:eastAsia="Times New Roman" w:cs="Arial"/>
                <w:b/>
                <w:bCs/>
                <w:sz w:val="20"/>
                <w:szCs w:val="20"/>
              </w:rPr>
              <w:t>dostupné na (link)</w:t>
            </w:r>
          </w:p>
        </w:tc>
      </w:tr>
      <w:tr w:rsidR="00A44138" w:rsidRPr="00DF7510" w:rsidTr="00A44138">
        <w:trPr>
          <w:trHeight w:val="315"/>
        </w:trPr>
        <w:tc>
          <w:tcPr>
            <w:tcW w:w="4412" w:type="dxa"/>
            <w:tcBorders>
              <w:top w:val="nil"/>
              <w:left w:val="single" w:sz="4" w:space="0" w:color="auto"/>
              <w:bottom w:val="single" w:sz="4" w:space="0" w:color="auto"/>
              <w:right w:val="single" w:sz="4" w:space="0" w:color="auto"/>
            </w:tcBorders>
            <w:shd w:val="clear" w:color="auto" w:fill="auto"/>
            <w:vAlign w:val="center"/>
            <w:hideMark/>
          </w:tcPr>
          <w:p w:rsidR="00A44138" w:rsidRPr="00DF7510" w:rsidRDefault="00A44138" w:rsidP="00A44138">
            <w:pPr>
              <w:spacing w:after="0" w:line="240" w:lineRule="auto"/>
              <w:rPr>
                <w:rFonts w:eastAsia="Times New Roman" w:cs="Arial"/>
                <w:sz w:val="20"/>
                <w:szCs w:val="20"/>
              </w:rPr>
            </w:pPr>
          </w:p>
          <w:p w:rsidR="00A44138" w:rsidRPr="00DF7510" w:rsidRDefault="00A44138" w:rsidP="00A44138">
            <w:pPr>
              <w:spacing w:after="0" w:line="240" w:lineRule="auto"/>
              <w:rPr>
                <w:rFonts w:eastAsia="Times New Roman" w:cs="Arial"/>
                <w:sz w:val="20"/>
                <w:szCs w:val="20"/>
              </w:rPr>
            </w:pPr>
            <w:r w:rsidRPr="00DF7510">
              <w:rPr>
                <w:rFonts w:eastAsia="Times New Roman" w:cs="Arial"/>
                <w:sz w:val="20"/>
                <w:szCs w:val="20"/>
              </w:rPr>
              <w:t>Strategie vzdělávací politiky České republiky do roku 2020</w:t>
            </w:r>
          </w:p>
          <w:p w:rsidR="00A44138" w:rsidRPr="00DF7510" w:rsidRDefault="00A44138" w:rsidP="00A44138">
            <w:pPr>
              <w:spacing w:after="0" w:line="240" w:lineRule="auto"/>
              <w:rPr>
                <w:rFonts w:eastAsia="Times New Roman" w:cs="Arial"/>
                <w:sz w:val="20"/>
                <w:szCs w:val="20"/>
              </w:rPr>
            </w:pPr>
          </w:p>
        </w:tc>
        <w:tc>
          <w:tcPr>
            <w:tcW w:w="4819" w:type="dxa"/>
            <w:tcBorders>
              <w:top w:val="nil"/>
              <w:left w:val="nil"/>
              <w:bottom w:val="single" w:sz="4" w:space="0" w:color="auto"/>
              <w:right w:val="single" w:sz="4" w:space="0" w:color="auto"/>
            </w:tcBorders>
            <w:shd w:val="clear" w:color="auto" w:fill="auto"/>
            <w:vAlign w:val="center"/>
            <w:hideMark/>
          </w:tcPr>
          <w:p w:rsidR="00A44138" w:rsidRPr="00DF7510" w:rsidRDefault="00556ACA" w:rsidP="00A44138">
            <w:pPr>
              <w:spacing w:after="0" w:line="240" w:lineRule="auto"/>
              <w:rPr>
                <w:rFonts w:eastAsia="Times New Roman" w:cs="Arial"/>
                <w:sz w:val="20"/>
                <w:szCs w:val="20"/>
                <w:u w:val="single"/>
              </w:rPr>
            </w:pPr>
            <w:hyperlink r:id="rId31" w:history="1">
              <w:r w:rsidR="00A44138" w:rsidRPr="00DF7510">
                <w:rPr>
                  <w:rFonts w:eastAsia="Times New Roman" w:cs="Arial"/>
                  <w:sz w:val="20"/>
                  <w:u w:val="single"/>
                </w:rPr>
                <w:t>http://www.msmt.cz/ministerstvo/strategie-vzdelavaci-politiky-2020</w:t>
              </w:r>
            </w:hyperlink>
          </w:p>
        </w:tc>
      </w:tr>
      <w:tr w:rsidR="00A44138" w:rsidRPr="00DF7510" w:rsidTr="00A44138">
        <w:trPr>
          <w:trHeight w:val="315"/>
        </w:trPr>
        <w:tc>
          <w:tcPr>
            <w:tcW w:w="4412" w:type="dxa"/>
            <w:tcBorders>
              <w:top w:val="nil"/>
              <w:left w:val="single" w:sz="4" w:space="0" w:color="auto"/>
              <w:bottom w:val="single" w:sz="4" w:space="0" w:color="auto"/>
              <w:right w:val="single" w:sz="4" w:space="0" w:color="auto"/>
            </w:tcBorders>
            <w:shd w:val="clear" w:color="auto" w:fill="auto"/>
            <w:vAlign w:val="center"/>
            <w:hideMark/>
          </w:tcPr>
          <w:p w:rsidR="00A44138" w:rsidRPr="00DF7510" w:rsidRDefault="00A44138" w:rsidP="00A44138">
            <w:pPr>
              <w:spacing w:after="0" w:line="240" w:lineRule="auto"/>
              <w:rPr>
                <w:rFonts w:eastAsia="Times New Roman" w:cs="Arial"/>
                <w:sz w:val="20"/>
                <w:szCs w:val="20"/>
              </w:rPr>
            </w:pPr>
          </w:p>
          <w:p w:rsidR="00A44138" w:rsidRPr="00DF7510" w:rsidRDefault="00A44138" w:rsidP="00A44138">
            <w:pPr>
              <w:spacing w:after="0" w:line="240" w:lineRule="auto"/>
              <w:rPr>
                <w:rFonts w:eastAsia="Times New Roman" w:cs="Arial"/>
                <w:sz w:val="20"/>
                <w:szCs w:val="20"/>
              </w:rPr>
            </w:pPr>
            <w:r w:rsidRPr="00DF7510">
              <w:rPr>
                <w:rFonts w:eastAsia="Times New Roman" w:cs="Arial"/>
                <w:sz w:val="20"/>
                <w:szCs w:val="20"/>
              </w:rPr>
              <w:t>Dlouhodobý záměr vzdělávání a rozvoje vzdělávací soustavy České republiky na období 2015 – 2020</w:t>
            </w:r>
          </w:p>
          <w:p w:rsidR="00A44138" w:rsidRPr="00DF7510" w:rsidRDefault="00A44138" w:rsidP="00A44138">
            <w:pPr>
              <w:spacing w:after="0" w:line="240" w:lineRule="auto"/>
              <w:rPr>
                <w:rFonts w:eastAsia="Times New Roman" w:cs="Arial"/>
                <w:sz w:val="20"/>
                <w:szCs w:val="20"/>
              </w:rPr>
            </w:pPr>
          </w:p>
        </w:tc>
        <w:tc>
          <w:tcPr>
            <w:tcW w:w="4819" w:type="dxa"/>
            <w:tcBorders>
              <w:top w:val="nil"/>
              <w:left w:val="nil"/>
              <w:bottom w:val="single" w:sz="4" w:space="0" w:color="auto"/>
              <w:right w:val="single" w:sz="4" w:space="0" w:color="auto"/>
            </w:tcBorders>
            <w:shd w:val="clear" w:color="auto" w:fill="auto"/>
            <w:vAlign w:val="center"/>
            <w:hideMark/>
          </w:tcPr>
          <w:p w:rsidR="00A44138" w:rsidRPr="00DF7510" w:rsidRDefault="00556ACA" w:rsidP="00A44138">
            <w:pPr>
              <w:spacing w:after="0" w:line="240" w:lineRule="auto"/>
              <w:rPr>
                <w:rFonts w:eastAsia="Times New Roman" w:cs="Arial"/>
                <w:sz w:val="20"/>
                <w:szCs w:val="20"/>
                <w:u w:val="single"/>
              </w:rPr>
            </w:pPr>
            <w:hyperlink r:id="rId32" w:history="1">
              <w:r w:rsidR="00A44138" w:rsidRPr="00DF7510">
                <w:rPr>
                  <w:rFonts w:eastAsia="Times New Roman" w:cs="Arial"/>
                  <w:sz w:val="20"/>
                  <w:u w:val="single"/>
                </w:rPr>
                <w:t>http://www.msmt.cz/vzdelavani/skolstvi-v-cr/dlouhodoby-zamer-vzdelavani-a-rozvoje-vzdelavaci-soustavy-3</w:t>
              </w:r>
            </w:hyperlink>
          </w:p>
        </w:tc>
      </w:tr>
      <w:tr w:rsidR="00A44138" w:rsidRPr="00DF7510" w:rsidTr="00A44138">
        <w:trPr>
          <w:trHeight w:val="315"/>
        </w:trPr>
        <w:tc>
          <w:tcPr>
            <w:tcW w:w="4412" w:type="dxa"/>
            <w:tcBorders>
              <w:top w:val="nil"/>
              <w:left w:val="single" w:sz="4" w:space="0" w:color="auto"/>
              <w:bottom w:val="single" w:sz="4" w:space="0" w:color="auto"/>
              <w:right w:val="single" w:sz="4" w:space="0" w:color="auto"/>
            </w:tcBorders>
            <w:shd w:val="clear" w:color="auto" w:fill="auto"/>
            <w:vAlign w:val="center"/>
            <w:hideMark/>
          </w:tcPr>
          <w:p w:rsidR="00A44138" w:rsidRPr="00DF7510" w:rsidRDefault="00A44138" w:rsidP="00A44138">
            <w:pPr>
              <w:spacing w:after="0" w:line="240" w:lineRule="auto"/>
              <w:rPr>
                <w:rFonts w:eastAsia="Times New Roman" w:cs="Arial"/>
                <w:sz w:val="20"/>
                <w:szCs w:val="20"/>
              </w:rPr>
            </w:pPr>
          </w:p>
          <w:p w:rsidR="00A44138" w:rsidRPr="00DF7510" w:rsidRDefault="00A44138" w:rsidP="00A44138">
            <w:pPr>
              <w:spacing w:after="0" w:line="240" w:lineRule="auto"/>
              <w:rPr>
                <w:rFonts w:eastAsia="Times New Roman" w:cs="Arial"/>
                <w:sz w:val="20"/>
                <w:szCs w:val="20"/>
              </w:rPr>
            </w:pPr>
            <w:r w:rsidRPr="00DF7510">
              <w:rPr>
                <w:rFonts w:eastAsia="Times New Roman" w:cs="Arial"/>
                <w:sz w:val="20"/>
                <w:szCs w:val="20"/>
              </w:rPr>
              <w:t>Akční plán inkluzivního vzdělávání na období 2016 -2018</w:t>
            </w:r>
          </w:p>
          <w:p w:rsidR="00A44138" w:rsidRPr="00DF7510" w:rsidRDefault="00A44138" w:rsidP="00A44138">
            <w:pPr>
              <w:spacing w:after="0" w:line="240" w:lineRule="auto"/>
              <w:rPr>
                <w:rFonts w:eastAsia="Times New Roman" w:cs="Arial"/>
                <w:sz w:val="20"/>
                <w:szCs w:val="20"/>
              </w:rPr>
            </w:pPr>
          </w:p>
        </w:tc>
        <w:tc>
          <w:tcPr>
            <w:tcW w:w="4819" w:type="dxa"/>
            <w:tcBorders>
              <w:top w:val="nil"/>
              <w:left w:val="nil"/>
              <w:bottom w:val="single" w:sz="4" w:space="0" w:color="auto"/>
              <w:right w:val="single" w:sz="4" w:space="0" w:color="auto"/>
            </w:tcBorders>
            <w:shd w:val="clear" w:color="auto" w:fill="auto"/>
            <w:vAlign w:val="center"/>
            <w:hideMark/>
          </w:tcPr>
          <w:p w:rsidR="00A44138" w:rsidRPr="00DF7510" w:rsidRDefault="00556ACA" w:rsidP="00A44138">
            <w:pPr>
              <w:spacing w:after="0" w:line="240" w:lineRule="auto"/>
              <w:rPr>
                <w:rFonts w:eastAsia="Times New Roman" w:cs="Arial"/>
                <w:sz w:val="20"/>
                <w:szCs w:val="20"/>
                <w:u w:val="single"/>
              </w:rPr>
            </w:pPr>
            <w:hyperlink r:id="rId33" w:history="1">
              <w:r w:rsidR="00A44138" w:rsidRPr="00DF7510">
                <w:rPr>
                  <w:rFonts w:eastAsia="Times New Roman" w:cs="Arial"/>
                  <w:sz w:val="20"/>
                  <w:u w:val="single"/>
                </w:rPr>
                <w:t>http://www.vzdelavani2020.cz/images_obsah/dokumenty/apiv_2016_2018.pdf</w:t>
              </w:r>
            </w:hyperlink>
          </w:p>
        </w:tc>
      </w:tr>
      <w:tr w:rsidR="00A44138" w:rsidRPr="00DF7510" w:rsidTr="00A44138">
        <w:trPr>
          <w:trHeight w:val="315"/>
        </w:trPr>
        <w:tc>
          <w:tcPr>
            <w:tcW w:w="4412" w:type="dxa"/>
            <w:tcBorders>
              <w:top w:val="nil"/>
              <w:left w:val="single" w:sz="4" w:space="0" w:color="auto"/>
              <w:bottom w:val="single" w:sz="4" w:space="0" w:color="auto"/>
              <w:right w:val="single" w:sz="4" w:space="0" w:color="auto"/>
            </w:tcBorders>
            <w:shd w:val="clear" w:color="auto" w:fill="auto"/>
            <w:vAlign w:val="center"/>
            <w:hideMark/>
          </w:tcPr>
          <w:p w:rsidR="00A44138" w:rsidRPr="00DF7510" w:rsidRDefault="00A44138" w:rsidP="00A44138">
            <w:pPr>
              <w:spacing w:after="0" w:line="240" w:lineRule="auto"/>
              <w:rPr>
                <w:rFonts w:eastAsia="Times New Roman" w:cs="Arial"/>
                <w:sz w:val="20"/>
                <w:szCs w:val="20"/>
              </w:rPr>
            </w:pPr>
            <w:r w:rsidRPr="00DF7510">
              <w:rPr>
                <w:rFonts w:eastAsia="Times New Roman" w:cs="Arial"/>
                <w:sz w:val="20"/>
                <w:szCs w:val="20"/>
              </w:rPr>
              <w:t>Strategie digitálního vzdělávání do roku 2020</w:t>
            </w:r>
          </w:p>
        </w:tc>
        <w:tc>
          <w:tcPr>
            <w:tcW w:w="4819" w:type="dxa"/>
            <w:tcBorders>
              <w:top w:val="nil"/>
              <w:left w:val="nil"/>
              <w:bottom w:val="single" w:sz="4" w:space="0" w:color="auto"/>
              <w:right w:val="single" w:sz="4" w:space="0" w:color="auto"/>
            </w:tcBorders>
            <w:shd w:val="clear" w:color="auto" w:fill="auto"/>
            <w:vAlign w:val="center"/>
            <w:hideMark/>
          </w:tcPr>
          <w:p w:rsidR="00A44138" w:rsidRPr="00DF7510" w:rsidRDefault="00556ACA" w:rsidP="00A44138">
            <w:pPr>
              <w:spacing w:after="0" w:line="240" w:lineRule="auto"/>
              <w:rPr>
                <w:rFonts w:eastAsia="Times New Roman" w:cs="Arial"/>
                <w:sz w:val="20"/>
                <w:szCs w:val="20"/>
                <w:u w:val="single"/>
              </w:rPr>
            </w:pPr>
            <w:hyperlink r:id="rId34" w:history="1">
              <w:r w:rsidR="00A44138" w:rsidRPr="00DF7510">
                <w:rPr>
                  <w:rFonts w:eastAsia="Times New Roman" w:cs="Arial"/>
                  <w:sz w:val="20"/>
                  <w:u w:val="single"/>
                </w:rPr>
                <w:t>http://www.msmt.cz/ministerstvo/strategie-digitalniho-vzdelavani-do-roku-2020</w:t>
              </w:r>
            </w:hyperlink>
          </w:p>
        </w:tc>
      </w:tr>
      <w:tr w:rsidR="00A44138" w:rsidRPr="00DF7510" w:rsidTr="00A44138">
        <w:trPr>
          <w:trHeight w:val="315"/>
        </w:trPr>
        <w:tc>
          <w:tcPr>
            <w:tcW w:w="4412" w:type="dxa"/>
            <w:tcBorders>
              <w:top w:val="nil"/>
              <w:left w:val="single" w:sz="4" w:space="0" w:color="auto"/>
              <w:bottom w:val="single" w:sz="4" w:space="0" w:color="auto"/>
              <w:right w:val="single" w:sz="4" w:space="0" w:color="auto"/>
            </w:tcBorders>
            <w:shd w:val="clear" w:color="auto" w:fill="auto"/>
            <w:vAlign w:val="center"/>
            <w:hideMark/>
          </w:tcPr>
          <w:p w:rsidR="00A44138" w:rsidRPr="00DF7510" w:rsidRDefault="00A44138" w:rsidP="00A44138">
            <w:pPr>
              <w:spacing w:after="0" w:line="240" w:lineRule="auto"/>
              <w:rPr>
                <w:rFonts w:eastAsia="Times New Roman" w:cs="Arial"/>
                <w:sz w:val="20"/>
                <w:szCs w:val="20"/>
              </w:rPr>
            </w:pPr>
            <w:r w:rsidRPr="00DF7510">
              <w:rPr>
                <w:rFonts w:eastAsia="Times New Roman" w:cs="Arial"/>
                <w:sz w:val="20"/>
                <w:szCs w:val="20"/>
              </w:rPr>
              <w:t>Koncepce podpory mládeže 2014 - 2020</w:t>
            </w:r>
          </w:p>
        </w:tc>
        <w:tc>
          <w:tcPr>
            <w:tcW w:w="4819" w:type="dxa"/>
            <w:tcBorders>
              <w:top w:val="nil"/>
              <w:left w:val="nil"/>
              <w:bottom w:val="single" w:sz="4" w:space="0" w:color="auto"/>
              <w:right w:val="single" w:sz="4" w:space="0" w:color="auto"/>
            </w:tcBorders>
            <w:shd w:val="clear" w:color="auto" w:fill="auto"/>
            <w:vAlign w:val="center"/>
            <w:hideMark/>
          </w:tcPr>
          <w:p w:rsidR="00A44138" w:rsidRPr="00DF7510" w:rsidRDefault="00556ACA" w:rsidP="00A44138">
            <w:pPr>
              <w:spacing w:after="0" w:line="240" w:lineRule="auto"/>
              <w:rPr>
                <w:rFonts w:eastAsia="Times New Roman" w:cs="Arial"/>
                <w:sz w:val="20"/>
                <w:szCs w:val="20"/>
                <w:u w:val="single"/>
              </w:rPr>
            </w:pPr>
            <w:hyperlink r:id="rId35" w:history="1">
              <w:r w:rsidR="00A44138" w:rsidRPr="00DF7510">
                <w:rPr>
                  <w:rFonts w:eastAsia="Times New Roman" w:cs="Arial"/>
                  <w:sz w:val="20"/>
                  <w:u w:val="single"/>
                </w:rPr>
                <w:t>http://www.msmt.cz/mladez/narodni-strategie-pro-mladez</w:t>
              </w:r>
            </w:hyperlink>
          </w:p>
        </w:tc>
      </w:tr>
      <w:tr w:rsidR="00A44138" w:rsidRPr="00DF7510" w:rsidTr="00A44138">
        <w:trPr>
          <w:trHeight w:val="315"/>
        </w:trPr>
        <w:tc>
          <w:tcPr>
            <w:tcW w:w="4412" w:type="dxa"/>
            <w:tcBorders>
              <w:top w:val="nil"/>
              <w:left w:val="single" w:sz="4" w:space="0" w:color="auto"/>
              <w:bottom w:val="single" w:sz="4" w:space="0" w:color="auto"/>
              <w:right w:val="single" w:sz="4" w:space="0" w:color="auto"/>
            </w:tcBorders>
            <w:shd w:val="clear" w:color="auto" w:fill="auto"/>
            <w:vAlign w:val="center"/>
            <w:hideMark/>
          </w:tcPr>
          <w:p w:rsidR="00A44138" w:rsidRPr="00DF7510" w:rsidRDefault="00A44138" w:rsidP="00A44138">
            <w:pPr>
              <w:spacing w:after="0" w:line="240" w:lineRule="auto"/>
              <w:rPr>
                <w:rFonts w:eastAsia="Times New Roman" w:cs="Arial"/>
                <w:sz w:val="20"/>
                <w:szCs w:val="20"/>
              </w:rPr>
            </w:pPr>
            <w:r w:rsidRPr="00DF7510">
              <w:rPr>
                <w:rFonts w:eastAsia="Times New Roman" w:cs="Arial"/>
                <w:sz w:val="20"/>
                <w:szCs w:val="20"/>
              </w:rPr>
              <w:t>Strategie regionálního rozvoje ČR 2014-2020</w:t>
            </w:r>
          </w:p>
        </w:tc>
        <w:tc>
          <w:tcPr>
            <w:tcW w:w="4819" w:type="dxa"/>
            <w:tcBorders>
              <w:top w:val="nil"/>
              <w:left w:val="nil"/>
              <w:bottom w:val="single" w:sz="4" w:space="0" w:color="auto"/>
              <w:right w:val="single" w:sz="4" w:space="0" w:color="auto"/>
            </w:tcBorders>
            <w:shd w:val="clear" w:color="auto" w:fill="auto"/>
            <w:vAlign w:val="center"/>
            <w:hideMark/>
          </w:tcPr>
          <w:p w:rsidR="00A44138" w:rsidRPr="00DF7510" w:rsidRDefault="00556ACA" w:rsidP="00A44138">
            <w:pPr>
              <w:spacing w:after="0" w:line="240" w:lineRule="auto"/>
              <w:rPr>
                <w:rFonts w:eastAsia="Times New Roman" w:cs="Arial"/>
                <w:sz w:val="20"/>
                <w:szCs w:val="20"/>
                <w:u w:val="single"/>
              </w:rPr>
            </w:pPr>
            <w:hyperlink r:id="rId36" w:history="1">
              <w:r w:rsidR="00A44138" w:rsidRPr="00DF7510">
                <w:rPr>
                  <w:rFonts w:eastAsia="Times New Roman" w:cs="Arial"/>
                  <w:sz w:val="20"/>
                  <w:u w:val="single"/>
                </w:rPr>
                <w:t>http://www.mmr.cz/getmedia/08e2e8d8-4c18-4e15-a7e2-0fa481336016/SRR-2014-2020.pdf?ext=.pdf</w:t>
              </w:r>
            </w:hyperlink>
          </w:p>
        </w:tc>
      </w:tr>
      <w:tr w:rsidR="00A44138" w:rsidRPr="00DF7510" w:rsidTr="00A44138">
        <w:trPr>
          <w:trHeight w:val="315"/>
        </w:trPr>
        <w:tc>
          <w:tcPr>
            <w:tcW w:w="4412" w:type="dxa"/>
            <w:tcBorders>
              <w:top w:val="nil"/>
              <w:left w:val="single" w:sz="4" w:space="0" w:color="auto"/>
              <w:bottom w:val="single" w:sz="4" w:space="0" w:color="auto"/>
              <w:right w:val="single" w:sz="4" w:space="0" w:color="auto"/>
            </w:tcBorders>
            <w:shd w:val="clear" w:color="auto" w:fill="auto"/>
            <w:vAlign w:val="center"/>
            <w:hideMark/>
          </w:tcPr>
          <w:p w:rsidR="00A44138" w:rsidRPr="00603D99" w:rsidRDefault="00A44138" w:rsidP="00A44138">
            <w:pPr>
              <w:spacing w:after="0" w:line="240" w:lineRule="auto"/>
              <w:rPr>
                <w:rFonts w:eastAsia="Times New Roman" w:cs="Arial"/>
                <w:sz w:val="20"/>
                <w:szCs w:val="20"/>
              </w:rPr>
            </w:pPr>
            <w:r w:rsidRPr="00603D99">
              <w:rPr>
                <w:rFonts w:eastAsia="Times New Roman" w:cs="Arial"/>
                <w:sz w:val="20"/>
                <w:szCs w:val="20"/>
              </w:rPr>
              <w:t>Strategie sociálního začleňování 2014-2020</w:t>
            </w:r>
          </w:p>
        </w:tc>
        <w:tc>
          <w:tcPr>
            <w:tcW w:w="4819" w:type="dxa"/>
            <w:tcBorders>
              <w:top w:val="nil"/>
              <w:left w:val="nil"/>
              <w:bottom w:val="single" w:sz="4" w:space="0" w:color="auto"/>
              <w:right w:val="single" w:sz="4" w:space="0" w:color="auto"/>
            </w:tcBorders>
            <w:shd w:val="clear" w:color="auto" w:fill="auto"/>
            <w:vAlign w:val="center"/>
            <w:hideMark/>
          </w:tcPr>
          <w:p w:rsidR="00A44138" w:rsidRPr="00DF7510" w:rsidRDefault="00556ACA" w:rsidP="00A44138">
            <w:pPr>
              <w:spacing w:after="0" w:line="240" w:lineRule="auto"/>
              <w:rPr>
                <w:rFonts w:eastAsia="Times New Roman" w:cs="Arial"/>
                <w:sz w:val="20"/>
                <w:szCs w:val="20"/>
                <w:u w:val="single"/>
              </w:rPr>
            </w:pPr>
            <w:hyperlink r:id="rId37" w:history="1">
              <w:r w:rsidR="00A44138" w:rsidRPr="00DF7510">
                <w:rPr>
                  <w:rFonts w:eastAsia="Times New Roman" w:cs="Arial"/>
                  <w:sz w:val="20"/>
                  <w:u w:val="single"/>
                </w:rPr>
                <w:t>http://www.mpsv.cz/files/clanky/17082/strategie_soc_zaclenovani_2014-20.pdf</w:t>
              </w:r>
            </w:hyperlink>
          </w:p>
        </w:tc>
      </w:tr>
      <w:tr w:rsidR="00A44138" w:rsidRPr="00DF7510" w:rsidTr="00A44138">
        <w:trPr>
          <w:trHeight w:val="315"/>
        </w:trPr>
        <w:tc>
          <w:tcPr>
            <w:tcW w:w="4412" w:type="dxa"/>
            <w:tcBorders>
              <w:top w:val="nil"/>
              <w:left w:val="single" w:sz="4" w:space="0" w:color="auto"/>
              <w:bottom w:val="single" w:sz="4" w:space="0" w:color="auto"/>
              <w:right w:val="single" w:sz="4" w:space="0" w:color="auto"/>
            </w:tcBorders>
            <w:shd w:val="clear" w:color="auto" w:fill="auto"/>
            <w:vAlign w:val="center"/>
            <w:hideMark/>
          </w:tcPr>
          <w:p w:rsidR="00A44138" w:rsidRPr="00DF7510" w:rsidRDefault="00A44138" w:rsidP="00A44138">
            <w:pPr>
              <w:spacing w:after="0" w:line="240" w:lineRule="auto"/>
              <w:rPr>
                <w:rFonts w:eastAsia="Times New Roman" w:cs="Arial"/>
                <w:sz w:val="20"/>
                <w:szCs w:val="20"/>
              </w:rPr>
            </w:pPr>
            <w:r w:rsidRPr="00DF7510">
              <w:rPr>
                <w:rFonts w:eastAsia="Times New Roman" w:cs="Arial"/>
                <w:sz w:val="20"/>
                <w:szCs w:val="20"/>
              </w:rPr>
              <w:t>Dohoda o partnerství pro programové období 2014-2020</w:t>
            </w:r>
          </w:p>
        </w:tc>
        <w:tc>
          <w:tcPr>
            <w:tcW w:w="4819" w:type="dxa"/>
            <w:tcBorders>
              <w:top w:val="nil"/>
              <w:left w:val="nil"/>
              <w:bottom w:val="single" w:sz="4" w:space="0" w:color="auto"/>
              <w:right w:val="single" w:sz="4" w:space="0" w:color="auto"/>
            </w:tcBorders>
            <w:shd w:val="clear" w:color="auto" w:fill="auto"/>
            <w:vAlign w:val="center"/>
            <w:hideMark/>
          </w:tcPr>
          <w:p w:rsidR="00A44138" w:rsidRPr="00DF7510" w:rsidRDefault="00556ACA" w:rsidP="00A44138">
            <w:pPr>
              <w:spacing w:after="0" w:line="240" w:lineRule="auto"/>
              <w:rPr>
                <w:rFonts w:eastAsia="Times New Roman" w:cs="Arial"/>
                <w:sz w:val="20"/>
                <w:szCs w:val="20"/>
                <w:u w:val="single"/>
              </w:rPr>
            </w:pPr>
            <w:hyperlink r:id="rId38" w:history="1">
              <w:r w:rsidR="00A44138" w:rsidRPr="00DF7510">
                <w:rPr>
                  <w:rFonts w:eastAsia="Times New Roman" w:cs="Arial"/>
                  <w:sz w:val="20"/>
                  <w:u w:val="single"/>
                </w:rPr>
                <w:t>http://www.strukturalni-fondy.cz/getmedia/b1ad3bcc-f10a-4b9d-bda8-22361870ef79/Technicka-revize-Dohody-o-Partnerstvi-ve-verzi-schvalene-Evropskou-komisi-dne-13-4-2016_1.pdf?ext=.pdf</w:t>
              </w:r>
            </w:hyperlink>
          </w:p>
        </w:tc>
      </w:tr>
      <w:tr w:rsidR="00A44138" w:rsidRPr="00DF7510" w:rsidTr="00A44138">
        <w:trPr>
          <w:trHeight w:val="315"/>
        </w:trPr>
        <w:tc>
          <w:tcPr>
            <w:tcW w:w="4412" w:type="dxa"/>
            <w:tcBorders>
              <w:top w:val="nil"/>
              <w:left w:val="single" w:sz="4" w:space="0" w:color="auto"/>
              <w:bottom w:val="single" w:sz="4" w:space="0" w:color="auto"/>
              <w:right w:val="single" w:sz="4" w:space="0" w:color="auto"/>
            </w:tcBorders>
            <w:shd w:val="clear" w:color="auto" w:fill="auto"/>
            <w:vAlign w:val="center"/>
            <w:hideMark/>
          </w:tcPr>
          <w:p w:rsidR="00A44138" w:rsidRPr="00DF7510" w:rsidRDefault="00A44138" w:rsidP="00A44138">
            <w:pPr>
              <w:spacing w:after="0" w:line="240" w:lineRule="auto"/>
              <w:rPr>
                <w:rFonts w:eastAsia="Times New Roman" w:cs="Arial"/>
                <w:sz w:val="20"/>
                <w:szCs w:val="20"/>
              </w:rPr>
            </w:pPr>
            <w:r w:rsidRPr="00DF7510">
              <w:rPr>
                <w:rFonts w:eastAsia="Times New Roman" w:cs="Arial"/>
                <w:sz w:val="20"/>
                <w:szCs w:val="20"/>
              </w:rPr>
              <w:t>Strategický rámec udržitelného rozvoje ČR</w:t>
            </w:r>
          </w:p>
        </w:tc>
        <w:tc>
          <w:tcPr>
            <w:tcW w:w="4819" w:type="dxa"/>
            <w:tcBorders>
              <w:top w:val="nil"/>
              <w:left w:val="nil"/>
              <w:bottom w:val="single" w:sz="4" w:space="0" w:color="auto"/>
              <w:right w:val="single" w:sz="4" w:space="0" w:color="auto"/>
            </w:tcBorders>
            <w:shd w:val="clear" w:color="auto" w:fill="auto"/>
            <w:vAlign w:val="center"/>
            <w:hideMark/>
          </w:tcPr>
          <w:p w:rsidR="00A44138" w:rsidRPr="00DF7510" w:rsidRDefault="00556ACA" w:rsidP="00A44138">
            <w:pPr>
              <w:spacing w:after="0" w:line="240" w:lineRule="auto"/>
              <w:rPr>
                <w:rFonts w:eastAsia="Times New Roman" w:cs="Arial"/>
                <w:sz w:val="20"/>
                <w:szCs w:val="20"/>
                <w:u w:val="single"/>
              </w:rPr>
            </w:pPr>
            <w:hyperlink r:id="rId39" w:history="1">
              <w:r w:rsidR="00A44138" w:rsidRPr="00DF7510">
                <w:rPr>
                  <w:rFonts w:eastAsia="Times New Roman" w:cs="Arial"/>
                  <w:sz w:val="20"/>
                  <w:u w:val="single"/>
                </w:rPr>
                <w:t>http://www.mzp.cz/C1257458002F0DC7/cz/strategie_udrzitelneho_rozvoje/$FILE/KM-SRUR_CZ-20100602.pdf</w:t>
              </w:r>
            </w:hyperlink>
          </w:p>
        </w:tc>
      </w:tr>
      <w:tr w:rsidR="00A44138" w:rsidRPr="00DF7510" w:rsidTr="00A44138">
        <w:trPr>
          <w:trHeight w:val="315"/>
        </w:trPr>
        <w:tc>
          <w:tcPr>
            <w:tcW w:w="4412" w:type="dxa"/>
            <w:tcBorders>
              <w:top w:val="nil"/>
              <w:left w:val="single" w:sz="4" w:space="0" w:color="auto"/>
              <w:bottom w:val="single" w:sz="4" w:space="0" w:color="auto"/>
              <w:right w:val="single" w:sz="4" w:space="0" w:color="auto"/>
            </w:tcBorders>
            <w:shd w:val="clear" w:color="auto" w:fill="auto"/>
            <w:vAlign w:val="center"/>
            <w:hideMark/>
          </w:tcPr>
          <w:p w:rsidR="00A44138" w:rsidRPr="00DF7510" w:rsidRDefault="00A44138" w:rsidP="00A44138">
            <w:pPr>
              <w:spacing w:after="0" w:line="240" w:lineRule="auto"/>
              <w:rPr>
                <w:rFonts w:eastAsia="Times New Roman" w:cs="Arial"/>
                <w:sz w:val="20"/>
                <w:szCs w:val="20"/>
              </w:rPr>
            </w:pPr>
            <w:r w:rsidRPr="00DF7510">
              <w:rPr>
                <w:rFonts w:eastAsia="Times New Roman" w:cs="Arial"/>
                <w:sz w:val="20"/>
                <w:szCs w:val="20"/>
              </w:rPr>
              <w:t>Záměr rozvoje čtenářské a matematické gramotnosti v základním vzdělávání</w:t>
            </w:r>
          </w:p>
        </w:tc>
        <w:tc>
          <w:tcPr>
            <w:tcW w:w="4819" w:type="dxa"/>
            <w:tcBorders>
              <w:top w:val="nil"/>
              <w:left w:val="nil"/>
              <w:bottom w:val="single" w:sz="4" w:space="0" w:color="auto"/>
              <w:right w:val="single" w:sz="4" w:space="0" w:color="auto"/>
            </w:tcBorders>
            <w:shd w:val="clear" w:color="auto" w:fill="auto"/>
            <w:vAlign w:val="center"/>
            <w:hideMark/>
          </w:tcPr>
          <w:p w:rsidR="00A44138" w:rsidRPr="00DF7510" w:rsidRDefault="00556ACA" w:rsidP="00A44138">
            <w:pPr>
              <w:spacing w:after="0" w:line="240" w:lineRule="auto"/>
              <w:rPr>
                <w:rFonts w:eastAsia="Times New Roman" w:cs="Arial"/>
                <w:sz w:val="20"/>
                <w:szCs w:val="20"/>
                <w:u w:val="single"/>
              </w:rPr>
            </w:pPr>
            <w:hyperlink r:id="rId40" w:history="1">
              <w:r w:rsidR="00A44138" w:rsidRPr="00DF7510">
                <w:rPr>
                  <w:rFonts w:eastAsia="Times New Roman" w:cs="Arial"/>
                  <w:sz w:val="20"/>
                  <w:u w:val="single"/>
                </w:rPr>
                <w:t>http://www.msmt.cz/vzdelavani/zakladni-vzdelavani/zamer-rozvoje-ctenarske-a-matematicke-gramotnosti-v</w:t>
              </w:r>
            </w:hyperlink>
          </w:p>
        </w:tc>
      </w:tr>
      <w:tr w:rsidR="00A44138" w:rsidRPr="00DF7510" w:rsidTr="00A44138">
        <w:trPr>
          <w:trHeight w:val="315"/>
        </w:trPr>
        <w:tc>
          <w:tcPr>
            <w:tcW w:w="4412" w:type="dxa"/>
            <w:tcBorders>
              <w:top w:val="nil"/>
              <w:left w:val="single" w:sz="4" w:space="0" w:color="auto"/>
              <w:bottom w:val="single" w:sz="4" w:space="0" w:color="auto"/>
              <w:right w:val="single" w:sz="4" w:space="0" w:color="auto"/>
            </w:tcBorders>
            <w:shd w:val="clear" w:color="auto" w:fill="auto"/>
            <w:vAlign w:val="center"/>
            <w:hideMark/>
          </w:tcPr>
          <w:p w:rsidR="00A44138" w:rsidRPr="00603D99" w:rsidRDefault="00A44138" w:rsidP="00A44138">
            <w:pPr>
              <w:spacing w:after="0" w:line="240" w:lineRule="auto"/>
              <w:rPr>
                <w:rFonts w:eastAsia="Times New Roman" w:cs="Arial"/>
                <w:sz w:val="20"/>
                <w:szCs w:val="20"/>
              </w:rPr>
            </w:pPr>
            <w:r w:rsidRPr="00603D99">
              <w:rPr>
                <w:rFonts w:eastAsia="Times New Roman" w:cs="Arial"/>
                <w:sz w:val="20"/>
                <w:szCs w:val="20"/>
              </w:rPr>
              <w:t>Strategie romské integrace do roku 2020</w:t>
            </w:r>
          </w:p>
        </w:tc>
        <w:tc>
          <w:tcPr>
            <w:tcW w:w="4819" w:type="dxa"/>
            <w:tcBorders>
              <w:top w:val="nil"/>
              <w:left w:val="nil"/>
              <w:bottom w:val="single" w:sz="4" w:space="0" w:color="auto"/>
              <w:right w:val="single" w:sz="4" w:space="0" w:color="auto"/>
            </w:tcBorders>
            <w:shd w:val="clear" w:color="auto" w:fill="auto"/>
            <w:vAlign w:val="center"/>
            <w:hideMark/>
          </w:tcPr>
          <w:p w:rsidR="00A44138" w:rsidRPr="00DF7510" w:rsidRDefault="00556ACA" w:rsidP="00A44138">
            <w:pPr>
              <w:spacing w:after="0" w:line="240" w:lineRule="auto"/>
              <w:rPr>
                <w:rFonts w:eastAsia="Times New Roman" w:cs="Arial"/>
                <w:sz w:val="20"/>
                <w:szCs w:val="20"/>
                <w:u w:val="single"/>
              </w:rPr>
            </w:pPr>
            <w:hyperlink r:id="rId41" w:history="1">
              <w:r w:rsidR="00A44138" w:rsidRPr="00DF7510">
                <w:rPr>
                  <w:rFonts w:eastAsia="Times New Roman" w:cs="Arial"/>
                  <w:sz w:val="20"/>
                  <w:u w:val="single"/>
                </w:rPr>
                <w:t>http://www.vlada.cz/cz/clenove-vlady/pri-uradu-vlady/jiri-dienstbier/aktualne/vlada-schvalila-strategii-romske-integrace-do-roku-2020-126945/</w:t>
              </w:r>
            </w:hyperlink>
          </w:p>
        </w:tc>
      </w:tr>
    </w:tbl>
    <w:p w:rsidR="00A44138" w:rsidRDefault="00A44138" w:rsidP="00A44138">
      <w:pPr>
        <w:spacing w:after="0" w:line="240" w:lineRule="auto"/>
        <w:rPr>
          <w:rFonts w:eastAsia="Times New Roman" w:cs="Arial"/>
          <w:b/>
        </w:rPr>
      </w:pPr>
    </w:p>
    <w:p w:rsidR="00C516D6" w:rsidRPr="00DF7510" w:rsidRDefault="00C516D6" w:rsidP="00A44138">
      <w:pPr>
        <w:spacing w:after="0" w:line="240" w:lineRule="auto"/>
        <w:rPr>
          <w:rFonts w:eastAsia="Times New Roman" w:cs="Arial"/>
          <w:b/>
        </w:rPr>
      </w:pPr>
    </w:p>
    <w:p w:rsidR="00A44138" w:rsidRPr="00B2308A" w:rsidRDefault="00A44138" w:rsidP="00B2308A">
      <w:pPr>
        <w:spacing w:before="240" w:after="0" w:line="240" w:lineRule="auto"/>
        <w:jc w:val="both"/>
        <w:rPr>
          <w:b/>
          <w:u w:val="single"/>
        </w:rPr>
      </w:pPr>
      <w:bookmarkStart w:id="126" w:name="_Toc508219368"/>
      <w:r w:rsidRPr="00B2308A">
        <w:rPr>
          <w:b/>
          <w:u w:val="single"/>
        </w:rPr>
        <w:t>Strategie vzdělávací politiky České republiky do roku 2020</w:t>
      </w:r>
      <w:bookmarkEnd w:id="126"/>
    </w:p>
    <w:p w:rsidR="00A44138" w:rsidRDefault="00A44138" w:rsidP="00C516D6">
      <w:pPr>
        <w:spacing w:before="240" w:after="0" w:line="240" w:lineRule="auto"/>
        <w:jc w:val="both"/>
      </w:pPr>
      <w:r>
        <w:t>Strategie je koncipována jako rámec vzdělávací politiky, který na období následujících 7 let vymezuje především prioritní cíle a rámcově určuje směry intervence vedoucí k jejich dosažení. Dokument proto vědomě zůstává na poměrně vysokém stupni obecnosti, přičemž se předpokládá, že bude dále detailněji propracován popis konkrétních kroků. K tomuto účelu budou využity strategické dokumenty nižšího řádu, které budou mít těsnější vazbu na provádění jednotlivých opatření.</w:t>
      </w:r>
    </w:p>
    <w:p w:rsidR="00A44138" w:rsidRDefault="00A44138" w:rsidP="00C516D6">
      <w:pPr>
        <w:spacing w:before="240" w:after="0" w:line="240" w:lineRule="auto"/>
        <w:jc w:val="both"/>
      </w:pPr>
      <w:r>
        <w:t>Existují 3 průřezové priority:</w:t>
      </w:r>
    </w:p>
    <w:p w:rsidR="00A44138" w:rsidRPr="00074CAB" w:rsidRDefault="00A44138" w:rsidP="00C516D6">
      <w:pPr>
        <w:spacing w:before="240" w:after="0" w:line="240" w:lineRule="auto"/>
        <w:rPr>
          <w:u w:val="single"/>
        </w:rPr>
      </w:pPr>
      <w:r w:rsidRPr="00074CAB">
        <w:rPr>
          <w:u w:val="single"/>
        </w:rPr>
        <w:t>Snižovat nerovnosti ve vzdělávání</w:t>
      </w:r>
    </w:p>
    <w:p w:rsidR="00A44138" w:rsidRDefault="00A44138" w:rsidP="00C516D6">
      <w:pPr>
        <w:spacing w:before="240" w:after="0" w:line="240" w:lineRule="auto"/>
        <w:jc w:val="both"/>
      </w:pPr>
      <w:r>
        <w:t>Prioritním cílem vzdělávací politiky je dosáhnout v následujících letech výrazného snížení nerovností ve vzdělávání komplexním posilováním kvality celé vzdělávací soustavy. Strategie se přitom nezaměřuje pouze na formální rovnost v přístupu ke vzdělávání, ale na schopnost vzdělávacího systému vytvářet podmínky a uplatňovat účinné postupy pro efektivní prevenci a kompenzaci zdravotních, sociálních, kulturních a jiných osobnostních znevýhodnění tak, aby nerovnosti v dosahovaných výsledcích byly co nejméně předurčovány faktory, které nemůže jedinec ovlivnit, a aby všichni žáci a studenti dosáhli alespoň základní společné úrovně znalostí a dovedností.</w:t>
      </w:r>
    </w:p>
    <w:p w:rsidR="00A44138" w:rsidRDefault="00A44138" w:rsidP="00C516D6">
      <w:pPr>
        <w:spacing w:before="240" w:after="0" w:line="240" w:lineRule="auto"/>
        <w:jc w:val="both"/>
      </w:pPr>
      <w:r>
        <w:t>Hlavní cíle:</w:t>
      </w:r>
    </w:p>
    <w:p w:rsidR="00A44138" w:rsidRDefault="00A44138" w:rsidP="00A44138">
      <w:pPr>
        <w:spacing w:after="0"/>
        <w:jc w:val="both"/>
      </w:pPr>
      <w:r>
        <w:t xml:space="preserve">- </w:t>
      </w:r>
      <w:r w:rsidRPr="00966BD3">
        <w:t>Zvýšit dostupnost a kvalitu předškolního vzdělávání a rané péče</w:t>
      </w:r>
    </w:p>
    <w:p w:rsidR="00A44138" w:rsidRDefault="00A44138" w:rsidP="00A44138">
      <w:pPr>
        <w:spacing w:after="0"/>
        <w:jc w:val="both"/>
      </w:pPr>
      <w:r>
        <w:t>- Omezovat vnější diferenciaci v základním vzdělávání a efektivně začleňovat žáky do hlavního vzdělávacího proudu</w:t>
      </w:r>
    </w:p>
    <w:p w:rsidR="00A44138" w:rsidRDefault="00A44138" w:rsidP="00A44138">
      <w:pPr>
        <w:spacing w:after="0"/>
        <w:jc w:val="both"/>
      </w:pPr>
      <w:r>
        <w:t xml:space="preserve">- </w:t>
      </w:r>
      <w:r w:rsidRPr="005A30DA">
        <w:t>Posilovat společné prvky v oborech středního vzdělání</w:t>
      </w:r>
    </w:p>
    <w:p w:rsidR="00A44138" w:rsidRDefault="00A44138" w:rsidP="00A44138">
      <w:pPr>
        <w:spacing w:after="0"/>
        <w:jc w:val="both"/>
      </w:pPr>
      <w:r>
        <w:t xml:space="preserve">- </w:t>
      </w:r>
      <w:r w:rsidRPr="005A30DA">
        <w:t>Udržet otevřený přístup k rozmanité nabídce terciárního vzdělání</w:t>
      </w:r>
    </w:p>
    <w:p w:rsidR="00A44138" w:rsidRDefault="00A44138" w:rsidP="00A44138">
      <w:pPr>
        <w:spacing w:after="0"/>
        <w:jc w:val="both"/>
      </w:pPr>
      <w:r>
        <w:t xml:space="preserve">- </w:t>
      </w:r>
      <w:r w:rsidRPr="005A30DA">
        <w:t>Vytvářet podmínky pro snazší přechod absolventů na trh práce</w:t>
      </w:r>
    </w:p>
    <w:p w:rsidR="00A44138" w:rsidRDefault="00A44138" w:rsidP="00A44138">
      <w:pPr>
        <w:spacing w:after="0"/>
        <w:jc w:val="both"/>
      </w:pPr>
      <w:r>
        <w:t xml:space="preserve">- </w:t>
      </w:r>
      <w:r w:rsidRPr="000143DE">
        <w:t>Podporovat dostupnost a kvalitu dalšího vzdělávání</w:t>
      </w:r>
    </w:p>
    <w:p w:rsidR="00A44138" w:rsidRDefault="00A44138" w:rsidP="00A44138">
      <w:pPr>
        <w:jc w:val="both"/>
      </w:pPr>
      <w:r>
        <w:t xml:space="preserve">- </w:t>
      </w:r>
      <w:r w:rsidRPr="00094626">
        <w:t>Individualizovat nabídku poradenských služeb</w:t>
      </w:r>
    </w:p>
    <w:p w:rsidR="00A44138" w:rsidRPr="00D232CA" w:rsidRDefault="00A44138" w:rsidP="00C516D6">
      <w:pPr>
        <w:spacing w:before="240" w:after="0" w:line="240" w:lineRule="auto"/>
        <w:rPr>
          <w:u w:val="single"/>
        </w:rPr>
      </w:pPr>
      <w:r w:rsidRPr="00D232CA">
        <w:rPr>
          <w:u w:val="single"/>
        </w:rPr>
        <w:t>Podporovat kvalitní výuku a učitele jako její klíčový předpoklad</w:t>
      </w:r>
    </w:p>
    <w:p w:rsidR="00A44138" w:rsidRDefault="00A44138" w:rsidP="00C516D6">
      <w:pPr>
        <w:spacing w:before="240" w:after="0" w:line="240" w:lineRule="auto"/>
        <w:jc w:val="both"/>
      </w:pPr>
      <w:r>
        <w:t>Strategie vychází z předpokladu, že pro zlepšování učení a každodenních výukových a řídicích praktik ve škole je třeba modernizovat počáteční přípravu učitelů a zároveň významně přispět k soustavnému zlepšování jejich pedagogických dovedností a k dalšímu profesnímu rozvoji v průběhu kariéry. To lze za aktuální výzvu považovat i v oblasti vysokých škol. Akademičtí pracovníci se sice těší značné společenské prestiži, systematickou podporu pro zlepšování výuky však zpravidla nedostávají.</w:t>
      </w:r>
    </w:p>
    <w:p w:rsidR="00A44138" w:rsidRDefault="00A44138" w:rsidP="00C516D6">
      <w:pPr>
        <w:spacing w:before="240" w:after="0" w:line="240" w:lineRule="auto"/>
        <w:jc w:val="both"/>
      </w:pPr>
      <w:r>
        <w:t>Hlavní cíle:</w:t>
      </w:r>
    </w:p>
    <w:p w:rsidR="00A44138" w:rsidRDefault="00A44138" w:rsidP="00A44138">
      <w:pPr>
        <w:spacing w:after="0"/>
        <w:jc w:val="both"/>
      </w:pPr>
      <w:r>
        <w:t>- Dokončit a zavést kariérní systém pro učitele a zlepšovat podmínky pro jejich práci</w:t>
      </w:r>
    </w:p>
    <w:p w:rsidR="00A44138" w:rsidRDefault="00A44138" w:rsidP="00A44138">
      <w:pPr>
        <w:spacing w:after="0"/>
        <w:jc w:val="both"/>
      </w:pPr>
      <w:r>
        <w:t xml:space="preserve">- </w:t>
      </w:r>
      <w:r w:rsidRPr="00470C78">
        <w:t>Modernizovat počáteční vzdělávání učitelů a vstupní vzdělávání ředitelů</w:t>
      </w:r>
    </w:p>
    <w:p w:rsidR="00A44138" w:rsidRDefault="00A44138" w:rsidP="00A44138">
      <w:pPr>
        <w:spacing w:after="0"/>
        <w:jc w:val="both"/>
      </w:pPr>
      <w:r>
        <w:t xml:space="preserve">- </w:t>
      </w:r>
      <w:r w:rsidRPr="00470C78">
        <w:t>Posílit další vzdělávání a metodickou podporu učitelů a ředitelů</w:t>
      </w:r>
    </w:p>
    <w:p w:rsidR="00A44138" w:rsidRDefault="00A44138" w:rsidP="00A44138">
      <w:pPr>
        <w:spacing w:after="0"/>
        <w:jc w:val="both"/>
      </w:pPr>
      <w:r>
        <w:t xml:space="preserve">- </w:t>
      </w:r>
      <w:r w:rsidRPr="00470C78">
        <w:t>Posílit význam kvalitní výuky ve vysokoškolském vzdělávání</w:t>
      </w:r>
    </w:p>
    <w:p w:rsidR="00A44138" w:rsidRDefault="00A44138" w:rsidP="00A44138">
      <w:pPr>
        <w:spacing w:after="0"/>
        <w:jc w:val="both"/>
      </w:pPr>
      <w:r>
        <w:t xml:space="preserve">- </w:t>
      </w:r>
      <w:r w:rsidRPr="00470C78">
        <w:t>Srozumitelněji popsat cíle vzdělávání</w:t>
      </w:r>
    </w:p>
    <w:p w:rsidR="00A44138" w:rsidRDefault="00A44138" w:rsidP="00A44138">
      <w:pPr>
        <w:spacing w:after="0"/>
        <w:jc w:val="both"/>
      </w:pPr>
      <w:r>
        <w:t xml:space="preserve">- </w:t>
      </w:r>
      <w:r w:rsidRPr="00470C78">
        <w:t>Modernizovat systém hodnocení na úrovni dítěte, žáka a studenta</w:t>
      </w:r>
    </w:p>
    <w:p w:rsidR="00A44138" w:rsidRDefault="00A44138" w:rsidP="00A44138">
      <w:pPr>
        <w:jc w:val="both"/>
      </w:pPr>
      <w:r>
        <w:t xml:space="preserve">- </w:t>
      </w:r>
      <w:r w:rsidRPr="00470C78">
        <w:t>Modernizovat hodnocení na úrovni školy</w:t>
      </w:r>
    </w:p>
    <w:p w:rsidR="00A44138" w:rsidRPr="00470C78" w:rsidRDefault="00A44138" w:rsidP="00C516D6">
      <w:pPr>
        <w:spacing w:before="240" w:after="0" w:line="240" w:lineRule="auto"/>
        <w:rPr>
          <w:u w:val="single"/>
        </w:rPr>
      </w:pPr>
      <w:r w:rsidRPr="00470C78">
        <w:rPr>
          <w:u w:val="single"/>
        </w:rPr>
        <w:t>Odpovědně a efektivně řídit vzdělávací systém</w:t>
      </w:r>
    </w:p>
    <w:p w:rsidR="00A44138" w:rsidRDefault="00A44138" w:rsidP="00C516D6">
      <w:pPr>
        <w:spacing w:before="240" w:after="0" w:line="240" w:lineRule="auto"/>
        <w:jc w:val="both"/>
      </w:pPr>
      <w:r>
        <w:t>Decentralizace školství ovšem vedla i k velkému roztříštění řízení, k rozmělnění podpůrných kapacit a k problémům s koordinací vzdělávacích politik na úrovni státu, krajů, měst a obcí. Zvýšení autonomie škol vedlo ke zvýšení odpovědnosti škol, ale zároveň také až k neúměrnému přesunu povinností na úroveň škol, a to bez dostatečné přípravy a podpory ředitelů a dalších vedoucích pracovníků.</w:t>
      </w:r>
    </w:p>
    <w:p w:rsidR="00A44138" w:rsidRDefault="00A44138" w:rsidP="00C516D6">
      <w:pPr>
        <w:spacing w:before="240" w:after="0" w:line="240" w:lineRule="auto"/>
        <w:jc w:val="both"/>
      </w:pPr>
      <w:r>
        <w:t>Hlavní cíle:</w:t>
      </w:r>
    </w:p>
    <w:p w:rsidR="00A44138" w:rsidRDefault="00A44138" w:rsidP="00A44138">
      <w:pPr>
        <w:spacing w:after="0"/>
        <w:jc w:val="both"/>
      </w:pPr>
      <w:r>
        <w:t xml:space="preserve">- </w:t>
      </w:r>
      <w:r w:rsidRPr="0066047D">
        <w:t>Posilovat prvky strategického řízení ve vzdělávací politice</w:t>
      </w:r>
    </w:p>
    <w:p w:rsidR="00A44138" w:rsidRDefault="00A44138" w:rsidP="00A44138">
      <w:pPr>
        <w:spacing w:after="0"/>
        <w:jc w:val="both"/>
      </w:pPr>
      <w:r>
        <w:t xml:space="preserve">- </w:t>
      </w:r>
      <w:r w:rsidRPr="0066047D">
        <w:t>Zlepšit informační a poznatkovou základnu a rozvíjet výzkum v oblasti vzdělávání</w:t>
      </w:r>
    </w:p>
    <w:p w:rsidR="00A44138" w:rsidRDefault="00A44138" w:rsidP="00A44138">
      <w:pPr>
        <w:spacing w:after="0"/>
        <w:jc w:val="both"/>
      </w:pPr>
      <w:r>
        <w:t xml:space="preserve">- </w:t>
      </w:r>
      <w:r w:rsidRPr="0066047D">
        <w:t>Posílit hodnocení vzdělávacího systému</w:t>
      </w:r>
    </w:p>
    <w:p w:rsidR="00A44138" w:rsidRDefault="00A44138" w:rsidP="00A44138">
      <w:pPr>
        <w:jc w:val="both"/>
      </w:pPr>
      <w:r>
        <w:t xml:space="preserve">- </w:t>
      </w:r>
      <w:r w:rsidRPr="0066047D">
        <w:t>Zlepšit komunikaci mezi aktéry ve vzdělávání včetně široké veřejnosti</w:t>
      </w:r>
    </w:p>
    <w:p w:rsidR="00A44138" w:rsidRDefault="00A44138" w:rsidP="00C516D6">
      <w:pPr>
        <w:spacing w:before="240" w:after="0" w:line="240" w:lineRule="auto"/>
        <w:jc w:val="both"/>
      </w:pPr>
      <w:r>
        <w:t>Seznam opatření je uveden v samostatné příloze č.1.</w:t>
      </w:r>
    </w:p>
    <w:p w:rsidR="00A44138" w:rsidRDefault="00A44138" w:rsidP="00C516D6">
      <w:pPr>
        <w:spacing w:before="240" w:after="0" w:line="240" w:lineRule="auto"/>
        <w:jc w:val="both"/>
      </w:pPr>
      <w:r>
        <w:t>Soulad s MAP:</w:t>
      </w:r>
    </w:p>
    <w:p w:rsidR="00A44138" w:rsidRDefault="00A44138" w:rsidP="00C516D6">
      <w:pPr>
        <w:spacing w:before="240" w:after="0" w:line="240" w:lineRule="auto"/>
        <w:jc w:val="both"/>
      </w:pPr>
      <w:r>
        <w:t xml:space="preserve">Dokument je nejvýše postaveným v hierarchii dokumentů, týkající se školství a vzdělávání, zůstává proto v obecné rovině. MAP </w:t>
      </w:r>
      <w:r w:rsidRPr="00084FBD">
        <w:t>Mnichovohradišťsko</w:t>
      </w:r>
      <w:r>
        <w:t xml:space="preserve"> </w:t>
      </w:r>
      <w:r w:rsidR="002F63E8">
        <w:t>je</w:t>
      </w:r>
      <w:r>
        <w:t xml:space="preserve"> v souladu s tímto dokumentem. Dosahování cílů, jež navrhuje průřezová priorita „</w:t>
      </w:r>
      <w:r w:rsidRPr="00870E4B">
        <w:t>Snižovat nerovnosti ve vzdělávání</w:t>
      </w:r>
      <w:r>
        <w:t>“ je povinné pro každý MAP. V zájmu MAP jsou i cíle průřezové priority „</w:t>
      </w:r>
      <w:r w:rsidRPr="00C46215">
        <w:t>Podporovat kvalitní výuku a učitele jako její klíčový předpoklad</w:t>
      </w:r>
      <w:r>
        <w:t>“. Ovlivnění realizace cílů průřezové priority „</w:t>
      </w:r>
      <w:r w:rsidRPr="00C46215">
        <w:t>Odpovědně a efektivně řídit vzdělávací systém</w:t>
      </w:r>
      <w:r>
        <w:t>“ není v moci aktérů v ORP Mnichovo Hradiště, ale jejich uskutečnění je samozřejmě žádoucí.</w:t>
      </w:r>
    </w:p>
    <w:p w:rsidR="00A44138" w:rsidRPr="005D2E68" w:rsidRDefault="00A44138" w:rsidP="00A44138">
      <w:pPr>
        <w:spacing w:before="60" w:after="120" w:line="240" w:lineRule="auto"/>
        <w:jc w:val="both"/>
        <w:rPr>
          <w:rFonts w:cs="Arial"/>
        </w:rPr>
      </w:pPr>
    </w:p>
    <w:p w:rsidR="00A44138" w:rsidRPr="00B2308A" w:rsidRDefault="00A44138" w:rsidP="00B2308A">
      <w:pPr>
        <w:spacing w:before="240" w:after="0" w:line="240" w:lineRule="auto"/>
        <w:jc w:val="both"/>
        <w:rPr>
          <w:b/>
          <w:u w:val="single"/>
        </w:rPr>
      </w:pPr>
      <w:bookmarkStart w:id="127" w:name="_Toc508219369"/>
      <w:r w:rsidRPr="00B2308A">
        <w:rPr>
          <w:b/>
          <w:u w:val="single"/>
        </w:rPr>
        <w:t>Dlouhodobý záměr vzdělávání a rozvoje vzdělávací soustavy České republiky na období 2015 – 2020</w:t>
      </w:r>
      <w:bookmarkEnd w:id="127"/>
    </w:p>
    <w:p w:rsidR="00A44138" w:rsidRPr="005D2E68" w:rsidRDefault="00A44138" w:rsidP="00A44138">
      <w:pPr>
        <w:spacing w:after="0" w:line="240" w:lineRule="auto"/>
        <w:rPr>
          <w:rFonts w:eastAsia="Times New Roman" w:cs="Arial"/>
          <w:b/>
        </w:rPr>
      </w:pPr>
    </w:p>
    <w:p w:rsidR="00A44138" w:rsidRPr="005D2E68" w:rsidRDefault="00A44138" w:rsidP="00C516D6">
      <w:pPr>
        <w:spacing w:before="240" w:after="0" w:line="240" w:lineRule="auto"/>
        <w:jc w:val="both"/>
      </w:pPr>
      <w:r w:rsidRPr="005D2E68">
        <w:t xml:space="preserve">Na Strategii navazuje Dlouhodobý záměr vzdělávání a rozvoje vzdělávací soustavy České republiky na období 2015-2020, který zmiňuje stejné průřezové priority, cíle i opatření. Tato opatření jsou oproti Strategii 2020 podrobně rozpracována do podopatření včetně uvedení termínu, zdroje financování a gesce. </w:t>
      </w:r>
    </w:p>
    <w:p w:rsidR="00A44138" w:rsidRPr="005D2E68" w:rsidRDefault="00A44138" w:rsidP="00C516D6">
      <w:pPr>
        <w:spacing w:before="240" w:after="0" w:line="240" w:lineRule="auto"/>
        <w:jc w:val="both"/>
      </w:pPr>
      <w:r w:rsidRPr="005D2E68">
        <w:t>V dlouhodobém záměru vzdělávání je oproti Strategii 2020 kapitola věnovaná základnímu uměleckému, jazykovému a zájmovému vzdělávání a kapitola zabývající se financováním regionálního školství.</w:t>
      </w:r>
    </w:p>
    <w:p w:rsidR="00A44138" w:rsidRPr="005D2E68" w:rsidRDefault="00A44138" w:rsidP="00C516D6">
      <w:pPr>
        <w:spacing w:before="240" w:after="0" w:line="240" w:lineRule="auto"/>
        <w:jc w:val="both"/>
      </w:pPr>
      <w:r w:rsidRPr="005D2E68">
        <w:t>Soulad s MAP:</w:t>
      </w:r>
    </w:p>
    <w:p w:rsidR="00A44138" w:rsidRPr="005D2E68" w:rsidRDefault="00A44138" w:rsidP="00C516D6">
      <w:pPr>
        <w:spacing w:before="240" w:after="0" w:line="240" w:lineRule="auto"/>
        <w:jc w:val="both"/>
      </w:pPr>
      <w:r w:rsidRPr="005D2E68">
        <w:t xml:space="preserve">Dokument dále rozpracovává cíle a opatření ze Strategie 2020, se kterým MAP </w:t>
      </w:r>
      <w:r w:rsidRPr="00084FBD">
        <w:t>Mnichovohradišťsko</w:t>
      </w:r>
      <w:r w:rsidRPr="005D2E68">
        <w:t xml:space="preserve"> je a bude v souladu. Soulad </w:t>
      </w:r>
      <w:r w:rsidR="002F63E8">
        <w:t>je</w:t>
      </w:r>
      <w:r w:rsidRPr="005D2E68">
        <w:t xml:space="preserve"> proto zajištěn i s tímto dokumentem.</w:t>
      </w:r>
    </w:p>
    <w:p w:rsidR="00A44138" w:rsidRPr="005D2E68" w:rsidRDefault="00A44138" w:rsidP="00A44138">
      <w:pPr>
        <w:spacing w:after="0" w:line="240" w:lineRule="auto"/>
        <w:rPr>
          <w:rFonts w:eastAsia="Times New Roman" w:cs="Arial"/>
        </w:rPr>
      </w:pPr>
    </w:p>
    <w:p w:rsidR="00A44138" w:rsidRPr="00B2308A" w:rsidRDefault="00A44138" w:rsidP="00B2308A">
      <w:pPr>
        <w:spacing w:before="240" w:after="0" w:line="240" w:lineRule="auto"/>
        <w:jc w:val="both"/>
        <w:rPr>
          <w:b/>
          <w:u w:val="single"/>
        </w:rPr>
      </w:pPr>
      <w:bookmarkStart w:id="128" w:name="_Toc508219370"/>
      <w:r w:rsidRPr="00B2308A">
        <w:rPr>
          <w:b/>
          <w:u w:val="single"/>
        </w:rPr>
        <w:t>Akční plán inkluzivního vzdělávání na období 2016 -2018</w:t>
      </w:r>
      <w:bookmarkEnd w:id="128"/>
    </w:p>
    <w:p w:rsidR="00A44138" w:rsidRPr="00EB6064" w:rsidRDefault="00A44138" w:rsidP="00C516D6">
      <w:pPr>
        <w:spacing w:before="240" w:after="0" w:line="240" w:lineRule="auto"/>
        <w:jc w:val="both"/>
      </w:pPr>
      <w:r w:rsidRPr="00EB6064">
        <w:t>Tento dokument při svém zpracování vychází z priorit stanovených ve Strategii vzdělávací politiky ČR do roku 2020 a podrobněji definovaných opatření v Dlouhodobém záměru vzdělávání a rozvoje vzdělávací soustavy ČR na období 2015-2020.</w:t>
      </w:r>
    </w:p>
    <w:p w:rsidR="00A44138" w:rsidRPr="00EB6064" w:rsidRDefault="00A44138" w:rsidP="00C516D6">
      <w:pPr>
        <w:spacing w:before="240" w:after="0" w:line="240" w:lineRule="auto"/>
        <w:jc w:val="both"/>
      </w:pPr>
      <w:r w:rsidRPr="00EB6064">
        <w:t xml:space="preserve">Ze třech částí dokumentu je </w:t>
      </w:r>
      <w:r>
        <w:t xml:space="preserve">pro účely této analýzy </w:t>
      </w:r>
      <w:r w:rsidRPr="00EB6064">
        <w:t>důležitá Část B – Inkluzivní a kvalitní vzdělávací systém. Struktura akčního plánu je v části B rozložena do pěti strategických cest, které vedou k naplnění vize inkluzivního a kvalitního vzdělávacího systému. Strategické cesty tvoří vzájemně propojený systém. Na každé strategické cestě jsou stanoveny milníky – indikátory, které je nutné naplnit, aby se přiblížily k vizi.</w:t>
      </w:r>
    </w:p>
    <w:p w:rsidR="00A44138" w:rsidRPr="00EB6064" w:rsidRDefault="00A44138" w:rsidP="00C516D6">
      <w:pPr>
        <w:spacing w:before="240" w:after="0" w:line="240" w:lineRule="auto"/>
        <w:jc w:val="both"/>
      </w:pPr>
      <w:r w:rsidRPr="00EB6064">
        <w:t>Strategické cesty:</w:t>
      </w:r>
    </w:p>
    <w:p w:rsidR="00A44138" w:rsidRPr="00EB6064" w:rsidRDefault="00A44138" w:rsidP="00C516D6">
      <w:pPr>
        <w:spacing w:after="0" w:line="276" w:lineRule="auto"/>
        <w:jc w:val="both"/>
      </w:pPr>
      <w:r w:rsidRPr="00EB6064">
        <w:t>1. Čím dříve, tím lépe</w:t>
      </w:r>
    </w:p>
    <w:p w:rsidR="00A44138" w:rsidRPr="00EB6064" w:rsidRDefault="00A44138" w:rsidP="00C516D6">
      <w:pPr>
        <w:spacing w:after="0" w:line="276" w:lineRule="auto"/>
        <w:jc w:val="both"/>
      </w:pPr>
      <w:r w:rsidRPr="00EB6064">
        <w:t>2. Inkluzivní vzdělávání je přínosem pro všechny</w:t>
      </w:r>
    </w:p>
    <w:p w:rsidR="00A44138" w:rsidRPr="00EB6064" w:rsidRDefault="00A44138" w:rsidP="00C516D6">
      <w:pPr>
        <w:spacing w:after="0" w:line="276" w:lineRule="auto"/>
        <w:jc w:val="both"/>
      </w:pPr>
      <w:r w:rsidRPr="00EB6064">
        <w:t>3. Vysoce kvalifikovaní odborníci</w:t>
      </w:r>
    </w:p>
    <w:p w:rsidR="00A44138" w:rsidRPr="00EB6064" w:rsidRDefault="00A44138" w:rsidP="00C516D6">
      <w:pPr>
        <w:spacing w:after="0" w:line="276" w:lineRule="auto"/>
        <w:jc w:val="both"/>
      </w:pPr>
      <w:r w:rsidRPr="00EB6064">
        <w:t>4. Podpůrné systémy a mechanismy financování</w:t>
      </w:r>
    </w:p>
    <w:p w:rsidR="00A44138" w:rsidRPr="00EB6064" w:rsidRDefault="00A44138" w:rsidP="00C516D6">
      <w:pPr>
        <w:spacing w:after="0" w:line="276" w:lineRule="auto"/>
        <w:jc w:val="both"/>
      </w:pPr>
      <w:r w:rsidRPr="00EB6064">
        <w:t>5. Spolehlivá data</w:t>
      </w:r>
    </w:p>
    <w:p w:rsidR="00A44138" w:rsidRPr="00EB6064" w:rsidRDefault="00A44138" w:rsidP="00C516D6">
      <w:pPr>
        <w:spacing w:before="240" w:after="0" w:line="240" w:lineRule="auto"/>
        <w:jc w:val="both"/>
      </w:pPr>
      <w:r w:rsidRPr="00EB6064">
        <w:t>Část C – Ze školy do práce obsahuje soubor opatření a aktivit, která vedou lepšímu přístupu k zaměstnání a k celoživotnímu učení u cílové skupiny absolventů škol ohrožených na trhu práce.</w:t>
      </w:r>
    </w:p>
    <w:p w:rsidR="00A44138" w:rsidRPr="00EB6064" w:rsidRDefault="00A44138" w:rsidP="00C516D6">
      <w:pPr>
        <w:spacing w:before="240" w:after="0" w:line="240" w:lineRule="auto"/>
        <w:jc w:val="both"/>
      </w:pPr>
      <w:r w:rsidRPr="00EB6064">
        <w:t>Soulad s MAP:</w:t>
      </w:r>
    </w:p>
    <w:p w:rsidR="00A44138" w:rsidRPr="00EB6064" w:rsidRDefault="00A44138" w:rsidP="00C516D6">
      <w:pPr>
        <w:spacing w:before="240" w:after="0" w:line="240" w:lineRule="auto"/>
        <w:jc w:val="both"/>
      </w:pPr>
      <w:r w:rsidRPr="00EB6064">
        <w:t>Jako jeden ze způsobů strategické cesty 2 jsou v dokument</w:t>
      </w:r>
      <w:r>
        <w:t>u</w:t>
      </w:r>
      <w:r w:rsidRPr="00EB6064">
        <w:t xml:space="preserve"> přímo popisovány Místní akční plány, které bud</w:t>
      </w:r>
      <w:r>
        <w:t>ou</w:t>
      </w:r>
      <w:r w:rsidRPr="00EB6064">
        <w:t xml:space="preserve"> prioritně zaměřen</w:t>
      </w:r>
      <w:r>
        <w:t>y</w:t>
      </w:r>
      <w:r w:rsidRPr="00EB6064">
        <w:t xml:space="preserve"> na rozvoj kvalitního a inkluzivního vzdělávání dětí a žáků do 15 let. Část C se systémově zabývá problematikou středních škol, která není řešena místními akčními plány. Soulad dokumentu s MAP </w:t>
      </w:r>
      <w:r w:rsidRPr="00084FBD">
        <w:t>Mnichovohradišťsko</w:t>
      </w:r>
      <w:r w:rsidRPr="00EB6064">
        <w:t xml:space="preserve"> je zajištěn.</w:t>
      </w:r>
    </w:p>
    <w:p w:rsidR="00A44138" w:rsidRPr="00444102" w:rsidRDefault="00A44138" w:rsidP="00A44138">
      <w:pPr>
        <w:jc w:val="both"/>
      </w:pPr>
    </w:p>
    <w:p w:rsidR="00A44138" w:rsidRPr="00B2308A" w:rsidRDefault="00A44138" w:rsidP="00B2308A">
      <w:pPr>
        <w:spacing w:before="240" w:after="0" w:line="240" w:lineRule="auto"/>
        <w:jc w:val="both"/>
        <w:rPr>
          <w:b/>
          <w:u w:val="single"/>
        </w:rPr>
      </w:pPr>
      <w:bookmarkStart w:id="129" w:name="_Toc508219371"/>
      <w:r w:rsidRPr="00B2308A">
        <w:rPr>
          <w:b/>
          <w:u w:val="single"/>
        </w:rPr>
        <w:t>Strategie digitálního vzdělávání do roku 2020</w:t>
      </w:r>
      <w:bookmarkEnd w:id="129"/>
    </w:p>
    <w:p w:rsidR="00A44138" w:rsidRPr="00444102" w:rsidRDefault="00A44138" w:rsidP="00C516D6">
      <w:pPr>
        <w:spacing w:before="240" w:after="0" w:line="240" w:lineRule="auto"/>
        <w:jc w:val="both"/>
      </w:pPr>
      <w:r w:rsidRPr="00444102">
        <w:t xml:space="preserve">Dokument Strategie digitálního vzdělávání navazuje na Strategii vzdělávací politiky ČR do roku 2020. </w:t>
      </w:r>
    </w:p>
    <w:p w:rsidR="00A44138" w:rsidRPr="00444102" w:rsidRDefault="00A44138" w:rsidP="00C516D6">
      <w:pPr>
        <w:spacing w:before="240" w:after="0" w:line="240" w:lineRule="auto"/>
        <w:jc w:val="both"/>
      </w:pPr>
      <w:r w:rsidRPr="00444102">
        <w:t xml:space="preserve">Vize dokumentu je založena na otevřeném a moderním digitálním vzdělávání. Principem toho je celoživotní proces učení, který bude umožněn každému jedinci bez rozdílu. Digitální vzdělávání zde zahrnuje jak vzdělávání, které účinně využívá digitální technologie na podporu výuky a učení, tak vzdělávání, které rozvíjí digitální gramotnost žáků a připravuje je na uplatnění ve společnosti a na trhu práce, kde požadavky na znalosti a dovednosti v segmentu informačních technologií stále rostou. Cílem strategie je nastavit podmínky a procesy ve vzdělávání, které toto digitální vzdělávání umožní realizovat. </w:t>
      </w:r>
    </w:p>
    <w:p w:rsidR="00A44138" w:rsidRPr="00444102" w:rsidRDefault="00A44138" w:rsidP="00C516D6">
      <w:pPr>
        <w:spacing w:before="240" w:after="0" w:line="240" w:lineRule="auto"/>
        <w:jc w:val="both"/>
      </w:pPr>
      <w:r w:rsidRPr="00444102">
        <w:t>Smyslem strategie je především otevřít vzdělávání novým metodám a způsobům učení prostřednictvím digitálních technologií, zlepšit kompetence žáků v oblasti práce s informacemi a digitálními technologiemi a rozvíjet informatické myšlení žáků.</w:t>
      </w:r>
    </w:p>
    <w:p w:rsidR="00A44138" w:rsidRPr="00444102" w:rsidRDefault="00A44138" w:rsidP="00C516D6">
      <w:pPr>
        <w:spacing w:before="240" w:after="0" w:line="240" w:lineRule="auto"/>
        <w:jc w:val="both"/>
      </w:pPr>
      <w:r w:rsidRPr="00444102">
        <w:t>V dokumentu je vyjmenována celá řada opatření, např.:</w:t>
      </w:r>
    </w:p>
    <w:p w:rsidR="00A44138" w:rsidRPr="00C516D6" w:rsidRDefault="00A44138" w:rsidP="00E27964">
      <w:pPr>
        <w:pStyle w:val="Odstavecseseznamem"/>
        <w:numPr>
          <w:ilvl w:val="0"/>
          <w:numId w:val="27"/>
        </w:numPr>
        <w:spacing w:after="120" w:line="276" w:lineRule="auto"/>
        <w:rPr>
          <w:rFonts w:asciiTheme="minorHAnsi" w:hAnsiTheme="minorHAnsi" w:cstheme="minorHAnsi"/>
        </w:rPr>
      </w:pPr>
      <w:r w:rsidRPr="00C516D6">
        <w:rPr>
          <w:rFonts w:asciiTheme="minorHAnsi" w:hAnsiTheme="minorHAnsi" w:cstheme="minorHAnsi"/>
        </w:rPr>
        <w:t>prosazení otevřených informačních zdrojů</w:t>
      </w:r>
    </w:p>
    <w:p w:rsidR="00A44138" w:rsidRPr="00C516D6" w:rsidRDefault="00A44138" w:rsidP="00E27964">
      <w:pPr>
        <w:pStyle w:val="Odstavecseseznamem"/>
        <w:numPr>
          <w:ilvl w:val="0"/>
          <w:numId w:val="27"/>
        </w:numPr>
        <w:spacing w:after="120" w:line="276" w:lineRule="auto"/>
        <w:rPr>
          <w:rFonts w:asciiTheme="minorHAnsi" w:hAnsiTheme="minorHAnsi" w:cstheme="minorHAnsi"/>
        </w:rPr>
      </w:pPr>
      <w:r w:rsidRPr="00C516D6">
        <w:rPr>
          <w:rFonts w:asciiTheme="minorHAnsi" w:hAnsiTheme="minorHAnsi" w:cstheme="minorHAnsi"/>
        </w:rPr>
        <w:t>tvorba systému, jako nástroje pro recenzi vzdělávacích zdrojů</w:t>
      </w:r>
    </w:p>
    <w:p w:rsidR="00A44138" w:rsidRPr="00C516D6" w:rsidRDefault="00A44138" w:rsidP="00E27964">
      <w:pPr>
        <w:pStyle w:val="Odstavecseseznamem"/>
        <w:numPr>
          <w:ilvl w:val="0"/>
          <w:numId w:val="27"/>
        </w:numPr>
        <w:spacing w:after="120" w:line="276" w:lineRule="auto"/>
        <w:rPr>
          <w:rFonts w:asciiTheme="minorHAnsi" w:hAnsiTheme="minorHAnsi" w:cstheme="minorHAnsi"/>
        </w:rPr>
      </w:pPr>
      <w:r w:rsidRPr="00C516D6">
        <w:rPr>
          <w:rFonts w:asciiTheme="minorHAnsi" w:hAnsiTheme="minorHAnsi" w:cstheme="minorHAnsi"/>
        </w:rPr>
        <w:t>inovace RVP</w:t>
      </w:r>
    </w:p>
    <w:p w:rsidR="00A44138" w:rsidRPr="00C516D6" w:rsidRDefault="00A44138" w:rsidP="00E27964">
      <w:pPr>
        <w:pStyle w:val="Odstavecseseznamem"/>
        <w:numPr>
          <w:ilvl w:val="0"/>
          <w:numId w:val="27"/>
        </w:numPr>
        <w:spacing w:after="120" w:line="276" w:lineRule="auto"/>
        <w:rPr>
          <w:rFonts w:asciiTheme="minorHAnsi" w:hAnsiTheme="minorHAnsi" w:cstheme="minorHAnsi"/>
        </w:rPr>
      </w:pPr>
      <w:r w:rsidRPr="00C516D6">
        <w:rPr>
          <w:rFonts w:asciiTheme="minorHAnsi" w:hAnsiTheme="minorHAnsi" w:cstheme="minorHAnsi"/>
        </w:rPr>
        <w:t>propojení formálního, neformálního a informálního učení</w:t>
      </w:r>
    </w:p>
    <w:p w:rsidR="00A44138" w:rsidRPr="00C516D6" w:rsidRDefault="00A44138" w:rsidP="00E27964">
      <w:pPr>
        <w:pStyle w:val="Odstavecseseznamem"/>
        <w:numPr>
          <w:ilvl w:val="0"/>
          <w:numId w:val="27"/>
        </w:numPr>
        <w:spacing w:after="120" w:line="276" w:lineRule="auto"/>
        <w:rPr>
          <w:rFonts w:asciiTheme="minorHAnsi" w:hAnsiTheme="minorHAnsi" w:cstheme="minorHAnsi"/>
        </w:rPr>
      </w:pPr>
      <w:r w:rsidRPr="00C516D6">
        <w:rPr>
          <w:rFonts w:asciiTheme="minorHAnsi" w:hAnsiTheme="minorHAnsi" w:cstheme="minorHAnsi"/>
        </w:rPr>
        <w:t>digitální kompetence jako povinná součást standardu vzdělání učitele</w:t>
      </w:r>
    </w:p>
    <w:p w:rsidR="00A44138" w:rsidRPr="00C516D6" w:rsidRDefault="00A44138" w:rsidP="00E27964">
      <w:pPr>
        <w:pStyle w:val="Odstavecseseznamem"/>
        <w:numPr>
          <w:ilvl w:val="0"/>
          <w:numId w:val="27"/>
        </w:numPr>
        <w:spacing w:after="120" w:line="276" w:lineRule="auto"/>
        <w:rPr>
          <w:rFonts w:asciiTheme="minorHAnsi" w:hAnsiTheme="minorHAnsi" w:cstheme="minorHAnsi"/>
        </w:rPr>
      </w:pPr>
      <w:r w:rsidRPr="00C516D6">
        <w:rPr>
          <w:rFonts w:asciiTheme="minorHAnsi" w:hAnsiTheme="minorHAnsi" w:cstheme="minorHAnsi"/>
        </w:rPr>
        <w:t>zajištění udržitelného financování škol v oblasti IT</w:t>
      </w:r>
    </w:p>
    <w:p w:rsidR="00A44138" w:rsidRPr="00C516D6" w:rsidRDefault="00A44138" w:rsidP="00E27964">
      <w:pPr>
        <w:pStyle w:val="Odstavecseseznamem"/>
        <w:numPr>
          <w:ilvl w:val="0"/>
          <w:numId w:val="27"/>
        </w:numPr>
        <w:spacing w:after="120" w:line="276" w:lineRule="auto"/>
        <w:rPr>
          <w:rFonts w:asciiTheme="minorHAnsi" w:hAnsiTheme="minorHAnsi" w:cstheme="minorHAnsi"/>
        </w:rPr>
      </w:pPr>
      <w:r w:rsidRPr="00C516D6">
        <w:rPr>
          <w:rFonts w:asciiTheme="minorHAnsi" w:hAnsiTheme="minorHAnsi" w:cstheme="minorHAnsi"/>
        </w:rPr>
        <w:t>podpora připojení k internetu</w:t>
      </w:r>
    </w:p>
    <w:p w:rsidR="00A44138" w:rsidRPr="00C516D6" w:rsidRDefault="00A44138" w:rsidP="00E27964">
      <w:pPr>
        <w:pStyle w:val="Odstavecseseznamem"/>
        <w:numPr>
          <w:ilvl w:val="0"/>
          <w:numId w:val="27"/>
        </w:numPr>
        <w:spacing w:after="120" w:line="276" w:lineRule="auto"/>
        <w:rPr>
          <w:rFonts w:asciiTheme="minorHAnsi" w:hAnsiTheme="minorHAnsi" w:cstheme="minorHAnsi"/>
        </w:rPr>
      </w:pPr>
      <w:r w:rsidRPr="00C516D6">
        <w:rPr>
          <w:rFonts w:asciiTheme="minorHAnsi" w:hAnsiTheme="minorHAnsi" w:cstheme="minorHAnsi"/>
        </w:rPr>
        <w:t>podpora správy IT ve školách a školských zařízeních</w:t>
      </w:r>
    </w:p>
    <w:p w:rsidR="00A44138" w:rsidRPr="00C516D6" w:rsidRDefault="00A44138" w:rsidP="00E27964">
      <w:pPr>
        <w:pStyle w:val="Odstavecseseznamem"/>
        <w:numPr>
          <w:ilvl w:val="0"/>
          <w:numId w:val="27"/>
        </w:numPr>
        <w:spacing w:after="120" w:line="276" w:lineRule="auto"/>
        <w:rPr>
          <w:rFonts w:asciiTheme="minorHAnsi" w:hAnsiTheme="minorHAnsi" w:cstheme="minorHAnsi"/>
        </w:rPr>
      </w:pPr>
      <w:r w:rsidRPr="00C516D6">
        <w:rPr>
          <w:rFonts w:asciiTheme="minorHAnsi" w:hAnsiTheme="minorHAnsi" w:cstheme="minorHAnsi"/>
        </w:rPr>
        <w:t xml:space="preserve">příprava podmínek pro sběr velkého množství dat </w:t>
      </w:r>
    </w:p>
    <w:p w:rsidR="00A44138" w:rsidRPr="00444102" w:rsidRDefault="00A44138" w:rsidP="00C516D6">
      <w:pPr>
        <w:spacing w:before="240" w:after="0" w:line="240" w:lineRule="auto"/>
        <w:jc w:val="both"/>
      </w:pPr>
      <w:r w:rsidRPr="00444102">
        <w:t>Soulad s MAP:</w:t>
      </w:r>
    </w:p>
    <w:p w:rsidR="00A44138" w:rsidRPr="00444102" w:rsidRDefault="00A44138" w:rsidP="00C516D6">
      <w:pPr>
        <w:spacing w:before="240" w:after="0" w:line="240" w:lineRule="auto"/>
        <w:jc w:val="both"/>
      </w:pPr>
      <w:r w:rsidRPr="00444102">
        <w:t xml:space="preserve">MAP </w:t>
      </w:r>
      <w:r w:rsidRPr="00084FBD">
        <w:t>Mnichovohradišťsko</w:t>
      </w:r>
      <w:r w:rsidRPr="00444102">
        <w:t xml:space="preserve"> </w:t>
      </w:r>
      <w:r w:rsidR="002F63E8">
        <w:t>je</w:t>
      </w:r>
      <w:r w:rsidRPr="00444102">
        <w:t xml:space="preserve"> v souladu s touto strategií. Podpora lepšího materiálního vybavení IT, stejně jako podpora digitálních kompetencí učitelů patří mezi cíle MAP </w:t>
      </w:r>
      <w:r w:rsidRPr="00084FBD">
        <w:t>Mnichovohradišťsko</w:t>
      </w:r>
      <w:r w:rsidRPr="00444102">
        <w:t>.</w:t>
      </w:r>
    </w:p>
    <w:p w:rsidR="00A44138" w:rsidRPr="00D83C04" w:rsidRDefault="00A44138" w:rsidP="00A44138">
      <w:pPr>
        <w:spacing w:after="120"/>
      </w:pPr>
    </w:p>
    <w:p w:rsidR="00A44138" w:rsidRPr="00B2308A" w:rsidRDefault="00A44138" w:rsidP="00B2308A">
      <w:pPr>
        <w:spacing w:before="240" w:after="0" w:line="240" w:lineRule="auto"/>
        <w:jc w:val="both"/>
        <w:rPr>
          <w:b/>
          <w:u w:val="single"/>
        </w:rPr>
      </w:pPr>
      <w:bookmarkStart w:id="130" w:name="_Toc508219372"/>
      <w:r w:rsidRPr="00B2308A">
        <w:rPr>
          <w:b/>
          <w:u w:val="single"/>
        </w:rPr>
        <w:t>Koncepce podpory mládeže 2014 – 2020</w:t>
      </w:r>
      <w:bookmarkEnd w:id="130"/>
    </w:p>
    <w:p w:rsidR="00A44138" w:rsidRPr="00D83C04" w:rsidRDefault="00A44138" w:rsidP="00C516D6">
      <w:pPr>
        <w:spacing w:before="240" w:after="0" w:line="240" w:lineRule="auto"/>
        <w:jc w:val="both"/>
      </w:pPr>
      <w:r w:rsidRPr="00D83C04">
        <w:t xml:space="preserve">Koncepce podpory mládeže na období 2014 - 2020 určuje strategické cíle státní politiky ve vztahu k mládeži. Reflektuje potřeby mládeže zejména v oblasti vzdělávání a mobility, zaměstnanosti a podnikání mladých lidí, kultury a tvořivosti, jejich participace, zdraví a zdravého životního stylu, mládeže s omezenými příležitostmi a dobrovolnictví. Zabývá se také environmentální a globální rozvojovou problematikou včetně přístupu mladých lidí k právům a informacím. Cílovou skupinou Koncepce 2020 jsou mladí lidé do 30 let. </w:t>
      </w:r>
    </w:p>
    <w:p w:rsidR="00A44138" w:rsidRPr="00D83C04" w:rsidRDefault="00A44138" w:rsidP="00C516D6">
      <w:pPr>
        <w:spacing w:before="240" w:after="0" w:line="240" w:lineRule="auto"/>
        <w:jc w:val="both"/>
      </w:pPr>
      <w:r w:rsidRPr="00D83C04">
        <w:t>Hlavní část Koncepce 2020 určuje 13 strategických cílů:</w:t>
      </w:r>
    </w:p>
    <w:p w:rsidR="00A44138" w:rsidRPr="00C516D6" w:rsidRDefault="00A44138" w:rsidP="00E27964">
      <w:pPr>
        <w:pStyle w:val="Odstavecseseznamem"/>
        <w:numPr>
          <w:ilvl w:val="0"/>
          <w:numId w:val="28"/>
        </w:numPr>
        <w:spacing w:after="0" w:line="240" w:lineRule="auto"/>
        <w:rPr>
          <w:rFonts w:asciiTheme="minorHAnsi" w:hAnsiTheme="minorHAnsi" w:cstheme="minorHAnsi"/>
        </w:rPr>
      </w:pPr>
      <w:r w:rsidRPr="00C516D6">
        <w:rPr>
          <w:rFonts w:asciiTheme="minorHAnsi" w:hAnsiTheme="minorHAnsi" w:cstheme="minorHAnsi"/>
        </w:rPr>
        <w:t>Usnadňovat rovný přístup dětí a mládeže k právům</w:t>
      </w:r>
    </w:p>
    <w:p w:rsidR="00A44138" w:rsidRPr="00C516D6" w:rsidRDefault="00A44138" w:rsidP="00E27964">
      <w:pPr>
        <w:pStyle w:val="Odstavecseseznamem"/>
        <w:numPr>
          <w:ilvl w:val="0"/>
          <w:numId w:val="28"/>
        </w:numPr>
        <w:spacing w:after="0" w:line="240" w:lineRule="auto"/>
        <w:rPr>
          <w:rFonts w:asciiTheme="minorHAnsi" w:hAnsiTheme="minorHAnsi" w:cstheme="minorHAnsi"/>
        </w:rPr>
      </w:pPr>
      <w:r w:rsidRPr="00C516D6">
        <w:rPr>
          <w:rFonts w:asciiTheme="minorHAnsi" w:hAnsiTheme="minorHAnsi" w:cstheme="minorHAnsi"/>
        </w:rPr>
        <w:t>Usnadňovat rovný přístup dětí a mládeže k informacím</w:t>
      </w:r>
    </w:p>
    <w:p w:rsidR="00A44138" w:rsidRPr="00C516D6" w:rsidRDefault="00A44138" w:rsidP="00E27964">
      <w:pPr>
        <w:pStyle w:val="Odstavecseseznamem"/>
        <w:numPr>
          <w:ilvl w:val="0"/>
          <w:numId w:val="28"/>
        </w:numPr>
        <w:spacing w:after="0" w:line="240" w:lineRule="auto"/>
        <w:rPr>
          <w:rFonts w:asciiTheme="minorHAnsi" w:hAnsiTheme="minorHAnsi" w:cstheme="minorHAnsi"/>
        </w:rPr>
      </w:pPr>
      <w:r w:rsidRPr="00C516D6">
        <w:rPr>
          <w:rFonts w:asciiTheme="minorHAnsi" w:hAnsiTheme="minorHAnsi" w:cstheme="minorHAnsi"/>
        </w:rPr>
        <w:t>Vytvářet příznivé a udržitelné podmínky pro účast dětí a mládeže v zájmovém a neformálním vzdělávání</w:t>
      </w:r>
    </w:p>
    <w:p w:rsidR="00A44138" w:rsidRPr="00C516D6" w:rsidRDefault="00A44138" w:rsidP="00E27964">
      <w:pPr>
        <w:pStyle w:val="Odstavecseseznamem"/>
        <w:numPr>
          <w:ilvl w:val="0"/>
          <w:numId w:val="28"/>
        </w:numPr>
        <w:spacing w:after="0" w:line="240" w:lineRule="auto"/>
        <w:rPr>
          <w:rFonts w:asciiTheme="minorHAnsi" w:hAnsiTheme="minorHAnsi" w:cstheme="minorHAnsi"/>
        </w:rPr>
      </w:pPr>
      <w:r w:rsidRPr="00C516D6">
        <w:rPr>
          <w:rFonts w:asciiTheme="minorHAnsi" w:hAnsiTheme="minorHAnsi" w:cstheme="minorHAnsi"/>
        </w:rPr>
        <w:t>Rozšiřovat a zatraktivnit nabídku činností ve volném čase a motivovat děti a mládež k jejímu aktivnímu využití</w:t>
      </w:r>
    </w:p>
    <w:p w:rsidR="00A44138" w:rsidRPr="00C516D6" w:rsidRDefault="00A44138" w:rsidP="00E27964">
      <w:pPr>
        <w:pStyle w:val="Odstavecseseznamem"/>
        <w:numPr>
          <w:ilvl w:val="0"/>
          <w:numId w:val="28"/>
        </w:numPr>
        <w:spacing w:after="0" w:line="240" w:lineRule="auto"/>
        <w:rPr>
          <w:rFonts w:asciiTheme="minorHAnsi" w:hAnsiTheme="minorHAnsi" w:cstheme="minorHAnsi"/>
        </w:rPr>
      </w:pPr>
      <w:r w:rsidRPr="00C516D6">
        <w:rPr>
          <w:rFonts w:asciiTheme="minorHAnsi" w:hAnsiTheme="minorHAnsi" w:cstheme="minorHAnsi"/>
        </w:rPr>
        <w:t>Podporovat zvyšování přeshraniční mobility mládeže</w:t>
      </w:r>
    </w:p>
    <w:p w:rsidR="00A44138" w:rsidRPr="00C516D6" w:rsidRDefault="00A44138" w:rsidP="00E27964">
      <w:pPr>
        <w:pStyle w:val="Odstavecseseznamem"/>
        <w:numPr>
          <w:ilvl w:val="0"/>
          <w:numId w:val="28"/>
        </w:numPr>
        <w:spacing w:after="0" w:line="240" w:lineRule="auto"/>
        <w:rPr>
          <w:rFonts w:asciiTheme="minorHAnsi" w:hAnsiTheme="minorHAnsi" w:cstheme="minorHAnsi"/>
        </w:rPr>
      </w:pPr>
      <w:r w:rsidRPr="00C516D6">
        <w:rPr>
          <w:rFonts w:asciiTheme="minorHAnsi" w:hAnsiTheme="minorHAnsi" w:cstheme="minorHAnsi"/>
        </w:rPr>
        <w:t>Zlepšovat podmínky pro zaměstnanost a zaměstnatelnost mládeže</w:t>
      </w:r>
    </w:p>
    <w:p w:rsidR="00A44138" w:rsidRPr="00C516D6" w:rsidRDefault="00A44138" w:rsidP="00E27964">
      <w:pPr>
        <w:pStyle w:val="Odstavecseseznamem"/>
        <w:numPr>
          <w:ilvl w:val="0"/>
          <w:numId w:val="28"/>
        </w:numPr>
        <w:spacing w:after="0" w:line="240" w:lineRule="auto"/>
        <w:rPr>
          <w:rFonts w:asciiTheme="minorHAnsi" w:hAnsiTheme="minorHAnsi" w:cstheme="minorHAnsi"/>
        </w:rPr>
      </w:pPr>
      <w:r w:rsidRPr="00C516D6">
        <w:rPr>
          <w:rFonts w:asciiTheme="minorHAnsi" w:hAnsiTheme="minorHAnsi" w:cstheme="minorHAnsi"/>
        </w:rPr>
        <w:t>Podporovat všestranný a harmonický rozvoj dětí a mládeže s důrazem na jejich fyzické a duševní zdraví a morální odpovědnost</w:t>
      </w:r>
    </w:p>
    <w:p w:rsidR="00A44138" w:rsidRPr="00C516D6" w:rsidRDefault="00A44138" w:rsidP="00E27964">
      <w:pPr>
        <w:pStyle w:val="Odstavecseseznamem"/>
        <w:numPr>
          <w:ilvl w:val="0"/>
          <w:numId w:val="28"/>
        </w:numPr>
        <w:spacing w:after="0" w:line="240" w:lineRule="auto"/>
        <w:rPr>
          <w:rFonts w:asciiTheme="minorHAnsi" w:hAnsiTheme="minorHAnsi" w:cstheme="minorHAnsi"/>
        </w:rPr>
      </w:pPr>
      <w:r w:rsidRPr="00C516D6">
        <w:rPr>
          <w:rFonts w:asciiTheme="minorHAnsi" w:hAnsiTheme="minorHAnsi" w:cstheme="minorHAnsi"/>
        </w:rPr>
        <w:t>Podporovat aktivní zapojení dětí a mládeže do rozhodovacích procesů a do ovlivňování společenského a demokratického života</w:t>
      </w:r>
    </w:p>
    <w:p w:rsidR="00A44138" w:rsidRPr="00C516D6" w:rsidRDefault="00A44138" w:rsidP="00E27964">
      <w:pPr>
        <w:pStyle w:val="Odstavecseseznamem"/>
        <w:numPr>
          <w:ilvl w:val="0"/>
          <w:numId w:val="28"/>
        </w:numPr>
        <w:spacing w:after="0" w:line="240" w:lineRule="auto"/>
        <w:rPr>
          <w:rFonts w:asciiTheme="minorHAnsi" w:hAnsiTheme="minorHAnsi" w:cstheme="minorHAnsi"/>
        </w:rPr>
      </w:pPr>
      <w:r w:rsidRPr="00C516D6">
        <w:rPr>
          <w:rFonts w:asciiTheme="minorHAnsi" w:hAnsiTheme="minorHAnsi" w:cstheme="minorHAnsi"/>
        </w:rPr>
        <w:t>Vytvářet příznivé podmínky pro dobrovolnictví mladých lidí včetně oceňování a uznávání dobrovolných činností</w:t>
      </w:r>
    </w:p>
    <w:p w:rsidR="00A44138" w:rsidRPr="00C516D6" w:rsidRDefault="00A44138" w:rsidP="00E27964">
      <w:pPr>
        <w:pStyle w:val="Odstavecseseznamem"/>
        <w:numPr>
          <w:ilvl w:val="0"/>
          <w:numId w:val="28"/>
        </w:numPr>
        <w:spacing w:after="0" w:line="240" w:lineRule="auto"/>
        <w:rPr>
          <w:rFonts w:asciiTheme="minorHAnsi" w:hAnsiTheme="minorHAnsi" w:cstheme="minorHAnsi"/>
        </w:rPr>
      </w:pPr>
      <w:r w:rsidRPr="00C516D6">
        <w:rPr>
          <w:rFonts w:asciiTheme="minorHAnsi" w:hAnsiTheme="minorHAnsi" w:cstheme="minorHAnsi"/>
        </w:rPr>
        <w:t>Usnadňovat začlenění dětí a mládeže s omezenými příležitostmi</w:t>
      </w:r>
    </w:p>
    <w:p w:rsidR="00A44138" w:rsidRPr="00C516D6" w:rsidRDefault="00A44138" w:rsidP="00E27964">
      <w:pPr>
        <w:pStyle w:val="Odstavecseseznamem"/>
        <w:numPr>
          <w:ilvl w:val="0"/>
          <w:numId w:val="28"/>
        </w:numPr>
        <w:spacing w:after="0" w:line="240" w:lineRule="auto"/>
        <w:rPr>
          <w:rFonts w:asciiTheme="minorHAnsi" w:hAnsiTheme="minorHAnsi" w:cstheme="minorHAnsi"/>
        </w:rPr>
      </w:pPr>
      <w:r w:rsidRPr="00C516D6">
        <w:rPr>
          <w:rFonts w:asciiTheme="minorHAnsi" w:hAnsiTheme="minorHAnsi" w:cstheme="minorHAnsi"/>
        </w:rPr>
        <w:t>Motivovat děti a mládež k životu s principy udržitelného rozvoje a rozvíjet jejich environmentální gramotnost</w:t>
      </w:r>
    </w:p>
    <w:p w:rsidR="00A44138" w:rsidRPr="00C516D6" w:rsidRDefault="00A44138" w:rsidP="00E27964">
      <w:pPr>
        <w:pStyle w:val="Odstavecseseznamem"/>
        <w:numPr>
          <w:ilvl w:val="0"/>
          <w:numId w:val="28"/>
        </w:numPr>
        <w:spacing w:after="0" w:line="240" w:lineRule="auto"/>
        <w:rPr>
          <w:rFonts w:asciiTheme="minorHAnsi" w:hAnsiTheme="minorHAnsi" w:cstheme="minorHAnsi"/>
        </w:rPr>
      </w:pPr>
      <w:r w:rsidRPr="00C516D6">
        <w:rPr>
          <w:rFonts w:asciiTheme="minorHAnsi" w:hAnsiTheme="minorHAnsi" w:cstheme="minorHAnsi"/>
        </w:rPr>
        <w:t>Podporovat rozvoj kompetencí dětí a mládeže pro bezpečné a tvořivé užívání médií</w:t>
      </w:r>
    </w:p>
    <w:p w:rsidR="00A44138" w:rsidRPr="00C516D6" w:rsidRDefault="00A44138" w:rsidP="00E27964">
      <w:pPr>
        <w:pStyle w:val="Odstavecseseznamem"/>
        <w:numPr>
          <w:ilvl w:val="0"/>
          <w:numId w:val="28"/>
        </w:numPr>
        <w:spacing w:after="0" w:line="240" w:lineRule="auto"/>
        <w:rPr>
          <w:rFonts w:asciiTheme="minorHAnsi" w:hAnsiTheme="minorHAnsi" w:cstheme="minorHAnsi"/>
        </w:rPr>
      </w:pPr>
      <w:r w:rsidRPr="00C516D6">
        <w:rPr>
          <w:rFonts w:asciiTheme="minorHAnsi" w:hAnsiTheme="minorHAnsi" w:cstheme="minorHAnsi"/>
        </w:rPr>
        <w:t>Nabízet dětem a mládeži rozmanité cesty ke kultuře, umění a tradicím</w:t>
      </w:r>
    </w:p>
    <w:p w:rsidR="00A44138" w:rsidRPr="00D83C04" w:rsidRDefault="00A44138" w:rsidP="00C516D6">
      <w:pPr>
        <w:spacing w:before="240" w:after="0" w:line="240" w:lineRule="auto"/>
        <w:jc w:val="both"/>
      </w:pPr>
      <w:r w:rsidRPr="00D83C04">
        <w:t>Soulad s MAP:</w:t>
      </w:r>
    </w:p>
    <w:p w:rsidR="00A44138" w:rsidRDefault="00A44138" w:rsidP="00C516D6">
      <w:pPr>
        <w:spacing w:before="240" w:after="0" w:line="240" w:lineRule="auto"/>
        <w:jc w:val="both"/>
      </w:pPr>
      <w:r w:rsidRPr="00D83C04">
        <w:t xml:space="preserve">MAP </w:t>
      </w:r>
      <w:r w:rsidRPr="00084FBD">
        <w:t>Mnichovohradišťsko</w:t>
      </w:r>
      <w:r w:rsidRPr="00D83C04">
        <w:t xml:space="preserve"> </w:t>
      </w:r>
      <w:r w:rsidR="002F63E8">
        <w:t>je</w:t>
      </w:r>
      <w:r w:rsidRPr="00D83C04">
        <w:t xml:space="preserve"> v souladu s touto koncepcí. Podpora neformálního vzdělávání, volnočasových aktivit, zaměstnatelnosti mládeže, iniciativy a podnikavosti jsou prvky, které MAP </w:t>
      </w:r>
      <w:r w:rsidRPr="00084FBD">
        <w:t>Mnichovohradišťsko</w:t>
      </w:r>
      <w:r w:rsidRPr="00D83C04">
        <w:t xml:space="preserve"> považuje za důležité.</w:t>
      </w:r>
    </w:p>
    <w:p w:rsidR="00A44138" w:rsidRPr="00084FBD" w:rsidRDefault="00A44138" w:rsidP="00A44138">
      <w:pPr>
        <w:jc w:val="both"/>
      </w:pPr>
    </w:p>
    <w:p w:rsidR="00A44138" w:rsidRPr="00B2308A" w:rsidRDefault="00A44138" w:rsidP="00B2308A">
      <w:pPr>
        <w:spacing w:before="240" w:after="0" w:line="240" w:lineRule="auto"/>
        <w:jc w:val="both"/>
        <w:rPr>
          <w:b/>
          <w:u w:val="single"/>
        </w:rPr>
      </w:pPr>
      <w:bookmarkStart w:id="131" w:name="_Toc508219373"/>
      <w:r w:rsidRPr="00B2308A">
        <w:rPr>
          <w:b/>
          <w:u w:val="single"/>
        </w:rPr>
        <w:t>Strategie regionálního rozvoje ČR 2014-2020</w:t>
      </w:r>
      <w:bookmarkEnd w:id="131"/>
    </w:p>
    <w:p w:rsidR="00A44138" w:rsidRPr="00084FBD" w:rsidRDefault="00A44138" w:rsidP="00C516D6">
      <w:pPr>
        <w:spacing w:before="240" w:after="0" w:line="240" w:lineRule="auto"/>
        <w:jc w:val="both"/>
      </w:pPr>
      <w:r w:rsidRPr="00084FBD">
        <w:t>Strategie regionálního rozvoje České republiky 2014-2020 je základním koncepčním dokumentem v oblasti regionálního rozvoje. Její součástí je i oblast vzdělávání a školství. Zdůrazňuje se především nutnost reagovat na populační vývoj a změny v demografické struktuře dětí a žáků, které budou mít zásadní vliv na stav a rozvoj regionálního školství. Dále je význam tematiky školství a vzdělávání zmíněn např. v souvislosti s trhem práce, dosaženým vzděláním české populace, problematikou sociální exkluze, apod.</w:t>
      </w:r>
    </w:p>
    <w:p w:rsidR="00A44138" w:rsidRPr="00084FBD" w:rsidRDefault="00A44138" w:rsidP="00C516D6">
      <w:pPr>
        <w:spacing w:before="240" w:after="0" w:line="240" w:lineRule="auto"/>
        <w:jc w:val="both"/>
      </w:pPr>
      <w:r w:rsidRPr="00084FBD">
        <w:t>Ve strategické části je význam vzdělávání zmiňován v rámci prioritní oblasti „Regionální konkurenceschopnost“, přičemž je kladen důraz na kvalitu, flexibilitu a efektivitu vzdělávací soustavy např. v souvislosti s adaptabilitou žáků/studentů na trhu práce.</w:t>
      </w:r>
    </w:p>
    <w:p w:rsidR="00A44138" w:rsidRPr="00084FBD" w:rsidRDefault="00A44138" w:rsidP="00C516D6">
      <w:pPr>
        <w:spacing w:before="240" w:after="0" w:line="240" w:lineRule="auto"/>
        <w:jc w:val="both"/>
      </w:pPr>
      <w:r w:rsidRPr="00084FBD">
        <w:t>Vzdělávání je dále zmiňováno v rámci prioritní oblasti „Územní soudržnost“ např. v souvislosti s podporou integrace a aktivizace sociálně vyloučených a sociálním vyloučením ohrožených skupin obyvatelstva, dále v souvislosti s kvalitou, vybaveností, územní dostupností a rozmístěním jednotlivých typů škol či z pohledu tematiky volného času a jeho úzké vazby na vzdělávání.</w:t>
      </w:r>
    </w:p>
    <w:p w:rsidR="00A44138" w:rsidRPr="00084FBD" w:rsidRDefault="00A44138" w:rsidP="00C516D6">
      <w:pPr>
        <w:spacing w:before="240" w:after="0" w:line="240" w:lineRule="auto"/>
        <w:jc w:val="both"/>
      </w:pPr>
      <w:r w:rsidRPr="00084FBD">
        <w:t>Soulad s MAP:</w:t>
      </w:r>
    </w:p>
    <w:p w:rsidR="00A44138" w:rsidRPr="00084FBD" w:rsidRDefault="00A44138" w:rsidP="00C516D6">
      <w:pPr>
        <w:spacing w:before="240" w:after="0" w:line="240" w:lineRule="auto"/>
        <w:jc w:val="both"/>
      </w:pPr>
      <w:r w:rsidRPr="00084FBD">
        <w:t xml:space="preserve">Dokument je průřezovou strategií, oblasti vzdělávání se nevěnuje do hloubky a navrhuje poměrně obecně formulované cíle. MAP Mnichovohradišťsko </w:t>
      </w:r>
      <w:r w:rsidR="002F63E8">
        <w:t>je</w:t>
      </w:r>
      <w:r w:rsidRPr="00084FBD">
        <w:t xml:space="preserve"> v souladu s touto strategií. Kvalita, flexibilita a efektivita vzdělávání a inkluze jsou obecné principy, jež navrhuje i MAP Mnichovohradišťsko. </w:t>
      </w:r>
    </w:p>
    <w:p w:rsidR="00A44138" w:rsidRPr="008A6157" w:rsidRDefault="00A44138" w:rsidP="00A44138">
      <w:pPr>
        <w:spacing w:before="60" w:after="120" w:line="240" w:lineRule="auto"/>
        <w:jc w:val="both"/>
        <w:rPr>
          <w:rFonts w:eastAsia="Times New Roman" w:cs="Arial"/>
        </w:rPr>
      </w:pPr>
    </w:p>
    <w:p w:rsidR="00A44138" w:rsidRPr="00B2308A" w:rsidRDefault="00A44138" w:rsidP="00B2308A">
      <w:pPr>
        <w:spacing w:before="240" w:after="0" w:line="240" w:lineRule="auto"/>
        <w:jc w:val="both"/>
        <w:rPr>
          <w:b/>
          <w:u w:val="single"/>
        </w:rPr>
      </w:pPr>
      <w:bookmarkStart w:id="132" w:name="_Toc508219374"/>
      <w:r w:rsidRPr="00B2308A">
        <w:rPr>
          <w:b/>
          <w:u w:val="single"/>
        </w:rPr>
        <w:t>Strategie sociálního začleňování 2014-2020</w:t>
      </w:r>
      <w:bookmarkEnd w:id="132"/>
    </w:p>
    <w:p w:rsidR="00A44138" w:rsidRPr="008A6157" w:rsidRDefault="00A44138" w:rsidP="00C516D6">
      <w:pPr>
        <w:spacing w:before="240" w:after="0" w:line="240" w:lineRule="auto"/>
        <w:jc w:val="both"/>
      </w:pPr>
      <w:r w:rsidRPr="008A6157">
        <w:t xml:space="preserve">Strategie popisuje prioritní témata ČR pro oblast sociálního začleňování osob v období do roku 2020 Strategie vychází z „Dlouhodobé vize resortu práce a sociálních věcí pro oblast sociálního začleňování“ schválené ministrem práce a sociálních věcí v květnu 2012, zahrnuje však i oblasti překračující hranice resortu, které mají významný vliv na sociální začleňování osob. </w:t>
      </w:r>
    </w:p>
    <w:p w:rsidR="00A44138" w:rsidRPr="00E43398" w:rsidRDefault="00A44138" w:rsidP="00C516D6">
      <w:pPr>
        <w:spacing w:before="240" w:after="0" w:line="240" w:lineRule="auto"/>
        <w:jc w:val="both"/>
      </w:pPr>
      <w:r w:rsidRPr="00E43398">
        <w:t xml:space="preserve">Účelem Strategie je přispět k plnění národního cíle redukce chudoby a sociálního vyloučení, ke kterému se ČR zavázala v rámci evropského cíle v této oblasti strategie Evropa 2020. Česká republika se současně zavázala vyvinout úsilí vedoucí ke snížení počtu osob ohrožených chudobou, materiální deprivací nebo žijících v domácnostech s nízkou pracovní intenzitou o 30 000 osob.  </w:t>
      </w:r>
    </w:p>
    <w:p w:rsidR="00A44138" w:rsidRPr="00E43398" w:rsidRDefault="00A44138" w:rsidP="00C516D6">
      <w:pPr>
        <w:spacing w:before="240" w:after="0" w:line="240" w:lineRule="auto"/>
        <w:jc w:val="both"/>
      </w:pPr>
      <w:r w:rsidRPr="00E43398">
        <w:t xml:space="preserve">Vize dokumentu je založena na sociálním začleňování, které je definováno jako proces, který zajišťuje, že osoby sociálně vyloučené nebo sociálním vyloučením ohrožené dosáhnou příležitostí a možností, které jim napomáhají plně se zapojit do ekonomického, sociálního i kulturního života společnosti a žít způsobem, který je ve společnosti považován za běžný. </w:t>
      </w:r>
    </w:p>
    <w:p w:rsidR="00A44138" w:rsidRPr="00E43398" w:rsidRDefault="00A44138" w:rsidP="00C516D6">
      <w:pPr>
        <w:spacing w:before="240" w:after="0" w:line="240" w:lineRule="auto"/>
        <w:jc w:val="both"/>
      </w:pPr>
      <w:r w:rsidRPr="00E43398">
        <w:t xml:space="preserve">Pro oblast vzdělávání jsou nejdůležitějšími cíli Strategie podpora rodiny a zajištění rovného přístupu ke vzdělání pro všechny. </w:t>
      </w:r>
    </w:p>
    <w:p w:rsidR="00A44138" w:rsidRPr="00E43398" w:rsidRDefault="00A44138" w:rsidP="00C516D6">
      <w:pPr>
        <w:spacing w:before="240" w:after="0" w:line="240" w:lineRule="auto"/>
        <w:jc w:val="both"/>
      </w:pPr>
      <w:r w:rsidRPr="00E43398">
        <w:t>Cíl – Podpora rodiny:  Zajistit dostupné, provázané a kvalitní služby pro rodiny, děti a mládež. Posílení ekonomické stability rodin a jejich samostatnosti s důrazem na svobodu volby rodinné strategie, zejména v oblasti slaďování profesního, rodinného a osobního života.</w:t>
      </w:r>
    </w:p>
    <w:p w:rsidR="00A44138" w:rsidRPr="00E43398" w:rsidRDefault="00A44138" w:rsidP="00C516D6">
      <w:pPr>
        <w:spacing w:before="240" w:after="0" w:line="240" w:lineRule="auto"/>
        <w:jc w:val="both"/>
      </w:pPr>
      <w:r w:rsidRPr="00E43398">
        <w:t>Opatření (z hlediska vzdělávání):</w:t>
      </w:r>
    </w:p>
    <w:p w:rsidR="00A44138" w:rsidRPr="00E43398" w:rsidRDefault="00A44138" w:rsidP="00C516D6">
      <w:pPr>
        <w:spacing w:after="0" w:line="240" w:lineRule="auto"/>
        <w:jc w:val="both"/>
      </w:pPr>
      <w:r w:rsidRPr="00E43398">
        <w:t>c) Zajištění systémové podpory rodin při výchově dětí se specifickými potřebami</w:t>
      </w:r>
    </w:p>
    <w:p w:rsidR="00A44138" w:rsidRPr="00E43398" w:rsidRDefault="00A44138" w:rsidP="00C516D6">
      <w:pPr>
        <w:spacing w:after="0" w:line="240" w:lineRule="auto"/>
        <w:jc w:val="both"/>
      </w:pPr>
      <w:r w:rsidRPr="00E43398">
        <w:t>d) Zajištění odpovídající a standardy garantované kvality širokého spektra služeb pro rodiny, děti a mládež;</w:t>
      </w:r>
    </w:p>
    <w:p w:rsidR="00A44138" w:rsidRPr="00E43398" w:rsidRDefault="00A44138" w:rsidP="00C516D6">
      <w:pPr>
        <w:spacing w:after="0" w:line="240" w:lineRule="auto"/>
        <w:jc w:val="both"/>
      </w:pPr>
      <w:r w:rsidRPr="00E43398">
        <w:t>g) Rozvoj služeb péče o děti, jejich dostatečné kapacity a místní dostupnosti;</w:t>
      </w:r>
    </w:p>
    <w:p w:rsidR="00A44138" w:rsidRPr="00E43398" w:rsidRDefault="00A44138" w:rsidP="00C516D6">
      <w:pPr>
        <w:spacing w:after="0" w:line="240" w:lineRule="auto"/>
        <w:jc w:val="both"/>
      </w:pPr>
      <w:r w:rsidRPr="00E43398">
        <w:t>h) Rozvoj nízkoprahových služeb na podporu rodin ohrožených sociálním vyloučením, jako jsou kluby matek, mateřská centra, předškolní kluby nebo rodičovské skupiny založené na principu svépomoci;</w:t>
      </w:r>
    </w:p>
    <w:p w:rsidR="00A44138" w:rsidRPr="00E43398" w:rsidRDefault="00A44138" w:rsidP="00C516D6">
      <w:pPr>
        <w:spacing w:before="240" w:after="0" w:line="240" w:lineRule="auto"/>
        <w:jc w:val="both"/>
      </w:pPr>
      <w:r w:rsidRPr="00E43398">
        <w:t>Jednou z nezbytných podmínek pro vzdělávání dětí v běžných třídách je vybudování prostředí „rovného přístupu“ v českých základních školách.</w:t>
      </w:r>
    </w:p>
    <w:p w:rsidR="00A44138" w:rsidRPr="00E43398" w:rsidRDefault="00A44138" w:rsidP="00C516D6">
      <w:pPr>
        <w:spacing w:before="240" w:after="0" w:line="240" w:lineRule="auto"/>
        <w:jc w:val="both"/>
      </w:pPr>
      <w:r w:rsidRPr="00E43398">
        <w:t>Cíl - zajištění rovného přístupu ke vzdělání pro všechny.</w:t>
      </w:r>
    </w:p>
    <w:p w:rsidR="00A44138" w:rsidRPr="00E43398" w:rsidRDefault="00A44138" w:rsidP="00C516D6">
      <w:pPr>
        <w:spacing w:before="240" w:after="0" w:line="240" w:lineRule="auto"/>
        <w:jc w:val="both"/>
      </w:pPr>
      <w:r w:rsidRPr="00E43398">
        <w:t>Opatření pro splnění cíle:</w:t>
      </w:r>
    </w:p>
    <w:p w:rsidR="00A44138" w:rsidRPr="00E43398" w:rsidRDefault="00A44138" w:rsidP="00BB674C">
      <w:pPr>
        <w:spacing w:after="0" w:line="240" w:lineRule="auto"/>
        <w:jc w:val="both"/>
      </w:pPr>
      <w:r w:rsidRPr="00E43398">
        <w:t>a)</w:t>
      </w:r>
      <w:r w:rsidRPr="00E43398">
        <w:tab/>
        <w:t>Zajistit podmínky (materiální, technické, finanční, personální) pro vzdělávání ve školách hlavního vzdělávacího proudu pro všechny děti, žáky a studenty;</w:t>
      </w:r>
    </w:p>
    <w:p w:rsidR="00A44138" w:rsidRPr="00E43398" w:rsidRDefault="00A44138" w:rsidP="00BB674C">
      <w:pPr>
        <w:spacing w:after="0" w:line="240" w:lineRule="auto"/>
        <w:jc w:val="both"/>
      </w:pPr>
      <w:r w:rsidRPr="00E43398">
        <w:t>b)</w:t>
      </w:r>
      <w:r w:rsidRPr="00E43398">
        <w:tab/>
        <w:t>Zkvalitnění a rozvoj poradenského systému za účelem zajištění rovného přístupu ve vzdělávání (od předškolního po vysokoškolské, vč. prevence rizikového chování);</w:t>
      </w:r>
    </w:p>
    <w:p w:rsidR="00A44138" w:rsidRPr="00E43398" w:rsidRDefault="00A44138" w:rsidP="00BB674C">
      <w:pPr>
        <w:spacing w:after="0" w:line="240" w:lineRule="auto"/>
        <w:jc w:val="both"/>
      </w:pPr>
      <w:r w:rsidRPr="00E43398">
        <w:t>c)</w:t>
      </w:r>
      <w:r w:rsidRPr="00E43398">
        <w:tab/>
        <w:t>Zajištění podpory rovného přístupu ve vzdělávání prostřednictvím mimoškolních aktivit (podpora efektivního zájmového a neformálního vzdělávání);</w:t>
      </w:r>
    </w:p>
    <w:p w:rsidR="00A44138" w:rsidRPr="00E43398" w:rsidRDefault="00A44138" w:rsidP="00BB674C">
      <w:pPr>
        <w:spacing w:after="0" w:line="240" w:lineRule="auto"/>
        <w:jc w:val="both"/>
      </w:pPr>
      <w:r w:rsidRPr="00E43398">
        <w:t>d)</w:t>
      </w:r>
      <w:r w:rsidRPr="00E43398">
        <w:tab/>
        <w:t>Minimalizace rizik spojených s rizikovým chováním u dětí, žáků a studentů se speciálními vzdělávacími potřebami prostřednictvím podpory standardizovaných a certifikovaných služeb v oblasti primární prevence rizikového chování ve vzdělávání, ve spolupráci s rodinou a sociálními službami;</w:t>
      </w:r>
    </w:p>
    <w:p w:rsidR="00A44138" w:rsidRPr="00E43398" w:rsidRDefault="00A44138" w:rsidP="00BB674C">
      <w:pPr>
        <w:spacing w:after="0" w:line="240" w:lineRule="auto"/>
        <w:jc w:val="both"/>
      </w:pPr>
      <w:r w:rsidRPr="00E43398">
        <w:t>e)</w:t>
      </w:r>
      <w:r w:rsidRPr="00E43398">
        <w:tab/>
        <w:t>Podpora rozvoje a tvorby místních strategií rozvoje výchovně vzdělávací soustavy a systematické sociálně pedagogické intervence v domácnostech ohrožených sociálním vyloučením;</w:t>
      </w:r>
    </w:p>
    <w:p w:rsidR="00A44138" w:rsidRPr="00E43398" w:rsidRDefault="00A44138" w:rsidP="00BB674C">
      <w:pPr>
        <w:spacing w:after="0" w:line="240" w:lineRule="auto"/>
        <w:jc w:val="both"/>
      </w:pPr>
      <w:r w:rsidRPr="00E43398">
        <w:t>f)</w:t>
      </w:r>
      <w:r w:rsidRPr="00E43398">
        <w:tab/>
        <w:t>Podpora poradenských, intervenčních a aktivizačních služeb v činnosti vzdělávacích institucí;</w:t>
      </w:r>
    </w:p>
    <w:p w:rsidR="00A44138" w:rsidRPr="00E43398" w:rsidRDefault="00A44138" w:rsidP="00BB674C">
      <w:pPr>
        <w:spacing w:after="0" w:line="240" w:lineRule="auto"/>
        <w:jc w:val="both"/>
      </w:pPr>
      <w:r w:rsidRPr="00E43398">
        <w:t>g)</w:t>
      </w:r>
      <w:r w:rsidRPr="00E43398">
        <w:tab/>
        <w:t>Podpůrné služby k získání a dokončení vzdělání pro osoby ze sociálně znevýhodňujícího prostředí podporujících jednak samotné žáky a studenty ve studiu, tak jejich rodiče v podpoře svých studujících dětí;</w:t>
      </w:r>
    </w:p>
    <w:p w:rsidR="00A44138" w:rsidRPr="00E43398" w:rsidRDefault="00A44138" w:rsidP="00BB674C">
      <w:pPr>
        <w:spacing w:after="0" w:line="240" w:lineRule="auto"/>
        <w:jc w:val="both"/>
      </w:pPr>
      <w:r w:rsidRPr="00E43398">
        <w:t>h)</w:t>
      </w:r>
      <w:r w:rsidRPr="00E43398">
        <w:tab/>
        <w:t>Propojení a spolupráce škol, rodin, sociálních služeb a orgánů sociálně právní ochrany dítěte.</w:t>
      </w:r>
    </w:p>
    <w:p w:rsidR="00A44138" w:rsidRPr="00E43398" w:rsidRDefault="00A44138" w:rsidP="00C516D6">
      <w:pPr>
        <w:spacing w:before="240" w:after="0" w:line="240" w:lineRule="auto"/>
        <w:jc w:val="both"/>
      </w:pPr>
      <w:r w:rsidRPr="00E43398">
        <w:t>Soulad s MAP:</w:t>
      </w:r>
    </w:p>
    <w:p w:rsidR="00A44138" w:rsidRPr="00E43398" w:rsidRDefault="00A44138" w:rsidP="00C516D6">
      <w:pPr>
        <w:spacing w:before="240" w:after="0" w:line="240" w:lineRule="auto"/>
        <w:jc w:val="both"/>
      </w:pPr>
      <w:r w:rsidRPr="00E43398">
        <w:t xml:space="preserve">MAP Mnichovohradišťsko </w:t>
      </w:r>
      <w:r w:rsidR="002F63E8">
        <w:t>je</w:t>
      </w:r>
      <w:r w:rsidRPr="00E43398">
        <w:t xml:space="preserve"> v souladu s touto koncepcí. </w:t>
      </w:r>
      <w:r w:rsidRPr="006C04EE">
        <w:t>Inkluzivní vzdělávání a podpora dětí a žáků ohrožených školním neúspěchem</w:t>
      </w:r>
      <w:r>
        <w:t xml:space="preserve"> je povinným tématem MAP.</w:t>
      </w:r>
    </w:p>
    <w:p w:rsidR="00A44138" w:rsidRPr="00C516D6" w:rsidRDefault="00A44138" w:rsidP="00C516D6">
      <w:pPr>
        <w:spacing w:before="240" w:after="0" w:line="240" w:lineRule="auto"/>
        <w:jc w:val="both"/>
      </w:pPr>
    </w:p>
    <w:p w:rsidR="00A44138" w:rsidRPr="00B2308A" w:rsidRDefault="00A44138" w:rsidP="00B2308A">
      <w:pPr>
        <w:spacing w:before="240" w:after="0" w:line="240" w:lineRule="auto"/>
        <w:jc w:val="both"/>
        <w:rPr>
          <w:b/>
          <w:u w:val="single"/>
        </w:rPr>
      </w:pPr>
      <w:bookmarkStart w:id="133" w:name="_Toc508219375"/>
      <w:r w:rsidRPr="00B2308A">
        <w:rPr>
          <w:b/>
          <w:u w:val="single"/>
        </w:rPr>
        <w:t>Dohoda o partnerství pro programové období 2014-2020</w:t>
      </w:r>
      <w:bookmarkEnd w:id="133"/>
    </w:p>
    <w:p w:rsidR="00A44138" w:rsidRPr="008A6157" w:rsidRDefault="00A44138" w:rsidP="00BB674C">
      <w:pPr>
        <w:spacing w:before="240" w:after="0" w:line="240" w:lineRule="auto"/>
        <w:jc w:val="both"/>
      </w:pPr>
      <w:r w:rsidRPr="008A6157">
        <w:t>Dokument stanovuje cíle a priority pro efektivní využívání Evropských strukturálních a investičních fondů (ESIF) za účelem naplňování strategie Evropa 2020 na základě vydefinovaných národních priorit. Rozvoj vzdělávání je v tomto dokumentu zahrnut pod Národní rozvojovou prioritu Zvýšení konkurenceschopnosti ekonomiky.</w:t>
      </w:r>
    </w:p>
    <w:p w:rsidR="00A44138" w:rsidRPr="00163C23" w:rsidRDefault="00A44138" w:rsidP="00BB674C">
      <w:pPr>
        <w:spacing w:before="240" w:after="0" w:line="240" w:lineRule="auto"/>
        <w:jc w:val="both"/>
      </w:pPr>
      <w:r w:rsidRPr="00163C23">
        <w:t>V oblasti vzdělávání dokument uvádí 5 hlavních problémů a potřeb rozvoje:</w:t>
      </w:r>
    </w:p>
    <w:p w:rsidR="00A44138" w:rsidRPr="00163C23" w:rsidRDefault="00A44138" w:rsidP="00BB674C">
      <w:pPr>
        <w:spacing w:after="0" w:line="240" w:lineRule="auto"/>
        <w:jc w:val="both"/>
      </w:pPr>
      <w:r w:rsidRPr="00163C23">
        <w:t xml:space="preserve">1. Nedostatečná úroveň kvality počátečního vzdělávání </w:t>
      </w:r>
    </w:p>
    <w:p w:rsidR="00A44138" w:rsidRPr="00163C23" w:rsidRDefault="00A44138" w:rsidP="00BB674C">
      <w:pPr>
        <w:spacing w:after="0" w:line="240" w:lineRule="auto"/>
        <w:jc w:val="both"/>
      </w:pPr>
      <w:r w:rsidRPr="00163C23">
        <w:t>2. Nerovný přístup a nízká schopnost rozvíjet individuální potenciál žáků a studentů</w:t>
      </w:r>
    </w:p>
    <w:p w:rsidR="00A44138" w:rsidRPr="00163C23" w:rsidRDefault="00A44138" w:rsidP="00BB674C">
      <w:pPr>
        <w:spacing w:after="0" w:line="240" w:lineRule="auto"/>
        <w:jc w:val="both"/>
      </w:pPr>
      <w:r w:rsidRPr="00163C23">
        <w:t>3. Nesoulad vzdělávání s požadavky trhu práce</w:t>
      </w:r>
    </w:p>
    <w:p w:rsidR="00A44138" w:rsidRPr="00163C23" w:rsidRDefault="00A44138" w:rsidP="00BB674C">
      <w:pPr>
        <w:spacing w:after="0" w:line="240" w:lineRule="auto"/>
        <w:jc w:val="both"/>
      </w:pPr>
      <w:r w:rsidRPr="00163C23">
        <w:t>4. Kvalita vysokoškolského vzdělávání a využití jeho potenciálu pro konkurenceschopnost</w:t>
      </w:r>
    </w:p>
    <w:p w:rsidR="00A44138" w:rsidRPr="00163C23" w:rsidRDefault="00A44138" w:rsidP="00BB674C">
      <w:pPr>
        <w:spacing w:after="0" w:line="240" w:lineRule="auto"/>
        <w:jc w:val="both"/>
      </w:pPr>
      <w:r w:rsidRPr="00163C23">
        <w:t>5. Neuspokojivá kvalifikační struktura v oblasti zemědělství, potravinářství a lesnictví</w:t>
      </w:r>
    </w:p>
    <w:p w:rsidR="00A44138" w:rsidRPr="00163C23" w:rsidRDefault="00A44138" w:rsidP="00BB674C">
      <w:pPr>
        <w:spacing w:before="240" w:after="0" w:line="240" w:lineRule="auto"/>
        <w:jc w:val="both"/>
      </w:pPr>
      <w:r w:rsidRPr="00163C23">
        <w:t>Soulad s MAP:</w:t>
      </w:r>
    </w:p>
    <w:p w:rsidR="00A44138" w:rsidRPr="00163C23" w:rsidRDefault="00A44138" w:rsidP="00BB674C">
      <w:pPr>
        <w:spacing w:before="240" w:after="0" w:line="240" w:lineRule="auto"/>
        <w:jc w:val="both"/>
      </w:pPr>
      <w:r w:rsidRPr="00163C23">
        <w:t xml:space="preserve">Dokument je průřezovou strategií, která se nevěnuje jen oblasti vzdělávání. MAP Mnichovohradišťsko </w:t>
      </w:r>
      <w:r w:rsidR="002F63E8">
        <w:t>je</w:t>
      </w:r>
      <w:r w:rsidRPr="00163C23">
        <w:t xml:space="preserve"> v souladu s tímto dokumentem. Zlepšování vzdělávací infrastruktury a rovný přístup k ní, soulad vzdělávání s pracovním trhem jsou principy, jež navrhuje i MAP Mnichovohradišťsko. </w:t>
      </w:r>
    </w:p>
    <w:p w:rsidR="00A44138" w:rsidRPr="008A6157" w:rsidRDefault="00A44138" w:rsidP="00A44138">
      <w:pPr>
        <w:jc w:val="both"/>
      </w:pPr>
    </w:p>
    <w:p w:rsidR="00A44138" w:rsidRPr="00B2308A" w:rsidRDefault="00A44138" w:rsidP="00B2308A">
      <w:pPr>
        <w:spacing w:before="240" w:after="0" w:line="240" w:lineRule="auto"/>
        <w:jc w:val="both"/>
        <w:rPr>
          <w:b/>
          <w:u w:val="single"/>
        </w:rPr>
      </w:pPr>
      <w:bookmarkStart w:id="134" w:name="_Toc508219376"/>
      <w:r w:rsidRPr="00B2308A">
        <w:rPr>
          <w:b/>
          <w:u w:val="single"/>
        </w:rPr>
        <w:t>Strategický rámec udržitelného rozvoje ČR</w:t>
      </w:r>
      <w:bookmarkEnd w:id="134"/>
    </w:p>
    <w:p w:rsidR="00A44138" w:rsidRPr="008A6157" w:rsidRDefault="00A44138" w:rsidP="00BB674C">
      <w:pPr>
        <w:spacing w:before="240" w:after="0" w:line="240" w:lineRule="auto"/>
        <w:jc w:val="both"/>
      </w:pPr>
      <w:r w:rsidRPr="008A6157">
        <w:t>Strategický rámec udržitelného rozvoje České republiky je dokument, který má za cíl vytvořit konsensuální rámec pro zpracování dalších materiálů koncepčního charakteru (sektorových politik či akčních programů).</w:t>
      </w:r>
    </w:p>
    <w:p w:rsidR="00A44138" w:rsidRPr="008A6157" w:rsidRDefault="00A44138" w:rsidP="00BB674C">
      <w:pPr>
        <w:spacing w:before="240" w:after="0" w:line="240" w:lineRule="auto"/>
        <w:jc w:val="both"/>
      </w:pPr>
      <w:r w:rsidRPr="008A6157">
        <w:t>Na oblast vzdělávání se primárně zaměřuje priorita 2.3 „Rozvoj lidských zdrojů, podpora vzdělávání, výzkumu a vývoje“ obsažená v rámci prioritní osy číslo 2 „Ekonomika a inovace“. V rámci této priority jsou stanoveny dva cíle:</w:t>
      </w:r>
    </w:p>
    <w:p w:rsidR="00A44138" w:rsidRPr="008A6157" w:rsidRDefault="00A44138" w:rsidP="00BB674C">
      <w:pPr>
        <w:spacing w:after="0" w:line="240" w:lineRule="auto"/>
        <w:jc w:val="both"/>
      </w:pPr>
      <w:r w:rsidRPr="008A6157">
        <w:t>Cíl 1: Podpořit vzdělávání a rozvoj lidských zdrojů</w:t>
      </w:r>
    </w:p>
    <w:p w:rsidR="00A44138" w:rsidRPr="008A6157" w:rsidRDefault="00A44138" w:rsidP="00BB674C">
      <w:pPr>
        <w:spacing w:after="0" w:line="240" w:lineRule="auto"/>
        <w:jc w:val="both"/>
      </w:pPr>
      <w:r w:rsidRPr="008A6157">
        <w:t>Cíl 2: Podpořit výzkum, vývoj a inovace</w:t>
      </w:r>
    </w:p>
    <w:p w:rsidR="00A44138" w:rsidRPr="008A6157" w:rsidRDefault="00A44138" w:rsidP="00BB674C">
      <w:pPr>
        <w:spacing w:before="240" w:after="0" w:line="240" w:lineRule="auto"/>
        <w:jc w:val="both"/>
      </w:pPr>
      <w:r w:rsidRPr="008A6157">
        <w:t>První cíl je orientován na začlenění vzdělávání do celkové strategie sociálně-ekonomického rozvoje ČR a v návaznosti na to i na větší podporu investic do vzdělávání. Cíl by měl být naplněn prostřednictvím rozvoje a zkvalitňování systému vzdělávání všech typů a úrovní, což v konečném důsledku povede k větší uplatnitelnosti osob na trhu práce i všeobecně v běžném životě.</w:t>
      </w:r>
    </w:p>
    <w:p w:rsidR="00A44138" w:rsidRPr="008A6157" w:rsidRDefault="00A44138" w:rsidP="00BB674C">
      <w:pPr>
        <w:spacing w:before="240" w:after="0" w:line="240" w:lineRule="auto"/>
        <w:jc w:val="both"/>
      </w:pPr>
      <w:r w:rsidRPr="008A6157">
        <w:t>Druhý cíl je orientován především na podporu průmyslového výzkumu a vývoje. Vzdělávání je v rámci tohoto cíle orientováno především na podnikatelské subjekty, ale jeho role je spatřována i v oblasti spolupráce univerzit a jejich studentů s firmami, výzkumnými pracovišti, apod.</w:t>
      </w:r>
    </w:p>
    <w:p w:rsidR="00A44138" w:rsidRPr="008A6157" w:rsidRDefault="00A44138" w:rsidP="00BB674C">
      <w:pPr>
        <w:spacing w:before="240" w:after="0" w:line="240" w:lineRule="auto"/>
        <w:jc w:val="both"/>
      </w:pPr>
      <w:r w:rsidRPr="008A6157">
        <w:t xml:space="preserve">Vzdělávání jako takové je zmiňováno na mnoha místech dokumentu, v souvislosti s řešenou tématikou (např. v rámci prioritní osy 4 „Krajina, ekosystémy a biodiverzita“ je mj. zmiňována důležitost podpory environmentálního vzdělávání, výchovy a osvěty či v rámci prioritní osy 5 „Stabilní a bezpečná společnost“ je význam kvality vzdělávacích aktivit a význam zásad inkluzivního vzdělávání zmiňován v oblasti prevence sociálně patologických jevů či kriminality, apod.).  </w:t>
      </w:r>
    </w:p>
    <w:p w:rsidR="00A44138" w:rsidRPr="008A6157" w:rsidRDefault="00A44138" w:rsidP="00BB674C">
      <w:pPr>
        <w:spacing w:before="240" w:after="0" w:line="240" w:lineRule="auto"/>
        <w:jc w:val="both"/>
      </w:pPr>
      <w:r w:rsidRPr="008A6157">
        <w:t>Soulad s MAP:</w:t>
      </w:r>
    </w:p>
    <w:p w:rsidR="00A44138" w:rsidRPr="008A6157" w:rsidRDefault="00A44138" w:rsidP="00BB674C">
      <w:pPr>
        <w:spacing w:before="240" w:after="0" w:line="240" w:lineRule="auto"/>
        <w:jc w:val="both"/>
      </w:pPr>
      <w:r w:rsidRPr="008A6157">
        <w:t xml:space="preserve">Dokument je průřezovou strategií, oblasti vzdělávání se nevěnuje do hloubky a navrhuje poměrně obecně formulované cíle. MAP Mnichovohradišťsko </w:t>
      </w:r>
      <w:r w:rsidR="002F63E8">
        <w:t>je</w:t>
      </w:r>
      <w:r w:rsidRPr="008A6157">
        <w:t xml:space="preserve"> v souladu s tímto dokumentem. Rozvoj a zkvalitňování systému vzdělávání jsou obecné principy, jež navrhuje i MAP Mnichovohradišťsko. </w:t>
      </w:r>
    </w:p>
    <w:p w:rsidR="00A44138" w:rsidRPr="00220258" w:rsidRDefault="00A44138" w:rsidP="00A44138">
      <w:pPr>
        <w:jc w:val="both"/>
      </w:pPr>
    </w:p>
    <w:p w:rsidR="00B2308A" w:rsidRDefault="00B2308A" w:rsidP="00B2308A">
      <w:pPr>
        <w:spacing w:before="240" w:after="0" w:line="240" w:lineRule="auto"/>
        <w:jc w:val="both"/>
        <w:rPr>
          <w:b/>
          <w:u w:val="single"/>
        </w:rPr>
      </w:pPr>
      <w:bookmarkStart w:id="135" w:name="_Toc508219377"/>
    </w:p>
    <w:p w:rsidR="00B2308A" w:rsidRDefault="00B2308A" w:rsidP="00B2308A">
      <w:pPr>
        <w:spacing w:before="240" w:after="0" w:line="240" w:lineRule="auto"/>
        <w:jc w:val="both"/>
        <w:rPr>
          <w:b/>
          <w:u w:val="single"/>
        </w:rPr>
      </w:pPr>
    </w:p>
    <w:p w:rsidR="00B2308A" w:rsidRDefault="00B2308A" w:rsidP="00B2308A">
      <w:pPr>
        <w:spacing w:before="240" w:after="0" w:line="240" w:lineRule="auto"/>
        <w:jc w:val="both"/>
        <w:rPr>
          <w:b/>
          <w:u w:val="single"/>
        </w:rPr>
      </w:pPr>
    </w:p>
    <w:p w:rsidR="00A44138" w:rsidRPr="00B2308A" w:rsidRDefault="00A44138" w:rsidP="00B2308A">
      <w:pPr>
        <w:spacing w:before="240" w:after="0" w:line="240" w:lineRule="auto"/>
        <w:jc w:val="both"/>
        <w:rPr>
          <w:b/>
          <w:u w:val="single"/>
        </w:rPr>
      </w:pPr>
      <w:r w:rsidRPr="00B2308A">
        <w:rPr>
          <w:b/>
          <w:u w:val="single"/>
        </w:rPr>
        <w:t>Záměr rozvoje čtenářské a matematické gramotnosti</w:t>
      </w:r>
      <w:r w:rsidRPr="00B2308A">
        <w:rPr>
          <w:b/>
          <w:u w:val="single"/>
        </w:rPr>
        <w:footnoteReference w:id="1"/>
      </w:r>
      <w:r w:rsidRPr="00B2308A">
        <w:rPr>
          <w:b/>
          <w:u w:val="single"/>
        </w:rPr>
        <w:t xml:space="preserve"> v základním vzdělávání</w:t>
      </w:r>
      <w:bookmarkEnd w:id="135"/>
    </w:p>
    <w:p w:rsidR="00A44138" w:rsidRPr="00220258" w:rsidRDefault="00A44138" w:rsidP="00BB674C">
      <w:pPr>
        <w:spacing w:before="240" w:after="0" w:line="240" w:lineRule="auto"/>
        <w:jc w:val="both"/>
      </w:pPr>
      <w:r w:rsidRPr="00220258">
        <w:t xml:space="preserve">Záměr rozvoje gramotností je vymezen na období 5 let (2013–2018) a klade si za cíl vytvořit předpoklady pro zvýšení úrovně čtenářské a matematické gramotnosti žáků v ČR. </w:t>
      </w:r>
    </w:p>
    <w:p w:rsidR="00A44138" w:rsidRPr="00220258" w:rsidRDefault="00A44138" w:rsidP="00BB674C">
      <w:pPr>
        <w:spacing w:before="240" w:after="0" w:line="240" w:lineRule="auto"/>
        <w:jc w:val="both"/>
      </w:pPr>
      <w:r w:rsidRPr="00220258">
        <w:t xml:space="preserve">V dokumentu jsou navrhována tato opatření: </w:t>
      </w:r>
    </w:p>
    <w:p w:rsidR="00A44138" w:rsidRPr="00220258" w:rsidRDefault="00A44138" w:rsidP="00BB674C">
      <w:pPr>
        <w:spacing w:after="0" w:line="240" w:lineRule="auto"/>
        <w:jc w:val="both"/>
      </w:pPr>
      <w:r w:rsidRPr="00220258">
        <w:t>přesnější a náročnější stanovení cílů v oblasti čtenářské a matematické gramotnosti,</w:t>
      </w:r>
    </w:p>
    <w:p w:rsidR="00A44138" w:rsidRPr="00220258" w:rsidRDefault="00A44138" w:rsidP="00BB674C">
      <w:pPr>
        <w:spacing w:after="0" w:line="240" w:lineRule="auto"/>
        <w:jc w:val="both"/>
      </w:pPr>
      <w:r w:rsidRPr="00220258">
        <w:t xml:space="preserve">budování systému monitorujícího dosahování těchto cílů na různých úrovních, </w:t>
      </w:r>
    </w:p>
    <w:p w:rsidR="00A44138" w:rsidRPr="00220258" w:rsidRDefault="00A44138" w:rsidP="00BB674C">
      <w:pPr>
        <w:spacing w:after="0" w:line="240" w:lineRule="auto"/>
        <w:jc w:val="both"/>
      </w:pPr>
      <w:r w:rsidRPr="00220258">
        <w:t xml:space="preserve">poskytování adekvátní podpory tam, kde se vytýčené úrovně gramotností nedaří dosahovat. </w:t>
      </w:r>
    </w:p>
    <w:p w:rsidR="00A44138" w:rsidRPr="00220258" w:rsidRDefault="00A44138" w:rsidP="00BB674C">
      <w:pPr>
        <w:spacing w:before="240" w:after="0" w:line="240" w:lineRule="auto"/>
        <w:jc w:val="both"/>
      </w:pPr>
      <w:r w:rsidRPr="00220258">
        <w:t>Čtenářská a matematická gramotnost je zcela zásadním a prvořadým cílem v období základního vzdělávání, nevyčerpává však všechny cíle vzdělávacích oborů český jazyk a literatura nebo matematika a nemůže tyto jiné cíle zcela vytěsnit či nahradit.</w:t>
      </w:r>
    </w:p>
    <w:p w:rsidR="00A44138" w:rsidRPr="00220258" w:rsidRDefault="00A44138" w:rsidP="00BB674C">
      <w:pPr>
        <w:spacing w:before="240" w:after="0" w:line="240" w:lineRule="auto"/>
        <w:jc w:val="both"/>
      </w:pPr>
      <w:r w:rsidRPr="00220258">
        <w:t xml:space="preserve">Dlouhodobým cílem je zvýšit úroveň čtenářské a matematické gramotnosti, zmenšit podíl žáků, kteří nedosahují minimální úrovně čtenářské a matematické gramotnosti, a naopak zvýšit podíl žáků s vysokým stupněm úrovně těchto gramotností. Konečným cílem je u všech skupin žáků zlepšit úroveň gramotností, a tím i jejich šance na úspěch v dalším studiu a pracovním i osobním životě. </w:t>
      </w:r>
    </w:p>
    <w:p w:rsidR="00A44138" w:rsidRPr="00220258" w:rsidRDefault="00A44138" w:rsidP="00BB674C">
      <w:pPr>
        <w:spacing w:before="240" w:after="0" w:line="240" w:lineRule="auto"/>
        <w:jc w:val="both"/>
      </w:pPr>
      <w:r w:rsidRPr="00220258">
        <w:t>Soulad s MAP:</w:t>
      </w:r>
    </w:p>
    <w:p w:rsidR="00A44138" w:rsidRDefault="00A44138" w:rsidP="00BB674C">
      <w:pPr>
        <w:spacing w:before="240" w:after="0" w:line="240" w:lineRule="auto"/>
        <w:jc w:val="both"/>
      </w:pPr>
      <w:r w:rsidRPr="00220258">
        <w:t xml:space="preserve">MAP Mnichovohradišťsko </w:t>
      </w:r>
      <w:r w:rsidR="002F63E8">
        <w:t>je</w:t>
      </w:r>
      <w:r w:rsidRPr="00220258">
        <w:t xml:space="preserve"> v souladu s tímto dokumentem. Rozvoj čtenářské a matematické gramotnosti v základním vzdělávání je povinným tématem MAP. </w:t>
      </w:r>
    </w:p>
    <w:p w:rsidR="00A44138" w:rsidRPr="008B37E6" w:rsidRDefault="00A44138" w:rsidP="00A44138">
      <w:pPr>
        <w:jc w:val="both"/>
      </w:pPr>
    </w:p>
    <w:p w:rsidR="00A44138" w:rsidRPr="00B2308A" w:rsidRDefault="00A44138" w:rsidP="00B2308A">
      <w:pPr>
        <w:spacing w:before="240" w:after="0" w:line="240" w:lineRule="auto"/>
        <w:jc w:val="both"/>
        <w:rPr>
          <w:b/>
          <w:u w:val="single"/>
        </w:rPr>
      </w:pPr>
      <w:bookmarkStart w:id="136" w:name="_Toc508219378"/>
      <w:r w:rsidRPr="00B2308A">
        <w:rPr>
          <w:b/>
          <w:u w:val="single"/>
        </w:rPr>
        <w:t>Strategie romské integrace do roku 2020</w:t>
      </w:r>
      <w:bookmarkEnd w:id="136"/>
    </w:p>
    <w:p w:rsidR="00A44138" w:rsidRPr="008B37E6" w:rsidRDefault="00A44138" w:rsidP="00BB674C">
      <w:pPr>
        <w:spacing w:before="240" w:after="0" w:line="240" w:lineRule="auto"/>
        <w:jc w:val="both"/>
      </w:pPr>
      <w:r w:rsidRPr="008B37E6">
        <w:t>Strategie romské integrace do roku 2020 je střednědobý dokument s celoplošným dopadem, který řeší situaci romské menšiny v ČR. Cílem této strategie je zvrátit do roku 2020 negativní trendy ve vývoji situace Romů v ČR zejména ve vzdělávání, zaměstnanosti, bydlení a v oblasti sociální, nastartovat a urychlit pozitivní změny a dosáhnout pokroku při odstraňování neodůvodněných a nepřijatelných rozdílů mezi podstatnou částí Romů a většinovou populací, zajistit účinnou ochranu Romů před diskriminací, bezpečné soužití a povzbudit rozvoj romské kultury a jazyka.</w:t>
      </w:r>
    </w:p>
    <w:p w:rsidR="00A44138" w:rsidRPr="008B37E6" w:rsidRDefault="00A44138" w:rsidP="00BB674C">
      <w:pPr>
        <w:spacing w:before="240" w:after="0" w:line="240" w:lineRule="auto"/>
        <w:jc w:val="both"/>
      </w:pPr>
      <w:r w:rsidRPr="008B37E6">
        <w:t>Oblast vzdělávání řeší tato strategie v rámci tematického strategického cíle 5 – Snížení rozdílů ve vzdělání mezi většinovou společností a Romy prostřednictvím zajištění rovného přístupu Romů ke kvalitnímu vzdělávání na všech úrovních.</w:t>
      </w:r>
    </w:p>
    <w:p w:rsidR="00A44138" w:rsidRPr="008B37E6" w:rsidRDefault="00A44138" w:rsidP="00BB674C">
      <w:pPr>
        <w:spacing w:before="240" w:after="0" w:line="240" w:lineRule="auto"/>
        <w:jc w:val="both"/>
      </w:pPr>
      <w:r w:rsidRPr="008B37E6">
        <w:t xml:space="preserve">Lepší vzdělávání Romů, především romských dětí, je konsensuálně považováno za jeden z nejdůležitějších předpokladů úspěšné integrace. Základními problémy v oblasti vzdělanosti zůstávají vzdělanostní propast mezi Romy a většinovou populací, vysoké zastoupení romských dětí ve vzdělávání s nižšími ambicemi, trendy k segregaci romských dětí v základním, předškolním a částečně i středním vzdělávání a malá připravenost romských dětí na školu v důsledku malého zapojení romských dětí do předškolního vzdělávání, ale také nízká úroveň připravenosti pedagogických pracovníků na práci a s dětmi pocházejícími z odlišného kulturního zázemí. </w:t>
      </w:r>
    </w:p>
    <w:p w:rsidR="00A44138" w:rsidRPr="008B37E6" w:rsidRDefault="00A44138" w:rsidP="00BB674C">
      <w:pPr>
        <w:spacing w:before="240" w:after="0" w:line="240" w:lineRule="auto"/>
        <w:jc w:val="both"/>
      </w:pPr>
      <w:r w:rsidRPr="008B37E6">
        <w:t>Pro dosažení strategického cíle v oblasti vzdělávání romských dětí a žáků byly stanoveny tyto specifické cíle:</w:t>
      </w:r>
    </w:p>
    <w:p w:rsidR="00A44138" w:rsidRPr="008B37E6" w:rsidRDefault="00A44138" w:rsidP="00BB674C">
      <w:pPr>
        <w:spacing w:after="0" w:line="240" w:lineRule="auto"/>
        <w:jc w:val="both"/>
      </w:pPr>
      <w:r w:rsidRPr="008B37E6">
        <w:t xml:space="preserve">1 - Zvýšení přístupu romských dětí ke kvalitnímu předškolnímu vzdělávání a péči </w:t>
      </w:r>
    </w:p>
    <w:p w:rsidR="00A44138" w:rsidRPr="008B37E6" w:rsidRDefault="00A44138" w:rsidP="00BB674C">
      <w:pPr>
        <w:spacing w:after="0" w:line="240" w:lineRule="auto"/>
        <w:jc w:val="both"/>
      </w:pPr>
      <w:r w:rsidRPr="008B37E6">
        <w:t>2  - Odstranění praxe nesprávného zařazování romských dětí do vzdělávání s nižšími vzdělávacími ambicemi</w:t>
      </w:r>
    </w:p>
    <w:p w:rsidR="00A44138" w:rsidRPr="008B37E6" w:rsidRDefault="00A44138" w:rsidP="00BB674C">
      <w:pPr>
        <w:spacing w:after="0" w:line="240" w:lineRule="auto"/>
        <w:jc w:val="both"/>
      </w:pPr>
      <w:r w:rsidRPr="008B37E6">
        <w:t>3 - Zajištění základních podmínek pro rozvoj inkluze romských žáků v hlavním vzdělávacím proudu a rozvoj inkluzívního vzdělávání</w:t>
      </w:r>
    </w:p>
    <w:p w:rsidR="00A44138" w:rsidRPr="008B37E6" w:rsidRDefault="00A44138" w:rsidP="00BB674C">
      <w:pPr>
        <w:spacing w:after="0" w:line="240" w:lineRule="auto"/>
        <w:jc w:val="both"/>
      </w:pPr>
      <w:r w:rsidRPr="008B37E6">
        <w:t>4 - Odstraňování segregace romských dětí ve vzdělávání na všech úrovních</w:t>
      </w:r>
    </w:p>
    <w:p w:rsidR="00A44138" w:rsidRPr="008B37E6" w:rsidRDefault="00A44138" w:rsidP="00BB674C">
      <w:pPr>
        <w:spacing w:after="0" w:line="240" w:lineRule="auto"/>
        <w:jc w:val="both"/>
      </w:pPr>
      <w:r w:rsidRPr="008B37E6">
        <w:t>5 - Podpora Romů při dosahování sekundárního a terciárního vzdělávání</w:t>
      </w:r>
    </w:p>
    <w:p w:rsidR="00A44138" w:rsidRPr="008B37E6" w:rsidRDefault="00A44138" w:rsidP="00BB674C">
      <w:pPr>
        <w:spacing w:after="0" w:line="240" w:lineRule="auto"/>
        <w:jc w:val="both"/>
      </w:pPr>
      <w:r w:rsidRPr="008B37E6">
        <w:t>6 - Podpora doplnění vzdělání u dospělých Romů a celoživotní učení</w:t>
      </w:r>
    </w:p>
    <w:p w:rsidR="00A44138" w:rsidRPr="008B37E6" w:rsidRDefault="00A44138" w:rsidP="00BB674C">
      <w:pPr>
        <w:spacing w:before="240" w:after="0" w:line="240" w:lineRule="auto"/>
        <w:jc w:val="both"/>
      </w:pPr>
      <w:r w:rsidRPr="008B37E6">
        <w:t>Splněním uvedených specifických cílů by mělo být dosaženo stanovené vize:</w:t>
      </w:r>
    </w:p>
    <w:p w:rsidR="00A44138" w:rsidRDefault="00A44138" w:rsidP="00BB674C">
      <w:pPr>
        <w:spacing w:before="240" w:after="0" w:line="240" w:lineRule="auto"/>
        <w:jc w:val="both"/>
      </w:pPr>
      <w:r w:rsidRPr="008B37E6">
        <w:t xml:space="preserve">Romské děti dosahují v průměru stejného vzdělání jako děti neromské. Vzdělanostní struktura Romů se přibližuje vzdělanostní struktuře neromské populace. Romské děti již nejsou nadreprezentovány ve vzdělávacích programech s nižšími vzdělávacími ambicemi a jejich potenciál je rozvíjen k dosažení osobního maxima. Nadané romské děti jsou podporovány státem a společností v ambicích po dosažení vyššího vzdělání. </w:t>
      </w:r>
    </w:p>
    <w:p w:rsidR="00A44138" w:rsidRPr="00220258" w:rsidRDefault="00A44138" w:rsidP="00BB674C">
      <w:pPr>
        <w:spacing w:before="240" w:after="0" w:line="240" w:lineRule="auto"/>
        <w:jc w:val="both"/>
      </w:pPr>
      <w:r w:rsidRPr="00220258">
        <w:t>Soulad s MAP:</w:t>
      </w:r>
    </w:p>
    <w:p w:rsidR="00A44138" w:rsidRPr="008B37E6" w:rsidRDefault="00A44138" w:rsidP="00BB674C">
      <w:pPr>
        <w:spacing w:before="240" w:after="0" w:line="240" w:lineRule="auto"/>
        <w:jc w:val="both"/>
      </w:pPr>
      <w:r w:rsidRPr="00220258">
        <w:t xml:space="preserve">MAP Mnichovohradišťsko </w:t>
      </w:r>
      <w:r w:rsidR="002F63E8">
        <w:t>je</w:t>
      </w:r>
      <w:r w:rsidRPr="00220258">
        <w:t xml:space="preserve"> v souladu s tímto dokumentem. </w:t>
      </w:r>
      <w:r>
        <w:t xml:space="preserve">MAP neřeší speciálně problematiku integrace romských dětí ve vzdělávání, jedním z principů MAP je však rovný přístup ke vzdělávání pro všechny. </w:t>
      </w:r>
    </w:p>
    <w:p w:rsidR="00A44138" w:rsidRPr="00441CA0" w:rsidRDefault="00A44138" w:rsidP="00A44138">
      <w:pPr>
        <w:spacing w:before="60" w:after="120" w:line="240" w:lineRule="auto"/>
        <w:jc w:val="both"/>
        <w:rPr>
          <w:rFonts w:eastAsia="Times New Roman" w:cs="Arial"/>
          <w:color w:val="FF0000"/>
          <w:highlight w:val="magenta"/>
        </w:rPr>
      </w:pPr>
    </w:p>
    <w:p w:rsidR="00A44138" w:rsidRPr="003C5717" w:rsidRDefault="00A44138" w:rsidP="00A44138"/>
    <w:p w:rsidR="00A44138" w:rsidRPr="00B2308A" w:rsidRDefault="00B2308A" w:rsidP="00B2308A">
      <w:pPr>
        <w:pStyle w:val="Normlnweb"/>
        <w:pBdr>
          <w:bottom w:val="single" w:sz="4" w:space="1" w:color="auto"/>
        </w:pBdr>
        <w:rPr>
          <w:rFonts w:asciiTheme="minorHAnsi" w:hAnsiTheme="minorHAnsi" w:cstheme="minorHAnsi"/>
          <w:b/>
          <w:sz w:val="28"/>
        </w:rPr>
      </w:pPr>
      <w:bookmarkStart w:id="137" w:name="_Toc508219379"/>
      <w:r w:rsidRPr="00B2308A">
        <w:rPr>
          <w:rFonts w:asciiTheme="minorHAnsi" w:hAnsiTheme="minorHAnsi" w:cstheme="minorHAnsi"/>
          <w:b/>
          <w:sz w:val="28"/>
        </w:rPr>
        <w:t>4. STRATEGICKÉ DOKUMENTY NA KRAJSKÉ ÚROVNI</w:t>
      </w:r>
      <w:bookmarkEnd w:id="137"/>
    </w:p>
    <w:p w:rsidR="00A44138" w:rsidRPr="003C5717" w:rsidRDefault="00A44138" w:rsidP="00A44138">
      <w:pPr>
        <w:rPr>
          <w:b/>
          <w:sz w:val="20"/>
        </w:rPr>
      </w:pPr>
    </w:p>
    <w:p w:rsidR="00A44138" w:rsidRPr="003C5717" w:rsidRDefault="00A44138" w:rsidP="00A44138">
      <w:pPr>
        <w:rPr>
          <w:b/>
          <w:sz w:val="20"/>
        </w:rPr>
      </w:pPr>
      <w:r w:rsidRPr="003C5717">
        <w:rPr>
          <w:b/>
          <w:sz w:val="20"/>
        </w:rPr>
        <w:t>Tabulka 2: Přehled strategických dokumentů v oblasti vzdělávání na krajské úrovni</w:t>
      </w:r>
    </w:p>
    <w:tbl>
      <w:tblPr>
        <w:tblW w:w="9231" w:type="dxa"/>
        <w:tblInd w:w="91" w:type="dxa"/>
        <w:tblLayout w:type="fixed"/>
        <w:tblLook w:val="04A0" w:firstRow="1" w:lastRow="0" w:firstColumn="1" w:lastColumn="0" w:noHBand="0" w:noVBand="1"/>
      </w:tblPr>
      <w:tblGrid>
        <w:gridCol w:w="4412"/>
        <w:gridCol w:w="4819"/>
      </w:tblGrid>
      <w:tr w:rsidR="00A44138" w:rsidRPr="003C5717" w:rsidTr="00A44138">
        <w:trPr>
          <w:trHeight w:val="315"/>
        </w:trPr>
        <w:tc>
          <w:tcPr>
            <w:tcW w:w="9231" w:type="dxa"/>
            <w:gridSpan w:val="2"/>
            <w:tcBorders>
              <w:top w:val="single" w:sz="4" w:space="0" w:color="auto"/>
              <w:left w:val="single" w:sz="4" w:space="0" w:color="auto"/>
              <w:bottom w:val="single" w:sz="4" w:space="0" w:color="auto"/>
              <w:right w:val="single" w:sz="4" w:space="0" w:color="auto"/>
            </w:tcBorders>
            <w:shd w:val="clear" w:color="FFD966" w:fill="95B3D7"/>
            <w:vAlign w:val="center"/>
            <w:hideMark/>
          </w:tcPr>
          <w:p w:rsidR="00A44138" w:rsidRPr="003C5717" w:rsidRDefault="00A44138" w:rsidP="00A44138">
            <w:pPr>
              <w:spacing w:after="0" w:line="240" w:lineRule="auto"/>
              <w:jc w:val="center"/>
              <w:rPr>
                <w:rFonts w:eastAsia="Times New Roman" w:cs="Arial"/>
                <w:sz w:val="20"/>
                <w:szCs w:val="20"/>
              </w:rPr>
            </w:pPr>
          </w:p>
          <w:p w:rsidR="00A44138" w:rsidRPr="003C5717" w:rsidRDefault="00A44138" w:rsidP="00A44138">
            <w:pPr>
              <w:spacing w:after="0" w:line="240" w:lineRule="auto"/>
              <w:jc w:val="center"/>
              <w:rPr>
                <w:rFonts w:eastAsia="Times New Roman" w:cs="Arial"/>
                <w:b/>
                <w:sz w:val="20"/>
                <w:szCs w:val="20"/>
              </w:rPr>
            </w:pPr>
            <w:r w:rsidRPr="003C5717">
              <w:rPr>
                <w:rFonts w:eastAsia="Times New Roman" w:cs="Arial"/>
                <w:b/>
                <w:sz w:val="20"/>
                <w:szCs w:val="20"/>
              </w:rPr>
              <w:t>Strategické dokumenty na krajské úrovni</w:t>
            </w:r>
          </w:p>
          <w:p w:rsidR="00A44138" w:rsidRPr="003C5717" w:rsidRDefault="00A44138" w:rsidP="00A44138">
            <w:pPr>
              <w:spacing w:after="0" w:line="240" w:lineRule="auto"/>
              <w:jc w:val="center"/>
              <w:rPr>
                <w:rFonts w:eastAsia="Times New Roman" w:cs="Arial"/>
                <w:sz w:val="20"/>
                <w:szCs w:val="20"/>
              </w:rPr>
            </w:pPr>
          </w:p>
        </w:tc>
      </w:tr>
      <w:tr w:rsidR="00A44138" w:rsidRPr="003C5717" w:rsidTr="00A44138">
        <w:trPr>
          <w:trHeight w:val="315"/>
        </w:trPr>
        <w:tc>
          <w:tcPr>
            <w:tcW w:w="4412" w:type="dxa"/>
            <w:tcBorders>
              <w:top w:val="nil"/>
              <w:left w:val="single" w:sz="4" w:space="0" w:color="auto"/>
              <w:bottom w:val="single" w:sz="4" w:space="0" w:color="auto"/>
              <w:right w:val="single" w:sz="4" w:space="0" w:color="auto"/>
            </w:tcBorders>
            <w:shd w:val="clear" w:color="auto" w:fill="auto"/>
            <w:vAlign w:val="center"/>
            <w:hideMark/>
          </w:tcPr>
          <w:p w:rsidR="00A44138" w:rsidRPr="003C5717" w:rsidRDefault="00A44138" w:rsidP="00A44138">
            <w:pPr>
              <w:spacing w:after="0" w:line="240" w:lineRule="auto"/>
              <w:rPr>
                <w:rFonts w:eastAsia="Times New Roman" w:cs="Arial"/>
                <w:b/>
                <w:bCs/>
                <w:sz w:val="20"/>
                <w:szCs w:val="20"/>
              </w:rPr>
            </w:pPr>
            <w:r w:rsidRPr="003C5717">
              <w:rPr>
                <w:rFonts w:eastAsia="Times New Roman" w:cs="Arial"/>
                <w:b/>
                <w:bCs/>
                <w:sz w:val="20"/>
                <w:szCs w:val="20"/>
              </w:rPr>
              <w:t>Název</w:t>
            </w:r>
          </w:p>
        </w:tc>
        <w:tc>
          <w:tcPr>
            <w:tcW w:w="4819" w:type="dxa"/>
            <w:tcBorders>
              <w:top w:val="nil"/>
              <w:left w:val="nil"/>
              <w:bottom w:val="single" w:sz="4" w:space="0" w:color="auto"/>
              <w:right w:val="single" w:sz="4" w:space="0" w:color="auto"/>
            </w:tcBorders>
            <w:shd w:val="clear" w:color="auto" w:fill="auto"/>
            <w:vAlign w:val="center"/>
            <w:hideMark/>
          </w:tcPr>
          <w:p w:rsidR="00A44138" w:rsidRPr="003C5717" w:rsidRDefault="00A44138" w:rsidP="00A44138">
            <w:pPr>
              <w:spacing w:after="0" w:line="240" w:lineRule="auto"/>
              <w:rPr>
                <w:rFonts w:eastAsia="Times New Roman" w:cs="Arial"/>
                <w:b/>
                <w:bCs/>
                <w:sz w:val="20"/>
                <w:szCs w:val="20"/>
              </w:rPr>
            </w:pPr>
            <w:r w:rsidRPr="003C5717">
              <w:rPr>
                <w:rFonts w:eastAsia="Times New Roman" w:cs="Arial"/>
                <w:b/>
                <w:bCs/>
                <w:sz w:val="20"/>
                <w:szCs w:val="20"/>
              </w:rPr>
              <w:t>dostupné na (link)</w:t>
            </w:r>
          </w:p>
        </w:tc>
      </w:tr>
      <w:tr w:rsidR="00A44138" w:rsidRPr="003C5717" w:rsidTr="00A44138">
        <w:trPr>
          <w:trHeight w:val="315"/>
        </w:trPr>
        <w:tc>
          <w:tcPr>
            <w:tcW w:w="4412" w:type="dxa"/>
            <w:tcBorders>
              <w:top w:val="nil"/>
              <w:left w:val="single" w:sz="4" w:space="0" w:color="auto"/>
              <w:bottom w:val="single" w:sz="4" w:space="0" w:color="auto"/>
              <w:right w:val="single" w:sz="4" w:space="0" w:color="auto"/>
            </w:tcBorders>
            <w:shd w:val="clear" w:color="auto" w:fill="auto"/>
            <w:vAlign w:val="center"/>
            <w:hideMark/>
          </w:tcPr>
          <w:p w:rsidR="00A44138" w:rsidRPr="003C5717" w:rsidRDefault="00A44138" w:rsidP="00A44138">
            <w:pPr>
              <w:spacing w:after="0" w:line="240" w:lineRule="auto"/>
              <w:rPr>
                <w:rFonts w:eastAsia="Times New Roman" w:cs="Arial"/>
                <w:sz w:val="20"/>
                <w:szCs w:val="20"/>
              </w:rPr>
            </w:pPr>
            <w:r w:rsidRPr="003C5717">
              <w:rPr>
                <w:rFonts w:eastAsia="Times New Roman" w:cs="Arial"/>
                <w:sz w:val="20"/>
                <w:szCs w:val="20"/>
              </w:rPr>
              <w:t>Dlouhodobý záměr vzdělávání a rozvoje vzdělávací soustavy ve Středočeském kraji 2016-2020</w:t>
            </w:r>
          </w:p>
        </w:tc>
        <w:tc>
          <w:tcPr>
            <w:tcW w:w="4819" w:type="dxa"/>
            <w:tcBorders>
              <w:top w:val="nil"/>
              <w:left w:val="nil"/>
              <w:bottom w:val="single" w:sz="4" w:space="0" w:color="auto"/>
              <w:right w:val="single" w:sz="4" w:space="0" w:color="auto"/>
            </w:tcBorders>
            <w:shd w:val="clear" w:color="auto" w:fill="auto"/>
            <w:vAlign w:val="center"/>
            <w:hideMark/>
          </w:tcPr>
          <w:p w:rsidR="00A44138" w:rsidRPr="003C5717" w:rsidRDefault="00A44138" w:rsidP="00A44138">
            <w:pPr>
              <w:spacing w:after="0" w:line="240" w:lineRule="auto"/>
              <w:rPr>
                <w:rFonts w:eastAsia="Times New Roman" w:cs="Arial"/>
                <w:sz w:val="20"/>
                <w:szCs w:val="20"/>
                <w:u w:val="single"/>
              </w:rPr>
            </w:pPr>
            <w:r w:rsidRPr="003C5717">
              <w:rPr>
                <w:rFonts w:eastAsia="Times New Roman" w:cs="Arial"/>
                <w:sz w:val="20"/>
                <w:szCs w:val="20"/>
                <w:u w:val="single"/>
              </w:rPr>
              <w:t>http://kap-stredocesky.cz/dokumenty/metodicke/63</w:t>
            </w:r>
          </w:p>
        </w:tc>
      </w:tr>
      <w:tr w:rsidR="00A44138" w:rsidRPr="003C5717" w:rsidTr="00A44138">
        <w:trPr>
          <w:trHeight w:val="315"/>
        </w:trPr>
        <w:tc>
          <w:tcPr>
            <w:tcW w:w="4412" w:type="dxa"/>
            <w:tcBorders>
              <w:top w:val="nil"/>
              <w:left w:val="single" w:sz="4" w:space="0" w:color="auto"/>
              <w:bottom w:val="single" w:sz="4" w:space="0" w:color="auto"/>
              <w:right w:val="single" w:sz="4" w:space="0" w:color="auto"/>
            </w:tcBorders>
            <w:shd w:val="clear" w:color="auto" w:fill="auto"/>
            <w:vAlign w:val="center"/>
            <w:hideMark/>
          </w:tcPr>
          <w:p w:rsidR="00A44138" w:rsidRPr="003C5717" w:rsidRDefault="00A44138" w:rsidP="00A44138">
            <w:pPr>
              <w:spacing w:after="0" w:line="240" w:lineRule="auto"/>
              <w:rPr>
                <w:rFonts w:eastAsia="Times New Roman" w:cs="Arial"/>
                <w:sz w:val="20"/>
                <w:szCs w:val="20"/>
              </w:rPr>
            </w:pPr>
            <w:r w:rsidRPr="003C5717">
              <w:rPr>
                <w:rFonts w:eastAsia="Times New Roman" w:cs="Arial"/>
                <w:sz w:val="20"/>
                <w:szCs w:val="20"/>
              </w:rPr>
              <w:t>Krajský akční plán vzdělávání Středočeského kraje (KAP SČK)</w:t>
            </w:r>
          </w:p>
        </w:tc>
        <w:tc>
          <w:tcPr>
            <w:tcW w:w="4819" w:type="dxa"/>
            <w:tcBorders>
              <w:top w:val="nil"/>
              <w:left w:val="nil"/>
              <w:bottom w:val="single" w:sz="4" w:space="0" w:color="auto"/>
              <w:right w:val="single" w:sz="4" w:space="0" w:color="auto"/>
            </w:tcBorders>
            <w:shd w:val="clear" w:color="auto" w:fill="auto"/>
            <w:vAlign w:val="center"/>
            <w:hideMark/>
          </w:tcPr>
          <w:p w:rsidR="00A44138" w:rsidRPr="003C5717" w:rsidRDefault="00A44138" w:rsidP="00A44138">
            <w:pPr>
              <w:spacing w:after="0" w:line="240" w:lineRule="auto"/>
              <w:rPr>
                <w:rFonts w:eastAsia="Times New Roman" w:cs="Arial"/>
                <w:sz w:val="20"/>
                <w:szCs w:val="20"/>
                <w:u w:val="single"/>
              </w:rPr>
            </w:pPr>
            <w:r w:rsidRPr="003C5717">
              <w:rPr>
                <w:rFonts w:eastAsia="Times New Roman" w:cs="Arial"/>
                <w:sz w:val="20"/>
                <w:szCs w:val="20"/>
                <w:u w:val="single"/>
              </w:rPr>
              <w:t>http://kap-stredocesky.cz/dokumenty/k-doplneni/136</w:t>
            </w:r>
          </w:p>
        </w:tc>
      </w:tr>
    </w:tbl>
    <w:p w:rsidR="00A44138" w:rsidRPr="003C5717" w:rsidRDefault="00A44138" w:rsidP="00A44138">
      <w:pPr>
        <w:rPr>
          <w:b/>
          <w:u w:val="single"/>
        </w:rPr>
      </w:pPr>
    </w:p>
    <w:p w:rsidR="00B2308A" w:rsidRDefault="00B2308A" w:rsidP="00B2308A">
      <w:pPr>
        <w:spacing w:before="240" w:after="0" w:line="240" w:lineRule="auto"/>
        <w:jc w:val="both"/>
        <w:rPr>
          <w:b/>
          <w:u w:val="single"/>
        </w:rPr>
      </w:pPr>
      <w:bookmarkStart w:id="138" w:name="_Toc508219380"/>
    </w:p>
    <w:p w:rsidR="00A44138" w:rsidRPr="00B2308A" w:rsidRDefault="00A44138" w:rsidP="00B2308A">
      <w:pPr>
        <w:spacing w:before="240" w:after="0" w:line="240" w:lineRule="auto"/>
        <w:jc w:val="both"/>
        <w:rPr>
          <w:b/>
          <w:u w:val="single"/>
        </w:rPr>
      </w:pPr>
      <w:r w:rsidRPr="00B2308A">
        <w:rPr>
          <w:b/>
          <w:u w:val="single"/>
        </w:rPr>
        <w:t>Dlouhodobý záměr vzdělávání a rozvoje vzdělávací soustavy ve Středočeském kraji 2016-2020</w:t>
      </w:r>
      <w:bookmarkEnd w:id="138"/>
    </w:p>
    <w:p w:rsidR="00A44138" w:rsidRPr="003C5717" w:rsidRDefault="00A44138" w:rsidP="00BB674C">
      <w:pPr>
        <w:spacing w:before="240" w:after="0" w:line="240" w:lineRule="auto"/>
        <w:jc w:val="both"/>
      </w:pPr>
      <w:r w:rsidRPr="003C5717">
        <w:t xml:space="preserve">Dlouhodobý záměr vzdělávání a rozvoje vzdělávací soustavy ve Středočeském kraji 2016-2020 (dále jen dlouhodobý záměr) vychází ze Strategie vzdělávací politiky České republiky do roku 2020 a z Dlouhodobého záměru vzdělávání a rozvoje vzdělávací soustavy ČR. Představuje významný koncepční dokument pro oblast vzdělávání na území Středočeského kraje a definuje potřeby, záměry a cíle vzdělávací politiky Středočeského kraje. </w:t>
      </w:r>
    </w:p>
    <w:p w:rsidR="00A44138" w:rsidRPr="003C5717" w:rsidRDefault="00A44138" w:rsidP="00BB674C">
      <w:pPr>
        <w:spacing w:before="240" w:after="0" w:line="240" w:lineRule="auto"/>
        <w:jc w:val="both"/>
      </w:pPr>
      <w:r w:rsidRPr="003C5717">
        <w:t xml:space="preserve">Východiskem pro dlouhodobý záměr je návaznost na Dlouhodobý záměr vzdělávání a rozvoje vzdělávací soustavy Středočeského kraje 2012 (dále jen Dlouhodobý záměr 2012). Dokument rovněž zmiňuje připravovaný Krajský akční plán. </w:t>
      </w:r>
    </w:p>
    <w:p w:rsidR="00A44138" w:rsidRPr="003C5717" w:rsidRDefault="00A44138" w:rsidP="00BB674C">
      <w:pPr>
        <w:spacing w:before="240" w:after="0" w:line="240" w:lineRule="auto"/>
        <w:jc w:val="both"/>
      </w:pPr>
      <w:r w:rsidRPr="003C5717">
        <w:t xml:space="preserve">Dokument definuje aktivity Středočeského kraje v jednotlivých typech vzdělávání. </w:t>
      </w:r>
    </w:p>
    <w:p w:rsidR="00A44138" w:rsidRPr="003C5717" w:rsidRDefault="00A44138" w:rsidP="00BB674C">
      <w:pPr>
        <w:spacing w:before="240" w:after="0" w:line="240" w:lineRule="auto"/>
        <w:jc w:val="both"/>
      </w:pPr>
      <w:r w:rsidRPr="003C5717">
        <w:t>V předškolním vzdělávání jsou to např.:</w:t>
      </w:r>
    </w:p>
    <w:p w:rsidR="00A44138" w:rsidRPr="003C5717" w:rsidRDefault="00A44138" w:rsidP="00BB674C">
      <w:pPr>
        <w:spacing w:after="0" w:line="240" w:lineRule="auto"/>
        <w:jc w:val="both"/>
      </w:pPr>
      <w:r w:rsidRPr="003C5717">
        <w:t>1. Připravit se na zavedení povinného posledního ročníku předškolního vzdělávání zejména při začleňování dětí ze znevýhodněných skupin a etnických menšin, a tím přispět k vytvoření dostatečné kapacity volných míst, hlavně prostřednictvím Fondu rozvoje obcí a měst (dále jen FROM).</w:t>
      </w:r>
    </w:p>
    <w:p w:rsidR="00A44138" w:rsidRPr="003C5717" w:rsidRDefault="00A44138" w:rsidP="00BB674C">
      <w:pPr>
        <w:spacing w:after="0" w:line="240" w:lineRule="auto"/>
        <w:jc w:val="both"/>
      </w:pPr>
      <w:r w:rsidRPr="003C5717">
        <w:t>2. Podpořit kvalitu předškolního vzdělávání a zaměřit se na manuální zručnost a polytechnický rozvoj osobnosti, např. prostřednictvím „Středočeského Fondu vzdělávání, sportu, volného času a primární prevence“.</w:t>
      </w:r>
    </w:p>
    <w:p w:rsidR="00A44138" w:rsidRPr="003C5717" w:rsidRDefault="00A44138" w:rsidP="00BB674C">
      <w:pPr>
        <w:spacing w:after="0" w:line="240" w:lineRule="auto"/>
        <w:jc w:val="both"/>
      </w:pPr>
      <w:r w:rsidRPr="003C5717">
        <w:t>3. Podpořit předškolní výchovu dětí, zaměřit se na rozvoj řeči a vytvářet logopedické třídy v organizacích, které zřizuje Středočeský kraj.</w:t>
      </w:r>
    </w:p>
    <w:p w:rsidR="00A44138" w:rsidRPr="003C5717" w:rsidRDefault="00A44138" w:rsidP="00BB674C">
      <w:pPr>
        <w:spacing w:after="0" w:line="240" w:lineRule="auto"/>
        <w:jc w:val="both"/>
      </w:pPr>
      <w:r w:rsidRPr="003C5717">
        <w:t>4. Modernizovat vybavení mateřských škol a případně podle potřeb přispívat na vybudování bezbariérových přístupů v organizacích, které zřizuje Středočeský kraj</w:t>
      </w:r>
    </w:p>
    <w:p w:rsidR="00A44138" w:rsidRPr="003C5717" w:rsidRDefault="00A44138" w:rsidP="00BB674C">
      <w:pPr>
        <w:spacing w:after="0" w:line="240" w:lineRule="auto"/>
        <w:jc w:val="both"/>
      </w:pPr>
      <w:r w:rsidRPr="003C5717">
        <w:t>5. Ve spolupráci s MŠMT podporovat vznik míst pro asistenty pedagoga také u dětí předškolního věku</w:t>
      </w:r>
    </w:p>
    <w:p w:rsidR="00A44138" w:rsidRPr="003C5717" w:rsidRDefault="00A44138" w:rsidP="00BB674C">
      <w:pPr>
        <w:spacing w:after="0" w:line="240" w:lineRule="auto"/>
        <w:jc w:val="both"/>
      </w:pPr>
      <w:r w:rsidRPr="003C5717">
        <w:t>6. Podpořit rozvoj polytechnického vzdělávání a manuální zručnosti (např. technické hračky a stavebnice) začleněním do připravovaných krajských akčních plánů – KAP na následující období let 2016–2022 a v rámci toho spolupracovat při přípravě místních akčních plánů vzdělávání – MAP.</w:t>
      </w:r>
    </w:p>
    <w:p w:rsidR="00A44138" w:rsidRPr="003C5717" w:rsidRDefault="00A44138" w:rsidP="00BB674C">
      <w:pPr>
        <w:spacing w:before="240" w:after="0" w:line="240" w:lineRule="auto"/>
        <w:jc w:val="both"/>
      </w:pPr>
      <w:r w:rsidRPr="003C5717">
        <w:t>U základního vzdělávání je cílem „Modernizace škol a podpora navyšování kapacit základních škol v návaznosti na demografický vývoj“ a „Sledování a hodnocení kvality základního vzdělávání ve Středočeském kraji“ a mezi hlavní úkoly patří např. tyto:</w:t>
      </w:r>
    </w:p>
    <w:p w:rsidR="00A44138" w:rsidRPr="003C5717" w:rsidRDefault="00A44138" w:rsidP="00BB674C">
      <w:pPr>
        <w:spacing w:after="0" w:line="240" w:lineRule="auto"/>
        <w:jc w:val="both"/>
      </w:pPr>
      <w:r w:rsidRPr="003C5717">
        <w:t>1. Je třeba věnovat náležitou pozornost technické výchově a praktickým dovednostem.</w:t>
      </w:r>
    </w:p>
    <w:p w:rsidR="00A44138" w:rsidRPr="003C5717" w:rsidRDefault="00A44138" w:rsidP="00BB674C">
      <w:pPr>
        <w:spacing w:after="0" w:line="240" w:lineRule="auto"/>
        <w:jc w:val="both"/>
      </w:pPr>
      <w:r w:rsidRPr="003C5717">
        <w:t>2. Podporovat spolupráci základních škol se středními školami k zatraktivnění výuky a rozšiřování technických oborů pro další rozvoj vzdělávání i v rámci udržitelnosti projektu Cestou přírodovědných a technických oborů napříč Středočeským krajem – CPTO.</w:t>
      </w:r>
    </w:p>
    <w:p w:rsidR="00A44138" w:rsidRPr="003C5717" w:rsidRDefault="00A44138" w:rsidP="00BB674C">
      <w:pPr>
        <w:spacing w:after="0" w:line="240" w:lineRule="auto"/>
        <w:jc w:val="both"/>
      </w:pPr>
      <w:r w:rsidRPr="003C5717">
        <w:t>3. Podporovat ze Středočeského Fondu vzdělávání, sportu, volného času a primární prevence rozvoj manuálních dovedností formou kroužků a dílen.</w:t>
      </w:r>
    </w:p>
    <w:p w:rsidR="00A44138" w:rsidRPr="003C5717" w:rsidRDefault="00A44138" w:rsidP="00BB674C">
      <w:pPr>
        <w:spacing w:after="0" w:line="240" w:lineRule="auto"/>
        <w:jc w:val="both"/>
      </w:pPr>
      <w:r w:rsidRPr="003C5717">
        <w:t>4. Podporovat záměr MŠMT při rozvoji a navyšování dostatečných kapacit z FROMU i prostřednictvím KAPu a MAPu v souvislosti s demografickým vývojem.</w:t>
      </w:r>
    </w:p>
    <w:p w:rsidR="00A44138" w:rsidRPr="003C5717" w:rsidRDefault="00A44138" w:rsidP="00BB674C">
      <w:pPr>
        <w:spacing w:after="0" w:line="240" w:lineRule="auto"/>
        <w:jc w:val="both"/>
      </w:pPr>
      <w:r w:rsidRPr="003C5717">
        <w:t>5. Podporovat ve spolupráci se Středočeským inovačním centrem (SIC) a dalšími subjekty identifikaci a další práci s talenty (nadanými žáky a studenty s dalším rozvojovým potenciálem).</w:t>
      </w:r>
    </w:p>
    <w:p w:rsidR="00A44138" w:rsidRPr="003C5717" w:rsidRDefault="00A44138" w:rsidP="00BB674C">
      <w:pPr>
        <w:spacing w:before="240" w:after="0" w:line="240" w:lineRule="auto"/>
        <w:jc w:val="both"/>
      </w:pPr>
      <w:r w:rsidRPr="003C5717">
        <w:t>Dlouhodobý záměr také definuje aktivity i v dalších typech vzdělávání (střední, vyšší odborné, základní umělecké a jazykové, zájmové, další a školská zařízení pro výkon ústavní nebo ochranné výchovy, školská poradenská zařízení a školská zařízení pro preventivně výchovnou péči).</w:t>
      </w:r>
    </w:p>
    <w:p w:rsidR="00A44138" w:rsidRPr="003C5717" w:rsidRDefault="00A44138" w:rsidP="00BB674C">
      <w:pPr>
        <w:spacing w:before="240" w:after="0" w:line="240" w:lineRule="auto"/>
        <w:jc w:val="both"/>
      </w:pPr>
      <w:r w:rsidRPr="003C5717">
        <w:t>Soulad s MAP:</w:t>
      </w:r>
    </w:p>
    <w:p w:rsidR="00A44138" w:rsidRPr="003C5717" w:rsidRDefault="002F63E8" w:rsidP="00BB674C">
      <w:pPr>
        <w:spacing w:before="240" w:after="0" w:line="240" w:lineRule="auto"/>
        <w:jc w:val="both"/>
      </w:pPr>
      <w:r>
        <w:t>J</w:t>
      </w:r>
      <w:r w:rsidR="00A44138" w:rsidRPr="003C5717">
        <w:t>e zaji</w:t>
      </w:r>
      <w:r>
        <w:t>štěn</w:t>
      </w:r>
      <w:r w:rsidR="00A44138" w:rsidRPr="003C5717">
        <w:t xml:space="preserve"> soulad s aktivitami v předškolním vzdělávání (povinná součást MAP) a v základním vzdělávání. </w:t>
      </w:r>
      <w:r w:rsidR="00A44138">
        <w:t>O</w:t>
      </w:r>
      <w:r w:rsidR="00A44138" w:rsidRPr="003C5717">
        <w:t xml:space="preserve">blasti středního vzdělávání a vyššího odborného vzdělávání </w:t>
      </w:r>
      <w:r w:rsidR="00A44138">
        <w:t>nejsou</w:t>
      </w:r>
      <w:r w:rsidR="00A44138" w:rsidRPr="003C5717">
        <w:t xml:space="preserve"> do MAP Mnichovohradišťsko zahrnuty.</w:t>
      </w:r>
    </w:p>
    <w:p w:rsidR="00A44138" w:rsidRPr="003C5717" w:rsidRDefault="00A44138" w:rsidP="00A44138">
      <w:pPr>
        <w:jc w:val="both"/>
      </w:pPr>
    </w:p>
    <w:p w:rsidR="00A44138" w:rsidRPr="00B2308A" w:rsidRDefault="00A44138" w:rsidP="00B2308A">
      <w:pPr>
        <w:spacing w:before="240" w:after="0" w:line="240" w:lineRule="auto"/>
        <w:jc w:val="both"/>
        <w:rPr>
          <w:b/>
          <w:u w:val="single"/>
        </w:rPr>
      </w:pPr>
      <w:bookmarkStart w:id="139" w:name="_Toc508219381"/>
      <w:r w:rsidRPr="00B2308A">
        <w:rPr>
          <w:b/>
          <w:u w:val="single"/>
        </w:rPr>
        <w:t>Krajský akční plán vzdělávání Středočeského kraje (KAP SČK)</w:t>
      </w:r>
      <w:bookmarkEnd w:id="139"/>
    </w:p>
    <w:p w:rsidR="00A44138" w:rsidRPr="003C5717" w:rsidRDefault="00A44138" w:rsidP="00BB674C">
      <w:pPr>
        <w:spacing w:before="240" w:after="0" w:line="240" w:lineRule="auto"/>
        <w:jc w:val="both"/>
      </w:pPr>
      <w:r w:rsidRPr="003C5717">
        <w:t xml:space="preserve">Cílem projektu je plánovat společné nebo sdílené aktivity v území, které přispějí k naplnění Dlouhodobého záměru vzdělávání a vzdělávací soustavy kraje a zlepší kvalitu vzdělávání ve školách, s důrazem na podporu škol se slabšími výsledky, slabších žáků a rozvoj potenciálu každého žáka. Projekt musí naplňovat tento cíl prostřednictvím vzdělávání a organizace tematických setkávání ředitelů středních a vyšších odborných škol zaměřeného na zlepšení řízení těchto škol, hodnocení kvality vzdělávání a plánování strategických kroků vedoucích ke zvýšení kvality vzdělávací soustavy kraje i jednotlivých škol. V rámci činnosti projektového týmu proběhne příprava/zpřesnění, realizace a vyhodnocování krajských akčních plánů rozvoje vzdělávání (KAP), které budou nástrojem implementace vybraných specifických opatření OP VVV. KAP bude řešen ve spolupráci všech aktérův území a za metodické přípravy KAP odborným garantem. </w:t>
      </w:r>
    </w:p>
    <w:p w:rsidR="00A44138" w:rsidRPr="003C5717" w:rsidRDefault="00A44138" w:rsidP="00BB674C">
      <w:pPr>
        <w:spacing w:before="240" w:after="0" w:line="240" w:lineRule="auto"/>
        <w:jc w:val="both"/>
      </w:pPr>
      <w:r w:rsidRPr="003C5717">
        <w:t xml:space="preserve">Součástí aktivit bude rovněž společné plánování investičních akcí v území z Integrovaného regionálního operačního programu (IROP), výběr a příprava týmu metodiků pomáhajících realizovat krajské strategie, výběr a příprava týmu metodiků pomáhajících realizovat tematické intervence v krajích, výběr a příprava koordinátorů krajských strategií, propagace, řízení, aktivizace zainteresovaných aktérů ve vzdělávání (StakeHolderů) v území. </w:t>
      </w:r>
    </w:p>
    <w:p w:rsidR="00A44138" w:rsidRPr="003C5717" w:rsidRDefault="00A44138" w:rsidP="00BB674C">
      <w:pPr>
        <w:spacing w:before="240" w:after="0" w:line="240" w:lineRule="auto"/>
        <w:jc w:val="both"/>
      </w:pPr>
      <w:r w:rsidRPr="003C5717">
        <w:t>Výstupem bude koncepční dokument včetně přehledu opatření k jednotlivým oblastem ve vzdělávání.</w:t>
      </w:r>
    </w:p>
    <w:p w:rsidR="00A44138" w:rsidRPr="003C5717" w:rsidRDefault="00A44138" w:rsidP="00BB674C">
      <w:pPr>
        <w:spacing w:before="240" w:after="0" w:line="240" w:lineRule="auto"/>
        <w:jc w:val="both"/>
      </w:pPr>
      <w:r w:rsidRPr="003C5717">
        <w:t xml:space="preserve">Dokument je ve fázi připomínkování, je v něm navrženo 10 obecných priorit: </w:t>
      </w:r>
    </w:p>
    <w:p w:rsidR="00A44138" w:rsidRPr="003C5717" w:rsidRDefault="00A44138" w:rsidP="00BB674C">
      <w:pPr>
        <w:spacing w:after="0" w:line="240" w:lineRule="auto"/>
        <w:jc w:val="both"/>
      </w:pPr>
      <w:r w:rsidRPr="003C5717">
        <w:t>1: Podpora odborného vzdělávání včetně spolupráce se zaměstnavateli</w:t>
      </w:r>
    </w:p>
    <w:p w:rsidR="00A44138" w:rsidRPr="003C5717" w:rsidRDefault="00A44138" w:rsidP="00BB674C">
      <w:pPr>
        <w:spacing w:after="0" w:line="240" w:lineRule="auto"/>
        <w:jc w:val="both"/>
      </w:pPr>
      <w:r w:rsidRPr="003C5717">
        <w:t>2: Podpora kompetencí k podnikavosti, iniciativě a kreativitě</w:t>
      </w:r>
    </w:p>
    <w:p w:rsidR="00A44138" w:rsidRPr="003C5717" w:rsidRDefault="00A44138" w:rsidP="00BB674C">
      <w:pPr>
        <w:spacing w:after="0" w:line="240" w:lineRule="auto"/>
        <w:jc w:val="both"/>
      </w:pPr>
      <w:r w:rsidRPr="003C5717">
        <w:t>3: Podpora polytechnického vzdělávání</w:t>
      </w:r>
    </w:p>
    <w:p w:rsidR="00A44138" w:rsidRPr="003C5717" w:rsidRDefault="00A44138" w:rsidP="00BB674C">
      <w:pPr>
        <w:spacing w:after="0" w:line="240" w:lineRule="auto"/>
        <w:jc w:val="both"/>
      </w:pPr>
      <w:r w:rsidRPr="003C5717">
        <w:t>4: Rozvoj škol jako center dalšího profesního a odborného rozvoje</w:t>
      </w:r>
    </w:p>
    <w:p w:rsidR="00A44138" w:rsidRPr="003C5717" w:rsidRDefault="00A44138" w:rsidP="00BB674C">
      <w:pPr>
        <w:spacing w:after="0" w:line="240" w:lineRule="auto"/>
        <w:jc w:val="both"/>
      </w:pPr>
      <w:r w:rsidRPr="003C5717">
        <w:t>5: Rozvoj Kariérového poradenství</w:t>
      </w:r>
    </w:p>
    <w:p w:rsidR="00A44138" w:rsidRPr="003C5717" w:rsidRDefault="00A44138" w:rsidP="00BB674C">
      <w:pPr>
        <w:spacing w:after="0" w:line="240" w:lineRule="auto"/>
        <w:jc w:val="both"/>
      </w:pPr>
      <w:r w:rsidRPr="003C5717">
        <w:t>6: Podpora inkluze, plošná podpora inkluze VOŠ, SŠ</w:t>
      </w:r>
    </w:p>
    <w:p w:rsidR="00A44138" w:rsidRPr="003C5717" w:rsidRDefault="00A44138" w:rsidP="00BB674C">
      <w:pPr>
        <w:spacing w:after="0" w:line="240" w:lineRule="auto"/>
        <w:jc w:val="both"/>
      </w:pPr>
      <w:r w:rsidRPr="003C5717">
        <w:t>7: Rozvoj výuky cizích jazyků</w:t>
      </w:r>
    </w:p>
    <w:p w:rsidR="00A44138" w:rsidRPr="003C5717" w:rsidRDefault="00A44138" w:rsidP="00BB674C">
      <w:pPr>
        <w:spacing w:after="0" w:line="240" w:lineRule="auto"/>
        <w:jc w:val="both"/>
      </w:pPr>
      <w:r w:rsidRPr="003C5717">
        <w:t>8: ICT kompetence</w:t>
      </w:r>
    </w:p>
    <w:p w:rsidR="00A44138" w:rsidRPr="003C5717" w:rsidRDefault="00A44138" w:rsidP="00BB674C">
      <w:pPr>
        <w:spacing w:after="0" w:line="240" w:lineRule="auto"/>
        <w:jc w:val="both"/>
      </w:pPr>
      <w:r w:rsidRPr="003C5717">
        <w:t>9: Čtenářská a matematická gramotnost</w:t>
      </w:r>
    </w:p>
    <w:p w:rsidR="00A44138" w:rsidRDefault="00A44138" w:rsidP="00BB674C">
      <w:pPr>
        <w:spacing w:after="0" w:line="240" w:lineRule="auto"/>
        <w:jc w:val="both"/>
      </w:pPr>
      <w:r w:rsidRPr="003C5717">
        <w:t>10: Mládež a sport</w:t>
      </w:r>
    </w:p>
    <w:p w:rsidR="00A44138" w:rsidRDefault="00A44138" w:rsidP="00BB674C">
      <w:pPr>
        <w:spacing w:after="0" w:line="240" w:lineRule="auto"/>
        <w:jc w:val="both"/>
      </w:pPr>
    </w:p>
    <w:p w:rsidR="00A44138" w:rsidRPr="003C5717" w:rsidRDefault="00A44138" w:rsidP="00BB674C">
      <w:pPr>
        <w:spacing w:before="240" w:after="0" w:line="240" w:lineRule="auto"/>
        <w:jc w:val="both"/>
      </w:pPr>
      <w:r>
        <w:t xml:space="preserve">Některé priority řeší i aktivity na základních školách. Konkrétně jde o spolupráci SŠ a ZŠ v polytechnické výchově (cíl A3.1.1) a rozvoji škol jako center celoživotního učení (B4.1.1), metodickou podporu </w:t>
      </w:r>
      <w:r w:rsidRPr="00822927">
        <w:t>výuky průřezového tématu Člověk a svět práce</w:t>
      </w:r>
      <w:r>
        <w:t xml:space="preserve"> (C5.1.1), spolupráci SŠ zřízených podle § 16 odst.9 školského zákona se ZŠ (A6.1.4). Dále se KAP tematicky dotýká i dalších témat jako je podpora Středočeského kraje dětem, žákům a studentům dojíždějícím do školy (A6.1.3), podpora technických a přírodovědných kroužků ve školách a domovech dětí a mládeže (B10.1.1) a vypracování Analýzy potřeb nevládních neziskových organizací a dalších organizací v oblasti sportu a volného času.</w:t>
      </w:r>
    </w:p>
    <w:p w:rsidR="00A44138" w:rsidRPr="003C5717" w:rsidRDefault="00A44138" w:rsidP="00BB674C">
      <w:pPr>
        <w:spacing w:before="240" w:after="0" w:line="240" w:lineRule="auto"/>
        <w:jc w:val="both"/>
      </w:pPr>
      <w:r w:rsidRPr="003C5717">
        <w:t>Soulad s MAP:</w:t>
      </w:r>
    </w:p>
    <w:p w:rsidR="00A44138" w:rsidRDefault="00A44138" w:rsidP="00BB674C">
      <w:pPr>
        <w:spacing w:before="240" w:after="0" w:line="240" w:lineRule="auto"/>
        <w:jc w:val="both"/>
      </w:pPr>
      <w:r w:rsidRPr="003C5717">
        <w:t xml:space="preserve">Dokument </w:t>
      </w:r>
      <w:r w:rsidR="002F63E8">
        <w:t>je</w:t>
      </w:r>
      <w:r w:rsidRPr="003C5717">
        <w:t xml:space="preserve"> přímo nadřazen MAP Mnichovohradišťsko. Zástupce krajského akčního plánu (KAP) je povinným zástupcem v Řídícím výboru. </w:t>
      </w:r>
      <w:r w:rsidR="002F63E8">
        <w:t>V</w:t>
      </w:r>
      <w:r w:rsidRPr="003C5717">
        <w:t xml:space="preserve">ýstavba nadstandardního a excelentního vzdělávacího prostoru </w:t>
      </w:r>
      <w:r w:rsidR="002F63E8">
        <w:t xml:space="preserve">není v MAP </w:t>
      </w:r>
      <w:r w:rsidR="002F63E8" w:rsidRPr="003C5717">
        <w:t xml:space="preserve">Mnichovohradišťsko </w:t>
      </w:r>
      <w:r w:rsidR="002F63E8">
        <w:t xml:space="preserve">navržena – jinak by </w:t>
      </w:r>
      <w:r w:rsidRPr="003C5717">
        <w:t>povinně podléh</w:t>
      </w:r>
      <w:r w:rsidR="002F63E8">
        <w:t>ala</w:t>
      </w:r>
      <w:r w:rsidRPr="003C5717">
        <w:t xml:space="preserve"> souhlasu posouzení Pracovní skupinou Vzdělávání při KAP SČK.</w:t>
      </w:r>
    </w:p>
    <w:p w:rsidR="00B2308A" w:rsidRPr="003C5717" w:rsidRDefault="00B2308A" w:rsidP="00BB674C">
      <w:pPr>
        <w:spacing w:before="240" w:after="0" w:line="240" w:lineRule="auto"/>
        <w:jc w:val="both"/>
      </w:pPr>
    </w:p>
    <w:p w:rsidR="00A44138" w:rsidRPr="00B2308A" w:rsidRDefault="00B2308A" w:rsidP="00B2308A">
      <w:pPr>
        <w:pStyle w:val="Normlnweb"/>
        <w:pBdr>
          <w:bottom w:val="single" w:sz="4" w:space="1" w:color="auto"/>
        </w:pBdr>
        <w:rPr>
          <w:rFonts w:asciiTheme="minorHAnsi" w:hAnsiTheme="minorHAnsi" w:cstheme="minorHAnsi"/>
          <w:b/>
          <w:sz w:val="28"/>
        </w:rPr>
      </w:pPr>
      <w:bookmarkStart w:id="140" w:name="_Toc508219382"/>
      <w:r w:rsidRPr="00B2308A">
        <w:rPr>
          <w:rFonts w:asciiTheme="minorHAnsi" w:hAnsiTheme="minorHAnsi" w:cstheme="minorHAnsi"/>
          <w:b/>
          <w:sz w:val="28"/>
        </w:rPr>
        <w:t>5. OSTATNÍ STRATEGICKÉ DOKUMENTY</w:t>
      </w:r>
      <w:bookmarkEnd w:id="140"/>
    </w:p>
    <w:p w:rsidR="00A44138" w:rsidRPr="00FE43FF" w:rsidRDefault="00A44138" w:rsidP="00A44138">
      <w:pPr>
        <w:rPr>
          <w:b/>
          <w:sz w:val="20"/>
        </w:rPr>
      </w:pPr>
    </w:p>
    <w:p w:rsidR="00A44138" w:rsidRPr="00FE43FF" w:rsidRDefault="00A44138" w:rsidP="00A44138">
      <w:pPr>
        <w:rPr>
          <w:b/>
          <w:sz w:val="20"/>
        </w:rPr>
      </w:pPr>
      <w:r w:rsidRPr="00FE43FF">
        <w:rPr>
          <w:b/>
          <w:sz w:val="20"/>
        </w:rPr>
        <w:t xml:space="preserve">Tabulka 3: Přehled ostatních strategických dokumentů v oblasti vzdělávání </w:t>
      </w:r>
    </w:p>
    <w:tbl>
      <w:tblPr>
        <w:tblW w:w="9231" w:type="dxa"/>
        <w:tblInd w:w="91" w:type="dxa"/>
        <w:tblLayout w:type="fixed"/>
        <w:tblLook w:val="04A0" w:firstRow="1" w:lastRow="0" w:firstColumn="1" w:lastColumn="0" w:noHBand="0" w:noVBand="1"/>
      </w:tblPr>
      <w:tblGrid>
        <w:gridCol w:w="4412"/>
        <w:gridCol w:w="4819"/>
      </w:tblGrid>
      <w:tr w:rsidR="00A44138" w:rsidRPr="00FE43FF" w:rsidTr="00A44138">
        <w:trPr>
          <w:trHeight w:val="315"/>
        </w:trPr>
        <w:tc>
          <w:tcPr>
            <w:tcW w:w="9231" w:type="dxa"/>
            <w:gridSpan w:val="2"/>
            <w:tcBorders>
              <w:top w:val="single" w:sz="4" w:space="0" w:color="auto"/>
              <w:left w:val="single" w:sz="4" w:space="0" w:color="auto"/>
              <w:bottom w:val="single" w:sz="4" w:space="0" w:color="auto"/>
              <w:right w:val="single" w:sz="4" w:space="0" w:color="auto"/>
            </w:tcBorders>
            <w:shd w:val="clear" w:color="FFD966" w:fill="95B3D7"/>
            <w:vAlign w:val="center"/>
            <w:hideMark/>
          </w:tcPr>
          <w:p w:rsidR="00A44138" w:rsidRPr="00FE43FF" w:rsidRDefault="00A44138" w:rsidP="00A44138">
            <w:pPr>
              <w:spacing w:after="0" w:line="240" w:lineRule="auto"/>
              <w:jc w:val="center"/>
              <w:rPr>
                <w:rFonts w:eastAsia="Times New Roman" w:cs="Arial"/>
                <w:sz w:val="20"/>
                <w:szCs w:val="20"/>
              </w:rPr>
            </w:pPr>
          </w:p>
          <w:p w:rsidR="00A44138" w:rsidRPr="00FE43FF" w:rsidRDefault="00A44138" w:rsidP="00A44138">
            <w:pPr>
              <w:spacing w:after="0" w:line="240" w:lineRule="auto"/>
              <w:jc w:val="center"/>
              <w:rPr>
                <w:rFonts w:eastAsia="Times New Roman" w:cs="Arial"/>
                <w:b/>
                <w:sz w:val="20"/>
                <w:szCs w:val="20"/>
              </w:rPr>
            </w:pPr>
            <w:r w:rsidRPr="00FE43FF">
              <w:rPr>
                <w:rFonts w:eastAsia="Times New Roman" w:cs="Arial"/>
                <w:b/>
                <w:sz w:val="20"/>
                <w:szCs w:val="20"/>
              </w:rPr>
              <w:t>Strategické dokumenty ostatní</w:t>
            </w:r>
          </w:p>
          <w:p w:rsidR="00A44138" w:rsidRPr="00FE43FF" w:rsidRDefault="00A44138" w:rsidP="00A44138">
            <w:pPr>
              <w:spacing w:after="0" w:line="240" w:lineRule="auto"/>
              <w:jc w:val="center"/>
              <w:rPr>
                <w:rFonts w:eastAsia="Times New Roman" w:cs="Arial"/>
                <w:sz w:val="20"/>
                <w:szCs w:val="20"/>
              </w:rPr>
            </w:pPr>
          </w:p>
        </w:tc>
      </w:tr>
      <w:tr w:rsidR="00A44138" w:rsidRPr="00FE43FF" w:rsidTr="00A44138">
        <w:trPr>
          <w:trHeight w:val="315"/>
        </w:trPr>
        <w:tc>
          <w:tcPr>
            <w:tcW w:w="4412" w:type="dxa"/>
            <w:tcBorders>
              <w:top w:val="nil"/>
              <w:left w:val="single" w:sz="4" w:space="0" w:color="auto"/>
              <w:bottom w:val="single" w:sz="4" w:space="0" w:color="auto"/>
              <w:right w:val="single" w:sz="4" w:space="0" w:color="auto"/>
            </w:tcBorders>
            <w:shd w:val="clear" w:color="auto" w:fill="auto"/>
            <w:vAlign w:val="center"/>
            <w:hideMark/>
          </w:tcPr>
          <w:p w:rsidR="00A44138" w:rsidRPr="00FE43FF" w:rsidRDefault="00A44138" w:rsidP="00A44138">
            <w:pPr>
              <w:spacing w:after="0" w:line="240" w:lineRule="auto"/>
              <w:rPr>
                <w:rFonts w:eastAsia="Times New Roman" w:cs="Arial"/>
                <w:b/>
                <w:bCs/>
                <w:sz w:val="20"/>
                <w:szCs w:val="20"/>
              </w:rPr>
            </w:pPr>
            <w:r w:rsidRPr="00FE43FF">
              <w:rPr>
                <w:rFonts w:eastAsia="Times New Roman" w:cs="Arial"/>
                <w:b/>
                <w:bCs/>
                <w:sz w:val="20"/>
                <w:szCs w:val="20"/>
              </w:rPr>
              <w:t>Název</w:t>
            </w:r>
          </w:p>
        </w:tc>
        <w:tc>
          <w:tcPr>
            <w:tcW w:w="4819" w:type="dxa"/>
            <w:tcBorders>
              <w:top w:val="nil"/>
              <w:left w:val="nil"/>
              <w:bottom w:val="single" w:sz="4" w:space="0" w:color="auto"/>
              <w:right w:val="single" w:sz="4" w:space="0" w:color="auto"/>
            </w:tcBorders>
            <w:shd w:val="clear" w:color="auto" w:fill="auto"/>
            <w:vAlign w:val="center"/>
            <w:hideMark/>
          </w:tcPr>
          <w:p w:rsidR="00A44138" w:rsidRPr="00FE43FF" w:rsidRDefault="00A44138" w:rsidP="00A44138">
            <w:pPr>
              <w:spacing w:after="0" w:line="240" w:lineRule="auto"/>
              <w:rPr>
                <w:rFonts w:eastAsia="Times New Roman" w:cs="Arial"/>
                <w:b/>
                <w:bCs/>
                <w:sz w:val="20"/>
                <w:szCs w:val="20"/>
              </w:rPr>
            </w:pPr>
            <w:r w:rsidRPr="00FE43FF">
              <w:rPr>
                <w:rFonts w:eastAsia="Times New Roman" w:cs="Arial"/>
                <w:b/>
                <w:bCs/>
                <w:sz w:val="20"/>
                <w:szCs w:val="20"/>
              </w:rPr>
              <w:t>dostupné na (link)</w:t>
            </w:r>
          </w:p>
        </w:tc>
      </w:tr>
      <w:tr w:rsidR="00A44138" w:rsidRPr="00FE43FF" w:rsidTr="00A44138">
        <w:trPr>
          <w:trHeight w:val="315"/>
        </w:trPr>
        <w:tc>
          <w:tcPr>
            <w:tcW w:w="4412" w:type="dxa"/>
            <w:tcBorders>
              <w:top w:val="nil"/>
              <w:left w:val="single" w:sz="4" w:space="0" w:color="auto"/>
              <w:bottom w:val="single" w:sz="4" w:space="0" w:color="auto"/>
              <w:right w:val="single" w:sz="4" w:space="0" w:color="auto"/>
            </w:tcBorders>
            <w:shd w:val="clear" w:color="auto" w:fill="auto"/>
            <w:vAlign w:val="center"/>
            <w:hideMark/>
          </w:tcPr>
          <w:p w:rsidR="00A44138" w:rsidRPr="00FE43FF" w:rsidRDefault="00A44138" w:rsidP="00A44138">
            <w:pPr>
              <w:spacing w:after="0" w:line="240" w:lineRule="auto"/>
              <w:rPr>
                <w:rFonts w:eastAsia="Times New Roman" w:cs="Arial"/>
                <w:sz w:val="20"/>
                <w:szCs w:val="20"/>
              </w:rPr>
            </w:pPr>
            <w:r w:rsidRPr="00FE43FF">
              <w:rPr>
                <w:rFonts w:eastAsia="Times New Roman" w:cs="Arial"/>
                <w:sz w:val="20"/>
                <w:szCs w:val="20"/>
              </w:rPr>
              <w:t>Integrovaná strategie rozvoje území Obecně prospěšné společnosti pro Český ráj Místní akční skupiny Český ráj a Střední Pojizeří 2014 – 2020</w:t>
            </w:r>
          </w:p>
        </w:tc>
        <w:tc>
          <w:tcPr>
            <w:tcW w:w="4819" w:type="dxa"/>
            <w:tcBorders>
              <w:top w:val="nil"/>
              <w:left w:val="nil"/>
              <w:bottom w:val="single" w:sz="4" w:space="0" w:color="auto"/>
              <w:right w:val="single" w:sz="4" w:space="0" w:color="auto"/>
            </w:tcBorders>
            <w:shd w:val="clear" w:color="auto" w:fill="auto"/>
            <w:vAlign w:val="center"/>
          </w:tcPr>
          <w:p w:rsidR="00A44138" w:rsidRPr="00FE43FF" w:rsidRDefault="00A44138" w:rsidP="00A44138">
            <w:pPr>
              <w:spacing w:after="0" w:line="240" w:lineRule="auto"/>
              <w:rPr>
                <w:rFonts w:eastAsia="Times New Roman" w:cs="Arial"/>
                <w:sz w:val="20"/>
                <w:szCs w:val="20"/>
                <w:u w:val="single"/>
              </w:rPr>
            </w:pPr>
            <w:r w:rsidRPr="00FE43FF">
              <w:rPr>
                <w:rFonts w:eastAsia="Times New Roman" w:cs="Arial"/>
                <w:sz w:val="20"/>
                <w:szCs w:val="20"/>
                <w:u w:val="single"/>
              </w:rPr>
              <w:t>http://www.craj-ops.craj.cz/search.php?rsvelikost=sab&amp;rstext=all-phpRS-all&amp;rstema=76</w:t>
            </w:r>
          </w:p>
        </w:tc>
      </w:tr>
      <w:tr w:rsidR="00A44138" w:rsidRPr="00FE43FF" w:rsidTr="00A44138">
        <w:trPr>
          <w:trHeight w:val="315"/>
        </w:trPr>
        <w:tc>
          <w:tcPr>
            <w:tcW w:w="4412" w:type="dxa"/>
            <w:tcBorders>
              <w:top w:val="nil"/>
              <w:left w:val="single" w:sz="4" w:space="0" w:color="auto"/>
              <w:bottom w:val="single" w:sz="4" w:space="0" w:color="auto"/>
              <w:right w:val="single" w:sz="4" w:space="0" w:color="auto"/>
            </w:tcBorders>
            <w:shd w:val="clear" w:color="auto" w:fill="auto"/>
            <w:vAlign w:val="center"/>
            <w:hideMark/>
          </w:tcPr>
          <w:p w:rsidR="00A44138" w:rsidRPr="00FE43FF" w:rsidRDefault="00A44138" w:rsidP="00A44138">
            <w:pPr>
              <w:spacing w:after="0" w:line="240" w:lineRule="auto"/>
              <w:rPr>
                <w:rFonts w:eastAsia="Times New Roman" w:cs="Arial"/>
                <w:sz w:val="20"/>
                <w:szCs w:val="20"/>
              </w:rPr>
            </w:pPr>
            <w:r w:rsidRPr="00FE43FF">
              <w:rPr>
                <w:rFonts w:eastAsia="Times New Roman" w:cs="Arial"/>
                <w:sz w:val="20"/>
                <w:szCs w:val="20"/>
              </w:rPr>
              <w:t xml:space="preserve">Strategie komunitně vedeného místního rozvoje LAG Podralsko na období 2014 </w:t>
            </w:r>
            <w:r w:rsidR="002F63E8">
              <w:rPr>
                <w:rFonts w:eastAsia="Times New Roman" w:cs="Arial"/>
                <w:sz w:val="20"/>
                <w:szCs w:val="20"/>
              </w:rPr>
              <w:t>–</w:t>
            </w:r>
            <w:r w:rsidRPr="00FE43FF">
              <w:rPr>
                <w:rFonts w:eastAsia="Times New Roman" w:cs="Arial"/>
                <w:sz w:val="20"/>
                <w:szCs w:val="20"/>
              </w:rPr>
              <w:t xml:space="preserve"> 2020</w:t>
            </w:r>
          </w:p>
        </w:tc>
        <w:tc>
          <w:tcPr>
            <w:tcW w:w="4819" w:type="dxa"/>
            <w:tcBorders>
              <w:top w:val="nil"/>
              <w:left w:val="nil"/>
              <w:bottom w:val="single" w:sz="4" w:space="0" w:color="auto"/>
              <w:right w:val="single" w:sz="4" w:space="0" w:color="auto"/>
            </w:tcBorders>
            <w:shd w:val="clear" w:color="auto" w:fill="auto"/>
            <w:vAlign w:val="center"/>
          </w:tcPr>
          <w:p w:rsidR="00A44138" w:rsidRPr="00FE43FF" w:rsidRDefault="00A44138" w:rsidP="00A44138">
            <w:pPr>
              <w:spacing w:after="0" w:line="240" w:lineRule="auto"/>
              <w:rPr>
                <w:rFonts w:eastAsia="Times New Roman" w:cs="Arial"/>
                <w:sz w:val="20"/>
                <w:szCs w:val="20"/>
                <w:u w:val="single"/>
              </w:rPr>
            </w:pPr>
            <w:r w:rsidRPr="00FE43FF">
              <w:rPr>
                <w:rFonts w:eastAsia="Times New Roman" w:cs="Arial"/>
                <w:sz w:val="20"/>
                <w:szCs w:val="20"/>
                <w:u w:val="single"/>
              </w:rPr>
              <w:t>http://www.lagpodralsko.com/?p=clanky/clld-lag-podralsko-2014-2020</w:t>
            </w:r>
          </w:p>
        </w:tc>
      </w:tr>
      <w:tr w:rsidR="00A44138" w:rsidRPr="00FE43FF" w:rsidTr="00A44138">
        <w:trPr>
          <w:trHeight w:val="315"/>
        </w:trPr>
        <w:tc>
          <w:tcPr>
            <w:tcW w:w="4412" w:type="dxa"/>
            <w:tcBorders>
              <w:top w:val="nil"/>
              <w:left w:val="single" w:sz="4" w:space="0" w:color="auto"/>
              <w:bottom w:val="single" w:sz="4" w:space="0" w:color="auto"/>
              <w:right w:val="single" w:sz="4" w:space="0" w:color="auto"/>
            </w:tcBorders>
            <w:shd w:val="clear" w:color="auto" w:fill="auto"/>
            <w:vAlign w:val="center"/>
            <w:hideMark/>
          </w:tcPr>
          <w:p w:rsidR="00A44138" w:rsidRPr="00FE43FF" w:rsidRDefault="00A44138" w:rsidP="00A44138">
            <w:pPr>
              <w:spacing w:after="0" w:line="240" w:lineRule="auto"/>
              <w:rPr>
                <w:rFonts w:eastAsia="Times New Roman" w:cs="Arial"/>
                <w:sz w:val="20"/>
                <w:szCs w:val="20"/>
              </w:rPr>
            </w:pPr>
            <w:r w:rsidRPr="00FE43FF">
              <w:rPr>
                <w:rFonts w:eastAsia="Times New Roman" w:cs="Arial"/>
                <w:sz w:val="20"/>
                <w:szCs w:val="20"/>
              </w:rPr>
              <w:t>Program rozvoje města Mnichovo Hradiště 2009 – 2015</w:t>
            </w:r>
          </w:p>
        </w:tc>
        <w:tc>
          <w:tcPr>
            <w:tcW w:w="4819" w:type="dxa"/>
            <w:tcBorders>
              <w:top w:val="nil"/>
              <w:left w:val="nil"/>
              <w:bottom w:val="single" w:sz="4" w:space="0" w:color="auto"/>
              <w:right w:val="single" w:sz="4" w:space="0" w:color="auto"/>
            </w:tcBorders>
            <w:shd w:val="clear" w:color="auto" w:fill="auto"/>
            <w:vAlign w:val="center"/>
          </w:tcPr>
          <w:p w:rsidR="00A44138" w:rsidRPr="00FE43FF" w:rsidRDefault="00A44138" w:rsidP="00A44138">
            <w:pPr>
              <w:spacing w:after="0" w:line="240" w:lineRule="auto"/>
              <w:rPr>
                <w:rFonts w:eastAsia="Times New Roman" w:cs="Arial"/>
                <w:sz w:val="20"/>
                <w:szCs w:val="20"/>
                <w:u w:val="single"/>
              </w:rPr>
            </w:pPr>
            <w:r w:rsidRPr="00FE43FF">
              <w:rPr>
                <w:rFonts w:eastAsia="Times New Roman" w:cs="Arial"/>
                <w:sz w:val="20"/>
                <w:szCs w:val="20"/>
                <w:u w:val="single"/>
              </w:rPr>
              <w:t>http://www.mnhradiste.cz/radnice/strategicke-dokumenty/rozvoj-mesta/prm</w:t>
            </w:r>
          </w:p>
        </w:tc>
      </w:tr>
    </w:tbl>
    <w:p w:rsidR="00A44138" w:rsidRPr="00FE43FF" w:rsidRDefault="00A44138" w:rsidP="00A44138"/>
    <w:p w:rsidR="00A44138" w:rsidRPr="00B2308A" w:rsidRDefault="00A44138" w:rsidP="00B2308A">
      <w:pPr>
        <w:spacing w:before="240" w:after="0" w:line="240" w:lineRule="auto"/>
        <w:jc w:val="both"/>
        <w:rPr>
          <w:b/>
          <w:u w:val="single"/>
        </w:rPr>
      </w:pPr>
      <w:bookmarkStart w:id="141" w:name="_Toc508219383"/>
      <w:r w:rsidRPr="00B2308A">
        <w:rPr>
          <w:b/>
          <w:u w:val="single"/>
        </w:rPr>
        <w:t>Integrovaná strategie rozvoje území Obecně prospěšné společnosti pro Český ráj Místní akční skupiny Český ráj a Střední Pojizeří 2014 – 2020</w:t>
      </w:r>
      <w:bookmarkEnd w:id="141"/>
    </w:p>
    <w:p w:rsidR="00A44138" w:rsidRPr="0092327D" w:rsidRDefault="00A44138" w:rsidP="00BB674C">
      <w:pPr>
        <w:spacing w:before="240" w:after="0" w:line="240" w:lineRule="auto"/>
        <w:jc w:val="both"/>
      </w:pPr>
      <w:r w:rsidRPr="0092327D">
        <w:t xml:space="preserve">Dokument je strategií komunitně vedeného místního rozvoje, která se týká území místní akční skupiny OPS pro Český ráj. To zahrnuje v rámci ORP Mnichovo Hradiště 20 obcí z celkových 22 (pouze obce Dolní Krupá a Rokytá patří do území místní akční skupiny LAG Podralsko). </w:t>
      </w:r>
    </w:p>
    <w:p w:rsidR="00A44138" w:rsidRPr="0092327D" w:rsidRDefault="00A44138" w:rsidP="00BB674C">
      <w:pPr>
        <w:spacing w:before="240" w:after="0" w:line="240" w:lineRule="auto"/>
        <w:jc w:val="both"/>
      </w:pPr>
      <w:r w:rsidRPr="0092327D">
        <w:t>Na vzdělávání je zaměřena podoblast 1.1 Vzdělávání (ta je součástí strategické oblasti 1 Život v obcích). Specifickým cílem podoblasti 1.1 je vyhovující a dostupná síť škol všech stupňů, poskytujících kvalitní vzdělávání, odpovídající potřebám pracovního trhu, dostatečná nabídka služeb mimoškolního a celoživotního vzdělávání. V podoblasti 1.1 je navrženo těchto 8 opatření.</w:t>
      </w:r>
    </w:p>
    <w:p w:rsidR="00A44138" w:rsidRPr="0092327D" w:rsidRDefault="00A44138" w:rsidP="00BB674C">
      <w:pPr>
        <w:spacing w:after="0" w:line="240" w:lineRule="auto"/>
        <w:jc w:val="both"/>
      </w:pPr>
      <w:r w:rsidRPr="0092327D">
        <w:t xml:space="preserve">1.1.1 </w:t>
      </w:r>
      <w:r w:rsidRPr="0092327D">
        <w:tab/>
        <w:t>Investice do budov, zařízení a vybavení škol všech stupňů a základních uměleckých škol s cílem zlepšení uživatelského komfortu, snížení nákladů na provoz, úspory vody a energií apod.; důležitá je dlouhodobá udržitelnost a efektivita provozu</w:t>
      </w:r>
    </w:p>
    <w:p w:rsidR="00A44138" w:rsidRPr="0092327D" w:rsidRDefault="00A44138" w:rsidP="00BB674C">
      <w:pPr>
        <w:spacing w:after="0" w:line="240" w:lineRule="auto"/>
        <w:jc w:val="both"/>
      </w:pPr>
      <w:r w:rsidRPr="0092327D">
        <w:t xml:space="preserve">1.1.2 </w:t>
      </w:r>
      <w:r w:rsidRPr="0092327D">
        <w:tab/>
        <w:t xml:space="preserve">Další vzdělávání pedagogických i nepedagogických pracovníků školských zařízení </w:t>
      </w:r>
    </w:p>
    <w:p w:rsidR="00A44138" w:rsidRPr="0092327D" w:rsidRDefault="00A44138" w:rsidP="00BB674C">
      <w:pPr>
        <w:spacing w:after="0" w:line="240" w:lineRule="auto"/>
        <w:jc w:val="both"/>
      </w:pPr>
      <w:r w:rsidRPr="0092327D">
        <w:t xml:space="preserve">1.1.3 </w:t>
      </w:r>
      <w:r w:rsidRPr="0092327D">
        <w:tab/>
        <w:t>Rozvoj programů mimoškolního a celoživotního vzdělávání</w:t>
      </w:r>
    </w:p>
    <w:p w:rsidR="00A44138" w:rsidRPr="0092327D" w:rsidRDefault="00A44138" w:rsidP="00BB674C">
      <w:pPr>
        <w:spacing w:after="0" w:line="240" w:lineRule="auto"/>
        <w:jc w:val="both"/>
      </w:pPr>
      <w:r w:rsidRPr="0092327D">
        <w:t xml:space="preserve">1.1.4 </w:t>
      </w:r>
      <w:r w:rsidRPr="0092327D">
        <w:tab/>
        <w:t>Podpora komunikace a spolupráce škol, obcí a zaměstnavatelů v území</w:t>
      </w:r>
    </w:p>
    <w:p w:rsidR="00A44138" w:rsidRPr="0092327D" w:rsidRDefault="00A44138" w:rsidP="00BB674C">
      <w:pPr>
        <w:spacing w:after="0" w:line="240" w:lineRule="auto"/>
        <w:jc w:val="both"/>
      </w:pPr>
      <w:r w:rsidRPr="0092327D">
        <w:t xml:space="preserve">1.1.5 </w:t>
      </w:r>
      <w:r w:rsidRPr="0092327D">
        <w:tab/>
        <w:t>Podpora komunitní role škol a multifunkčního využívání školních budov a prostor</w:t>
      </w:r>
    </w:p>
    <w:p w:rsidR="00A44138" w:rsidRPr="0092327D" w:rsidRDefault="00A44138" w:rsidP="00BB674C">
      <w:pPr>
        <w:spacing w:after="0" w:line="240" w:lineRule="auto"/>
        <w:jc w:val="both"/>
      </w:pPr>
      <w:r w:rsidRPr="0092327D">
        <w:t xml:space="preserve">1.1.6 </w:t>
      </w:r>
      <w:r w:rsidRPr="0092327D">
        <w:tab/>
        <w:t xml:space="preserve">Rozvoj moderních, alternativních forem vzdělávání </w:t>
      </w:r>
    </w:p>
    <w:p w:rsidR="00A44138" w:rsidRPr="0092327D" w:rsidRDefault="00A44138" w:rsidP="00BB674C">
      <w:pPr>
        <w:spacing w:after="0" w:line="240" w:lineRule="auto"/>
        <w:jc w:val="both"/>
      </w:pPr>
      <w:r w:rsidRPr="0092327D">
        <w:t xml:space="preserve">1.1.7 </w:t>
      </w:r>
      <w:r w:rsidRPr="0092327D">
        <w:tab/>
        <w:t>Podpora integračních a inkluzivních programů pro žáky se speciálními vzdělávacími potřebami a ze sociálně slabých rodin na všech stupních škol i v oblasti celoživotního vzdělávání</w:t>
      </w:r>
    </w:p>
    <w:p w:rsidR="00A44138" w:rsidRPr="0092327D" w:rsidRDefault="00A44138" w:rsidP="00BB674C">
      <w:pPr>
        <w:spacing w:after="0" w:line="240" w:lineRule="auto"/>
        <w:jc w:val="both"/>
      </w:pPr>
      <w:r w:rsidRPr="0092327D">
        <w:t xml:space="preserve">1.1.8 </w:t>
      </w:r>
      <w:r w:rsidRPr="0092327D">
        <w:tab/>
        <w:t>Podpora schopnosti školských zařízení všech typů administrovat projekty financované z veřejných i soukromých finančních zdrojů</w:t>
      </w:r>
    </w:p>
    <w:p w:rsidR="00A44138" w:rsidRPr="0092327D" w:rsidRDefault="00A44138" w:rsidP="00BB674C">
      <w:pPr>
        <w:spacing w:before="240" w:after="0" w:line="240" w:lineRule="auto"/>
        <w:jc w:val="both"/>
      </w:pPr>
      <w:r w:rsidRPr="0092327D">
        <w:t>Soulad s MAP:</w:t>
      </w:r>
    </w:p>
    <w:p w:rsidR="00A44138" w:rsidRPr="0092327D" w:rsidRDefault="00A44138" w:rsidP="00BB674C">
      <w:pPr>
        <w:spacing w:before="240" w:after="0" w:line="240" w:lineRule="auto"/>
        <w:jc w:val="both"/>
      </w:pPr>
      <w:r w:rsidRPr="0092327D">
        <w:t>Opatření 1.1.7 a z části i 1.1.1 a 1.1.6 naplňují povinná opatření MAP, všechna opatření jsou svým zaměřením v souladu s profilací MAP Mnichovohradišťsko.</w:t>
      </w:r>
    </w:p>
    <w:p w:rsidR="00A44138" w:rsidRPr="0092327D" w:rsidRDefault="00A44138" w:rsidP="00A44138">
      <w:pPr>
        <w:jc w:val="both"/>
      </w:pPr>
    </w:p>
    <w:p w:rsidR="00A44138" w:rsidRPr="00B2308A" w:rsidRDefault="00A44138" w:rsidP="00B2308A">
      <w:pPr>
        <w:spacing w:before="240" w:after="0" w:line="240" w:lineRule="auto"/>
        <w:jc w:val="both"/>
        <w:rPr>
          <w:b/>
          <w:u w:val="single"/>
        </w:rPr>
      </w:pPr>
      <w:bookmarkStart w:id="142" w:name="_Toc508219384"/>
      <w:r w:rsidRPr="00B2308A">
        <w:rPr>
          <w:b/>
          <w:u w:val="single"/>
        </w:rPr>
        <w:t>Strategie komunitně vedeného místního rozvoje LAG Podralsko na období 2014 - 2020</w:t>
      </w:r>
      <w:bookmarkEnd w:id="142"/>
    </w:p>
    <w:p w:rsidR="00A44138" w:rsidRPr="0092327D" w:rsidRDefault="00A44138" w:rsidP="00BB674C">
      <w:pPr>
        <w:spacing w:before="240" w:after="0" w:line="240" w:lineRule="auto"/>
        <w:jc w:val="both"/>
      </w:pPr>
      <w:r w:rsidRPr="0092327D">
        <w:t xml:space="preserve">Dokument je strategií komunitně vedeného místního rozvoje, která se týká území místní akční skupiny LAG Podralsko. To zahrnuje v rámci ORP Mnichovo Hradiště pouze 2 obce (Dolní Krupá a Rokytá) z celkových 22 (zbylé obce patří do území místní akční skupiny OPS pro Český ráj). </w:t>
      </w:r>
    </w:p>
    <w:p w:rsidR="00A44138" w:rsidRPr="0092327D" w:rsidRDefault="00A44138" w:rsidP="00BB674C">
      <w:pPr>
        <w:spacing w:before="240" w:after="0" w:line="240" w:lineRule="auto"/>
        <w:jc w:val="both"/>
      </w:pPr>
      <w:r w:rsidRPr="0092327D">
        <w:t>Na vzdělávání je zaměřen specifický cíl 1.2: Zvýšení dostupnosti a kvality vzdělání. Součástí tohoto specifického cíle jsou 2 opatření:</w:t>
      </w:r>
    </w:p>
    <w:p w:rsidR="00A44138" w:rsidRPr="0092327D" w:rsidRDefault="00A44138" w:rsidP="00BB674C">
      <w:pPr>
        <w:spacing w:before="120" w:after="0" w:line="240" w:lineRule="auto"/>
        <w:jc w:val="both"/>
      </w:pPr>
      <w:r w:rsidRPr="0092327D">
        <w:t xml:space="preserve">1.2.1: Zabezpečení kvalitního a dostupného vzdělávání – navrženy jsou tyto aktivity: pořízení didaktických pomůcek, vzdělávání pedagogů, práce se žáky se speciálními vzdělávacími potřebami, síťování MŠ a ZŠ, podpora spolupráce MŠ a ZŠ s cílem usnadnění přechodu z předškolního do základního vzdělávání, podpora spolupráce pedagogů MŠ, ZŠ a SŠ, odporníků – asistenti, školní psychologové, pedagogicko - psychologické poradny, vzdělávací programy v oblastech přírodních věd, matematiky, čtenářské gramotnosti apod.… </w:t>
      </w:r>
    </w:p>
    <w:p w:rsidR="00A44138" w:rsidRPr="0092327D" w:rsidRDefault="00A44138" w:rsidP="00BB674C">
      <w:pPr>
        <w:spacing w:before="120" w:after="0" w:line="240" w:lineRule="auto"/>
        <w:jc w:val="both"/>
      </w:pPr>
      <w:r w:rsidRPr="0092327D">
        <w:t>1.2.2: Zvýšení kvality a dostupnosti infrastruktury pro vzdělávání a celoživotní učení – navrženy jsou tyto aktivity: výstavba, rekonstrukce, vybavení odborných učeben, laboratoří pro výuku cizích jazyků, přírodních věd, řemeslných oborů, finanční gramotnosti, používání digitálních technologií, úprava budov a učeben pro žáky se speciálními vzdělávacími potřebami a pro potřeby vzdělávání v rámci konceptu celoživotního učení</w:t>
      </w:r>
    </w:p>
    <w:p w:rsidR="00A44138" w:rsidRPr="0092327D" w:rsidRDefault="00A44138" w:rsidP="00BB674C">
      <w:pPr>
        <w:spacing w:before="240" w:after="0" w:line="240" w:lineRule="auto"/>
        <w:jc w:val="both"/>
      </w:pPr>
      <w:r w:rsidRPr="0092327D">
        <w:t>Soulad s MAP:</w:t>
      </w:r>
    </w:p>
    <w:p w:rsidR="00A44138" w:rsidRPr="0092327D" w:rsidRDefault="00A44138" w:rsidP="00BB674C">
      <w:pPr>
        <w:spacing w:before="240" w:after="0" w:line="240" w:lineRule="auto"/>
        <w:jc w:val="both"/>
      </w:pPr>
      <w:r w:rsidRPr="0092327D">
        <w:t>Některé aktivity v obou opatřeních naplňují povinná opatření MAP. U opatření 1.2.1 je výslovně uvedeno, že bude mj. podpořeno v rámci zpracování Místních akčních plánů rozvoje vzdělávání (MAP). Obě výše uvedená opatření jsou svým zaměřením v souladu s profilací MAP Mnichovohradišťsko.</w:t>
      </w:r>
    </w:p>
    <w:p w:rsidR="00A44138" w:rsidRPr="00FE43FF" w:rsidRDefault="00A44138" w:rsidP="00A44138"/>
    <w:p w:rsidR="00A44138" w:rsidRPr="00B2308A" w:rsidRDefault="00A44138" w:rsidP="00B2308A">
      <w:pPr>
        <w:spacing w:before="240" w:after="0" w:line="240" w:lineRule="auto"/>
        <w:jc w:val="both"/>
        <w:rPr>
          <w:b/>
          <w:u w:val="single"/>
        </w:rPr>
      </w:pPr>
      <w:bookmarkStart w:id="143" w:name="_Toc508219385"/>
      <w:r w:rsidRPr="00B2308A">
        <w:rPr>
          <w:b/>
          <w:u w:val="single"/>
        </w:rPr>
        <w:t>Program rozvoje města Mnichovo Hradiště 2009 – 2015</w:t>
      </w:r>
      <w:bookmarkEnd w:id="143"/>
    </w:p>
    <w:p w:rsidR="00A44138" w:rsidRPr="00FE43FF" w:rsidRDefault="00A44138" w:rsidP="00BB674C">
      <w:pPr>
        <w:spacing w:before="240" w:after="0" w:line="240" w:lineRule="auto"/>
        <w:jc w:val="both"/>
      </w:pPr>
      <w:r w:rsidRPr="00FE43FF">
        <w:t>Tento dokument je komplexním rozvojovým dokumentem města Mnichovo Hradiště pro koordinaci rozvoje města v návrhovém období.</w:t>
      </w:r>
    </w:p>
    <w:p w:rsidR="00A44138" w:rsidRPr="00FE43FF" w:rsidRDefault="00A44138" w:rsidP="00BB674C">
      <w:pPr>
        <w:spacing w:before="240" w:after="0" w:line="240" w:lineRule="auto"/>
        <w:jc w:val="both"/>
      </w:pPr>
      <w:r w:rsidRPr="00FE43FF">
        <w:t>Dokument je v poměrně vysoké míře obecnosti, o školství a vzdělávání se stručně zmiňuje Dílčí cíl 2 - Rozvinutá občanská vybavenost města a posílení úlohy Mnichova Hradiště jako spádového centra, kde se konstatuje toto: „Důležitou úlohou v rámci naplňování tohoto cíle je stabilizace a posílení spádové funkce města v oblasti školství, zdravotnictví, veřejné správy i ve službách, ovšem za respektování a využití všech důležitých vazeb na Mladou Boleslav.“</w:t>
      </w:r>
    </w:p>
    <w:p w:rsidR="00A44138" w:rsidRPr="00FE43FF" w:rsidRDefault="00A44138" w:rsidP="00BB674C">
      <w:pPr>
        <w:spacing w:before="240" w:after="0" w:line="240" w:lineRule="auto"/>
        <w:jc w:val="both"/>
      </w:pPr>
      <w:r w:rsidRPr="00FE43FF">
        <w:t xml:space="preserve">V programovém úkolu 4 Rozvoj bydlení a občanské vybavenosti se jako jedna z rozvojových aktivit navrhuje rekonstrukce ZŠ Studentská. </w:t>
      </w:r>
    </w:p>
    <w:p w:rsidR="00A44138" w:rsidRPr="00FE43FF" w:rsidRDefault="00A44138" w:rsidP="00BB674C">
      <w:pPr>
        <w:spacing w:before="240" w:after="0" w:line="240" w:lineRule="auto"/>
        <w:jc w:val="both"/>
      </w:pPr>
      <w:r w:rsidRPr="00FE43FF">
        <w:t>V programovém úkolu 7 Rozvoj služeb zajišťujících péči o občany a podpora občanských aktivit se jako jedna z rozvojových aktivit navrhuje koncepční řízení rozvoje školství.</w:t>
      </w:r>
    </w:p>
    <w:p w:rsidR="00A44138" w:rsidRPr="00FE43FF" w:rsidRDefault="00A44138" w:rsidP="00BB674C">
      <w:pPr>
        <w:spacing w:before="240" w:after="0" w:line="240" w:lineRule="auto"/>
        <w:jc w:val="both"/>
      </w:pPr>
      <w:r w:rsidRPr="00FE43FF">
        <w:t>Soulad s MAP:</w:t>
      </w:r>
    </w:p>
    <w:p w:rsidR="00A44138" w:rsidRPr="00FE43FF" w:rsidRDefault="00A44138" w:rsidP="00BB674C">
      <w:pPr>
        <w:spacing w:before="240" w:after="0" w:line="240" w:lineRule="auto"/>
        <w:jc w:val="both"/>
      </w:pPr>
      <w:r w:rsidRPr="00FE43FF">
        <w:t>Aktivity zmíněné výše jsou v souladu s profilací MAP. Soulad dokumentu s MAP Mnichovohradišťsko je proto zajištěn.</w:t>
      </w:r>
    </w:p>
    <w:p w:rsidR="00A44138" w:rsidRPr="00FE43FF" w:rsidRDefault="00A44138" w:rsidP="00A44138">
      <w:pPr>
        <w:jc w:val="both"/>
      </w:pPr>
    </w:p>
    <w:p w:rsidR="00A44138" w:rsidRPr="00B2308A" w:rsidRDefault="00A44138" w:rsidP="00B2308A">
      <w:pPr>
        <w:spacing w:before="240" w:after="0" w:line="240" w:lineRule="auto"/>
        <w:jc w:val="both"/>
        <w:rPr>
          <w:b/>
          <w:u w:val="single"/>
        </w:rPr>
      </w:pPr>
      <w:bookmarkStart w:id="144" w:name="_Toc508219386"/>
      <w:r w:rsidRPr="00B2308A">
        <w:rPr>
          <w:b/>
          <w:u w:val="single"/>
        </w:rPr>
        <w:t>Strategický plán sociálního začleňování</w:t>
      </w:r>
      <w:bookmarkEnd w:id="144"/>
    </w:p>
    <w:p w:rsidR="00A44138" w:rsidRPr="00FE43FF" w:rsidRDefault="00A44138" w:rsidP="00BB674C">
      <w:pPr>
        <w:spacing w:before="240" w:after="0" w:line="240" w:lineRule="auto"/>
        <w:jc w:val="both"/>
      </w:pPr>
      <w:r w:rsidRPr="00FE43FF">
        <w:t>V ORP Mnichovo Hradiště existuje podle Analýzy sociálně vyloučených lokalit v ČR z května 2015 jedna sociálně vyloučená lokalita v obci Klášter Hradiště nad Jizerou. Strategický plán sociálního začleňování není pro území zpracován.</w:t>
      </w:r>
    </w:p>
    <w:p w:rsidR="00A44138" w:rsidRDefault="00A44138" w:rsidP="00A44138">
      <w:pPr>
        <w:jc w:val="both"/>
      </w:pPr>
    </w:p>
    <w:p w:rsidR="00510560" w:rsidRDefault="00510560">
      <w:pPr>
        <w:spacing w:after="0"/>
      </w:pPr>
      <w:r>
        <w:br w:type="page"/>
      </w:r>
    </w:p>
    <w:p w:rsidR="003C48B9" w:rsidRPr="00FD1D75" w:rsidRDefault="003C48B9" w:rsidP="003C48B9">
      <w:pPr>
        <w:pStyle w:val="Nadpis1"/>
      </w:pPr>
      <w:bookmarkStart w:id="145" w:name="_Toc497810871"/>
      <w:bookmarkStart w:id="146" w:name="_Toc508293261"/>
      <w:r w:rsidRPr="00FD1D75">
        <w:t>Příloha č. 2</w:t>
      </w:r>
      <w:r>
        <w:t xml:space="preserve"> - </w:t>
      </w:r>
      <w:r w:rsidRPr="0004728C">
        <w:t>Vyhodnocení dotazníkového šetření MŠMT pro školy – mateřské školy</w:t>
      </w:r>
      <w:bookmarkEnd w:id="145"/>
      <w:bookmarkEnd w:id="146"/>
    </w:p>
    <w:p w:rsidR="00510560" w:rsidRDefault="00510560" w:rsidP="00510560">
      <w:pPr>
        <w:jc w:val="both"/>
      </w:pPr>
    </w:p>
    <w:p w:rsidR="00510560" w:rsidRPr="00433482" w:rsidRDefault="00510560" w:rsidP="00510560">
      <w:pPr>
        <w:jc w:val="both"/>
      </w:pPr>
      <w:r w:rsidRPr="00433482">
        <w:t xml:space="preserve">Ministerstvo školství, mládeže a tělovýchovy zorganizovalo v závěru roku 2015 dotazníkové šetření na mateřských i základních školách zaměřené na prioritní i volitelné oblasti MAP. Výsledky dotazníkového šetření ukazují agregované údaje o potřebách a plánovaných aktivitách škol za všechny mateřské školy v ORP dohromady a </w:t>
      </w:r>
      <w:r>
        <w:t xml:space="preserve">za všechny </w:t>
      </w:r>
      <w:r w:rsidRPr="00433482">
        <w:t>základní školy v ORP dohromady. Individuální za jednotlivé školy jsou data o infrastruktuře, tedy uskutečněných a plánovaných stavebních úpravách a investicích do vybavení.</w:t>
      </w:r>
    </w:p>
    <w:p w:rsidR="00510560" w:rsidRPr="00433482" w:rsidRDefault="00510560" w:rsidP="00510560">
      <w:pPr>
        <w:jc w:val="both"/>
      </w:pPr>
      <w:r w:rsidRPr="00433482">
        <w:t xml:space="preserve">Zjištěná agregovaná (a v případě infrastruktury i individuální) data jsou podkladem tohoto vyhodnocení a budou dále sloužit pro tvorbu Místního akčního plánu v ORP </w:t>
      </w:r>
      <w:r>
        <w:t>Mnichovo Hradiště</w:t>
      </w:r>
      <w:r w:rsidRPr="00433482">
        <w:t>. Pomocí MAP budou jednotlivé školy i plánovat investice spolufinancované z Operačních programů, především OP VVV a IROP.</w:t>
      </w:r>
    </w:p>
    <w:p w:rsidR="00510560" w:rsidRPr="00433482" w:rsidRDefault="00510560" w:rsidP="00510560">
      <w:pPr>
        <w:jc w:val="both"/>
      </w:pPr>
      <w:r w:rsidRPr="00433482">
        <w:t>Oblasti podporované z OP byly pro účely dotazníku rozděleny na 6 hlavních oblastí a 3 další oblasti. Na základě hodnocení škol bylo v agregované podobě určeno pořadí důležitosti jednotlivých oblastí od 1 do 6 pro hlavní oblasti (1 – největší potřeba rozvíjet danou oblast v rámci podpory z EU v letech 2016-2020, 6 – nejmenší potřeba rozvíjet danou oblast v rámci podpory z EU v letech 2016-2020) a od 1 do 3 pro další oblasti.</w:t>
      </w:r>
    </w:p>
    <w:p w:rsidR="00510560" w:rsidRPr="00433482" w:rsidRDefault="00510560" w:rsidP="00510560">
      <w:pPr>
        <w:jc w:val="both"/>
      </w:pPr>
      <w:r>
        <w:t>Pro jednotlivé oblasti pak agregovaná data rovněž uvádějí jednotlivé prvky a procento škol, které v každém prvku plánují zlepšení v období 2016-2018 nebo 2019-2020 (MŠ si mohly vybrat jen jedno z těchto období). U popisu jednotlivých oblastí je vždy uvedeno zlepšení za celé období 2016-2020. Hodnoty pro období 2016-2018 jsou však výrazně vyšší než pro období 2019-2020.</w:t>
      </w:r>
    </w:p>
    <w:p w:rsidR="00510560" w:rsidRPr="00433482" w:rsidRDefault="00510560" w:rsidP="00510560">
      <w:pPr>
        <w:jc w:val="both"/>
      </w:pPr>
      <w:r w:rsidRPr="00433482">
        <w:t xml:space="preserve">Pro jednotlivé oblasti i prvky v rámci těchto oblastí je uvedeno srovnání průměrného hodnocení aktuálního stavu v ORP </w:t>
      </w:r>
      <w:r>
        <w:t>Mnichovo Hradiště</w:t>
      </w:r>
      <w:r w:rsidRPr="00433482">
        <w:t xml:space="preserve"> s</w:t>
      </w:r>
      <w:r>
        <w:t>e</w:t>
      </w:r>
      <w:r w:rsidRPr="00433482">
        <w:t> </w:t>
      </w:r>
      <w:r>
        <w:t>Středočeským</w:t>
      </w:r>
      <w:r w:rsidRPr="00433482">
        <w:t xml:space="preserve"> krajem i Českou republikou na 4stupňové škále od 1 do 4, kde jednotlivé stupně odpovídají tomuto stavu:</w:t>
      </w:r>
    </w:p>
    <w:p w:rsidR="00510560" w:rsidRPr="00433482" w:rsidRDefault="00510560" w:rsidP="00A876E6">
      <w:pPr>
        <w:spacing w:after="0"/>
        <w:jc w:val="both"/>
      </w:pPr>
      <w:r w:rsidRPr="00433482">
        <w:t>1 - Vůbec nebo téměř se neuplatňuje (tzn. stadium prvotních úvah, jak stav řešit)</w:t>
      </w:r>
    </w:p>
    <w:p w:rsidR="00510560" w:rsidRPr="00433482" w:rsidRDefault="00510560" w:rsidP="00510560">
      <w:pPr>
        <w:spacing w:after="0"/>
        <w:jc w:val="both"/>
      </w:pPr>
      <w:r w:rsidRPr="00433482">
        <w:t>2 - Rozvíjející se oblast (tzn. promyšlené části, počáteční realizace)</w:t>
      </w:r>
    </w:p>
    <w:p w:rsidR="00510560" w:rsidRPr="00433482" w:rsidRDefault="00510560" w:rsidP="00510560">
      <w:pPr>
        <w:spacing w:after="0"/>
        <w:jc w:val="both"/>
      </w:pPr>
      <w:r w:rsidRPr="00433482">
        <w:t>3 - Realizovaná oblast (tzn. funkční části systému realizovány na základní úrovni, je prostor na</w:t>
      </w:r>
      <w:r>
        <w:t xml:space="preserve"> </w:t>
      </w:r>
      <w:r w:rsidRPr="00433482">
        <w:t>zlepšení)</w:t>
      </w:r>
    </w:p>
    <w:p w:rsidR="00510560" w:rsidRPr="00433482" w:rsidRDefault="00510560" w:rsidP="00A876E6">
      <w:pPr>
        <w:jc w:val="both"/>
      </w:pPr>
      <w:r w:rsidRPr="00433482">
        <w:t>4 - Ideální stav (tzn. funkční systém, vytvořené podmínky, zodpovědnost, pravidelnost, aktualizace</w:t>
      </w:r>
      <w:r>
        <w:t xml:space="preserve"> </w:t>
      </w:r>
      <w:r w:rsidRPr="00433482">
        <w:t>na vnitřní i vnější podněty)</w:t>
      </w:r>
    </w:p>
    <w:p w:rsidR="00510560" w:rsidRPr="00433482" w:rsidRDefault="00510560" w:rsidP="00510560">
      <w:pPr>
        <w:jc w:val="both"/>
      </w:pPr>
      <w:r w:rsidRPr="00433482">
        <w:t>Pro jednotlivé oblasti podpory byly rovněž zjištěny nej</w:t>
      </w:r>
      <w:r>
        <w:t>častější</w:t>
      </w:r>
      <w:r w:rsidRPr="00433482">
        <w:t xml:space="preserve"> </w:t>
      </w:r>
      <w:r>
        <w:t xml:space="preserve">překážky (ty zmiňované nejčastěji) </w:t>
      </w:r>
      <w:r w:rsidRPr="00433482">
        <w:t xml:space="preserve">a </w:t>
      </w:r>
      <w:r>
        <w:t>nejvýznamnější</w:t>
      </w:r>
      <w:r w:rsidRPr="00433482">
        <w:t xml:space="preserve"> překážky</w:t>
      </w:r>
      <w:r>
        <w:t xml:space="preserve"> (ze všech označených překážek vždy měla škola uvést jednu jako nejvýznamnější)</w:t>
      </w:r>
      <w:r w:rsidRPr="00433482">
        <w:t xml:space="preserve">. </w:t>
      </w:r>
      <w:r>
        <w:t>O</w:t>
      </w:r>
      <w:r w:rsidRPr="00433482">
        <w:t xml:space="preserve">pět </w:t>
      </w:r>
      <w:r>
        <w:t xml:space="preserve">bylo </w:t>
      </w:r>
      <w:r w:rsidRPr="00433482">
        <w:t>provedeno srovnání s</w:t>
      </w:r>
      <w:r>
        <w:t>e</w:t>
      </w:r>
      <w:r w:rsidRPr="00433482">
        <w:t> </w:t>
      </w:r>
      <w:r>
        <w:t>Středočeským</w:t>
      </w:r>
      <w:r w:rsidRPr="00433482">
        <w:t xml:space="preserve"> krajem a</w:t>
      </w:r>
      <w:r>
        <w:t> </w:t>
      </w:r>
      <w:r w:rsidRPr="00433482">
        <w:t>Českou republikou.</w:t>
      </w:r>
    </w:p>
    <w:p w:rsidR="00510560" w:rsidRDefault="00510560" w:rsidP="00510560">
      <w:pPr>
        <w:jc w:val="both"/>
      </w:pPr>
      <w:r>
        <w:t>Dotazníkového šetření se v ORP Mnichovo Hradiště zúčastnilo 6 ředitelství / právnických osob vykonávajících činnost MŠ z celkových 9, tedy 66,7 %, což je výrazně pod průměrem Středočeského kraje (82,8 %) i České republiky (88,8 %).</w:t>
      </w:r>
    </w:p>
    <w:p w:rsidR="00510560" w:rsidRPr="00331923" w:rsidRDefault="00510560" w:rsidP="00510560">
      <w:pPr>
        <w:jc w:val="both"/>
      </w:pPr>
      <w:r w:rsidRPr="00331923">
        <w:t>Pořadí důležitosti hlavních i dalších oblastí podporovaných z Operačních programů se v ORP Mnichovo Hradiště v určitých oblastech liší od výsledků za kraj i stát, jak je vidět z následujících tabulek.</w:t>
      </w:r>
    </w:p>
    <w:p w:rsidR="00510560" w:rsidRDefault="00510560" w:rsidP="00510560">
      <w:pPr>
        <w:jc w:val="both"/>
      </w:pPr>
    </w:p>
    <w:p w:rsidR="00510560" w:rsidRDefault="00510560" w:rsidP="00510560">
      <w:pPr>
        <w:spacing w:after="0"/>
        <w:jc w:val="both"/>
      </w:pPr>
      <w:r>
        <w:t>Tabulka č. 1: Srovnání pořadí důležitosti hlavních oblastí podporovaných z OP v ORP Mnichovo Hradiště se Středočeským krajem a Českou republikou</w:t>
      </w: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7"/>
        <w:gridCol w:w="1340"/>
        <w:gridCol w:w="1340"/>
        <w:gridCol w:w="1340"/>
      </w:tblGrid>
      <w:tr w:rsidR="00510560" w:rsidRPr="00510560" w:rsidTr="00F77DDD">
        <w:trPr>
          <w:trHeight w:val="454"/>
        </w:trPr>
        <w:tc>
          <w:tcPr>
            <w:tcW w:w="5247" w:type="dxa"/>
            <w:shd w:val="clear" w:color="auto" w:fill="FFC000"/>
            <w:vAlign w:val="center"/>
          </w:tcPr>
          <w:p w:rsidR="00510560" w:rsidRPr="00510560" w:rsidRDefault="00510560" w:rsidP="00F77DDD">
            <w:pPr>
              <w:spacing w:after="0" w:line="240" w:lineRule="auto"/>
              <w:rPr>
                <w:rFonts w:eastAsia="Times New Roman" w:cs="Times New Roman"/>
                <w:b/>
                <w:color w:val="000000"/>
                <w:sz w:val="20"/>
                <w:szCs w:val="20"/>
              </w:rPr>
            </w:pPr>
            <w:r w:rsidRPr="00510560">
              <w:rPr>
                <w:rFonts w:eastAsia="Times New Roman" w:cs="Times New Roman"/>
                <w:b/>
                <w:color w:val="000000"/>
                <w:sz w:val="20"/>
                <w:szCs w:val="20"/>
              </w:rPr>
              <w:t>Hlavní oblasti podporované z OP</w:t>
            </w:r>
          </w:p>
        </w:tc>
        <w:tc>
          <w:tcPr>
            <w:tcW w:w="1340" w:type="dxa"/>
            <w:shd w:val="clear" w:color="auto" w:fill="FFC000"/>
            <w:vAlign w:val="center"/>
          </w:tcPr>
          <w:p w:rsidR="00510560" w:rsidRPr="00510560" w:rsidRDefault="00510560" w:rsidP="00F77DDD">
            <w:pPr>
              <w:spacing w:after="0" w:line="240" w:lineRule="auto"/>
              <w:jc w:val="center"/>
              <w:rPr>
                <w:rFonts w:eastAsia="Times New Roman" w:cs="Times New Roman"/>
                <w:b/>
                <w:color w:val="000000"/>
                <w:sz w:val="20"/>
                <w:szCs w:val="20"/>
              </w:rPr>
            </w:pPr>
            <w:r w:rsidRPr="00510560">
              <w:rPr>
                <w:rFonts w:eastAsia="Times New Roman" w:cs="Times New Roman"/>
                <w:b/>
                <w:color w:val="000000"/>
                <w:sz w:val="20"/>
                <w:szCs w:val="20"/>
              </w:rPr>
              <w:t>ORP</w:t>
            </w:r>
          </w:p>
        </w:tc>
        <w:tc>
          <w:tcPr>
            <w:tcW w:w="1340" w:type="dxa"/>
            <w:shd w:val="clear" w:color="auto" w:fill="FFC000"/>
            <w:vAlign w:val="center"/>
          </w:tcPr>
          <w:p w:rsidR="00510560" w:rsidRPr="00510560" w:rsidRDefault="00510560" w:rsidP="00F77DDD">
            <w:pPr>
              <w:spacing w:after="0" w:line="240" w:lineRule="auto"/>
              <w:jc w:val="center"/>
              <w:rPr>
                <w:rFonts w:eastAsia="Times New Roman" w:cs="Times New Roman"/>
                <w:b/>
                <w:color w:val="000000"/>
                <w:sz w:val="20"/>
                <w:szCs w:val="20"/>
              </w:rPr>
            </w:pPr>
            <w:r w:rsidRPr="00510560">
              <w:rPr>
                <w:rFonts w:eastAsia="Times New Roman" w:cs="Times New Roman"/>
                <w:b/>
                <w:color w:val="000000"/>
                <w:sz w:val="20"/>
                <w:szCs w:val="20"/>
              </w:rPr>
              <w:t>SČK</w:t>
            </w:r>
          </w:p>
        </w:tc>
        <w:tc>
          <w:tcPr>
            <w:tcW w:w="1340" w:type="dxa"/>
            <w:shd w:val="clear" w:color="auto" w:fill="FFC000"/>
            <w:vAlign w:val="center"/>
          </w:tcPr>
          <w:p w:rsidR="00510560" w:rsidRPr="00510560" w:rsidRDefault="00510560" w:rsidP="00F77DDD">
            <w:pPr>
              <w:spacing w:after="0" w:line="240" w:lineRule="auto"/>
              <w:jc w:val="center"/>
              <w:rPr>
                <w:rFonts w:eastAsia="Times New Roman" w:cs="Times New Roman"/>
                <w:b/>
                <w:color w:val="000000"/>
                <w:sz w:val="20"/>
                <w:szCs w:val="20"/>
              </w:rPr>
            </w:pPr>
            <w:r w:rsidRPr="00510560">
              <w:rPr>
                <w:rFonts w:eastAsia="Times New Roman" w:cs="Times New Roman"/>
                <w:b/>
                <w:color w:val="000000"/>
                <w:sz w:val="20"/>
                <w:szCs w:val="20"/>
              </w:rPr>
              <w:t>ČR</w:t>
            </w:r>
          </w:p>
        </w:tc>
      </w:tr>
      <w:tr w:rsidR="00510560" w:rsidRPr="00510560" w:rsidTr="00F77DDD">
        <w:trPr>
          <w:trHeight w:val="454"/>
        </w:trPr>
        <w:tc>
          <w:tcPr>
            <w:tcW w:w="5247" w:type="dxa"/>
            <w:shd w:val="clear" w:color="auto" w:fill="auto"/>
            <w:vAlign w:val="center"/>
            <w:hideMark/>
          </w:tcPr>
          <w:p w:rsidR="00510560" w:rsidRPr="00510560" w:rsidRDefault="00510560" w:rsidP="00F77DDD">
            <w:pPr>
              <w:spacing w:after="0" w:line="240" w:lineRule="auto"/>
              <w:rPr>
                <w:rFonts w:eastAsia="Times New Roman" w:cs="Times New Roman"/>
                <w:color w:val="000000"/>
                <w:sz w:val="20"/>
                <w:szCs w:val="20"/>
              </w:rPr>
            </w:pPr>
            <w:r w:rsidRPr="00510560">
              <w:rPr>
                <w:rFonts w:eastAsia="Times New Roman" w:cs="Times New Roman"/>
                <w:color w:val="000000"/>
                <w:sz w:val="20"/>
                <w:szCs w:val="20"/>
              </w:rPr>
              <w:t>A.       Podpora inkluzivního / společného vzdělávání</w:t>
            </w:r>
          </w:p>
        </w:tc>
        <w:tc>
          <w:tcPr>
            <w:tcW w:w="1340" w:type="dxa"/>
            <w:shd w:val="clear" w:color="000000" w:fill="FFFFFF"/>
            <w:vAlign w:val="center"/>
            <w:hideMark/>
          </w:tcPr>
          <w:p w:rsidR="00510560" w:rsidRPr="00510560" w:rsidRDefault="00510560" w:rsidP="00F77DDD">
            <w:pPr>
              <w:spacing w:after="0" w:line="240" w:lineRule="auto"/>
              <w:jc w:val="center"/>
              <w:rPr>
                <w:rFonts w:eastAsia="Times New Roman" w:cs="Times New Roman"/>
                <w:color w:val="000000"/>
                <w:sz w:val="20"/>
                <w:szCs w:val="20"/>
              </w:rPr>
            </w:pPr>
            <w:r w:rsidRPr="00510560">
              <w:rPr>
                <w:rFonts w:eastAsia="Times New Roman" w:cs="Times New Roman"/>
                <w:color w:val="000000"/>
                <w:sz w:val="20"/>
                <w:szCs w:val="20"/>
              </w:rPr>
              <w:t>4</w:t>
            </w:r>
          </w:p>
        </w:tc>
        <w:tc>
          <w:tcPr>
            <w:tcW w:w="1340" w:type="dxa"/>
            <w:shd w:val="clear" w:color="000000" w:fill="FFFFFF"/>
            <w:vAlign w:val="center"/>
            <w:hideMark/>
          </w:tcPr>
          <w:p w:rsidR="00510560" w:rsidRPr="00510560" w:rsidRDefault="00510560" w:rsidP="00F77DDD">
            <w:pPr>
              <w:spacing w:after="0" w:line="240" w:lineRule="auto"/>
              <w:jc w:val="center"/>
              <w:rPr>
                <w:rFonts w:eastAsia="Times New Roman" w:cs="Times New Roman"/>
                <w:color w:val="000000"/>
                <w:sz w:val="20"/>
                <w:szCs w:val="20"/>
              </w:rPr>
            </w:pPr>
            <w:r w:rsidRPr="00510560">
              <w:rPr>
                <w:rFonts w:eastAsia="Times New Roman" w:cs="Times New Roman"/>
                <w:color w:val="000000"/>
                <w:sz w:val="20"/>
                <w:szCs w:val="20"/>
              </w:rPr>
              <w:t>4</w:t>
            </w:r>
          </w:p>
        </w:tc>
        <w:tc>
          <w:tcPr>
            <w:tcW w:w="1340" w:type="dxa"/>
            <w:shd w:val="clear" w:color="000000" w:fill="FFFFFF"/>
            <w:vAlign w:val="center"/>
            <w:hideMark/>
          </w:tcPr>
          <w:p w:rsidR="00510560" w:rsidRPr="00510560" w:rsidRDefault="00510560" w:rsidP="00F77DDD">
            <w:pPr>
              <w:spacing w:after="0" w:line="240" w:lineRule="auto"/>
              <w:jc w:val="center"/>
              <w:rPr>
                <w:rFonts w:eastAsia="Times New Roman" w:cs="Times New Roman"/>
                <w:color w:val="000000"/>
                <w:sz w:val="20"/>
                <w:szCs w:val="20"/>
              </w:rPr>
            </w:pPr>
            <w:r w:rsidRPr="00510560">
              <w:rPr>
                <w:rFonts w:eastAsia="Times New Roman" w:cs="Times New Roman"/>
                <w:color w:val="000000"/>
                <w:sz w:val="20"/>
                <w:szCs w:val="20"/>
              </w:rPr>
              <w:t>3</w:t>
            </w:r>
          </w:p>
        </w:tc>
      </w:tr>
      <w:tr w:rsidR="00510560" w:rsidRPr="00510560" w:rsidTr="00F77DDD">
        <w:trPr>
          <w:trHeight w:val="454"/>
        </w:trPr>
        <w:tc>
          <w:tcPr>
            <w:tcW w:w="5247" w:type="dxa"/>
            <w:shd w:val="clear" w:color="auto" w:fill="auto"/>
            <w:vAlign w:val="center"/>
            <w:hideMark/>
          </w:tcPr>
          <w:p w:rsidR="00510560" w:rsidRPr="00510560" w:rsidRDefault="00510560" w:rsidP="00F77DDD">
            <w:pPr>
              <w:spacing w:after="0" w:line="240" w:lineRule="auto"/>
              <w:rPr>
                <w:rFonts w:eastAsia="Times New Roman" w:cs="Times New Roman"/>
                <w:color w:val="000000"/>
                <w:sz w:val="20"/>
                <w:szCs w:val="20"/>
              </w:rPr>
            </w:pPr>
            <w:r w:rsidRPr="00510560">
              <w:rPr>
                <w:rFonts w:eastAsia="Times New Roman" w:cs="Times New Roman"/>
                <w:color w:val="000000"/>
                <w:sz w:val="20"/>
                <w:szCs w:val="20"/>
              </w:rPr>
              <w:t>B.       Podpora rozvoje čtenářské pregramotnosti</w:t>
            </w:r>
          </w:p>
        </w:tc>
        <w:tc>
          <w:tcPr>
            <w:tcW w:w="1340" w:type="dxa"/>
            <w:shd w:val="clear" w:color="000000" w:fill="FFFFFF"/>
            <w:vAlign w:val="center"/>
            <w:hideMark/>
          </w:tcPr>
          <w:p w:rsidR="00510560" w:rsidRPr="00510560" w:rsidRDefault="00510560" w:rsidP="00F77DDD">
            <w:pPr>
              <w:spacing w:after="0" w:line="240" w:lineRule="auto"/>
              <w:jc w:val="center"/>
              <w:rPr>
                <w:rFonts w:eastAsia="Times New Roman" w:cs="Times New Roman"/>
                <w:color w:val="000000"/>
                <w:sz w:val="20"/>
                <w:szCs w:val="20"/>
              </w:rPr>
            </w:pPr>
            <w:r w:rsidRPr="00510560">
              <w:rPr>
                <w:rFonts w:eastAsia="Times New Roman" w:cs="Times New Roman"/>
                <w:color w:val="000000"/>
                <w:sz w:val="20"/>
                <w:szCs w:val="20"/>
              </w:rPr>
              <w:t>2</w:t>
            </w:r>
          </w:p>
        </w:tc>
        <w:tc>
          <w:tcPr>
            <w:tcW w:w="1340" w:type="dxa"/>
            <w:shd w:val="clear" w:color="000000" w:fill="FFFFFF"/>
            <w:vAlign w:val="center"/>
            <w:hideMark/>
          </w:tcPr>
          <w:p w:rsidR="00510560" w:rsidRPr="00510560" w:rsidRDefault="00510560" w:rsidP="00F77DDD">
            <w:pPr>
              <w:spacing w:after="0" w:line="240" w:lineRule="auto"/>
              <w:jc w:val="center"/>
              <w:rPr>
                <w:rFonts w:eastAsia="Times New Roman" w:cs="Times New Roman"/>
                <w:color w:val="000000"/>
                <w:sz w:val="20"/>
                <w:szCs w:val="20"/>
              </w:rPr>
            </w:pPr>
            <w:r w:rsidRPr="00510560">
              <w:rPr>
                <w:rFonts w:eastAsia="Times New Roman" w:cs="Times New Roman"/>
                <w:color w:val="000000"/>
                <w:sz w:val="20"/>
                <w:szCs w:val="20"/>
              </w:rPr>
              <w:t>5</w:t>
            </w:r>
          </w:p>
        </w:tc>
        <w:tc>
          <w:tcPr>
            <w:tcW w:w="1340" w:type="dxa"/>
            <w:shd w:val="clear" w:color="000000" w:fill="FFFFFF"/>
            <w:vAlign w:val="center"/>
            <w:hideMark/>
          </w:tcPr>
          <w:p w:rsidR="00510560" w:rsidRPr="00510560" w:rsidRDefault="00510560" w:rsidP="00F77DDD">
            <w:pPr>
              <w:spacing w:after="0" w:line="240" w:lineRule="auto"/>
              <w:jc w:val="center"/>
              <w:rPr>
                <w:rFonts w:eastAsia="Times New Roman" w:cs="Times New Roman"/>
                <w:color w:val="000000"/>
                <w:sz w:val="20"/>
                <w:szCs w:val="20"/>
              </w:rPr>
            </w:pPr>
            <w:r w:rsidRPr="00510560">
              <w:rPr>
                <w:rFonts w:eastAsia="Times New Roman" w:cs="Times New Roman"/>
                <w:color w:val="000000"/>
                <w:sz w:val="20"/>
                <w:szCs w:val="20"/>
              </w:rPr>
              <w:t>4</w:t>
            </w:r>
          </w:p>
        </w:tc>
      </w:tr>
      <w:tr w:rsidR="00510560" w:rsidRPr="00510560" w:rsidTr="00F77DDD">
        <w:trPr>
          <w:trHeight w:val="454"/>
        </w:trPr>
        <w:tc>
          <w:tcPr>
            <w:tcW w:w="5247" w:type="dxa"/>
            <w:shd w:val="clear" w:color="auto" w:fill="auto"/>
            <w:vAlign w:val="center"/>
            <w:hideMark/>
          </w:tcPr>
          <w:p w:rsidR="00510560" w:rsidRPr="00510560" w:rsidRDefault="00510560" w:rsidP="00F77DDD">
            <w:pPr>
              <w:spacing w:after="0" w:line="240" w:lineRule="auto"/>
              <w:rPr>
                <w:rFonts w:eastAsia="Times New Roman" w:cs="Times New Roman"/>
                <w:color w:val="000000"/>
                <w:sz w:val="20"/>
                <w:szCs w:val="20"/>
              </w:rPr>
            </w:pPr>
            <w:r w:rsidRPr="00510560">
              <w:rPr>
                <w:rFonts w:eastAsia="Times New Roman" w:cs="Times New Roman"/>
                <w:color w:val="000000"/>
                <w:sz w:val="20"/>
                <w:szCs w:val="20"/>
              </w:rPr>
              <w:t>C.       Podpora rozvoje matematické pregramotnosti</w:t>
            </w:r>
          </w:p>
        </w:tc>
        <w:tc>
          <w:tcPr>
            <w:tcW w:w="1340" w:type="dxa"/>
            <w:shd w:val="clear" w:color="000000" w:fill="FFFFFF"/>
            <w:vAlign w:val="center"/>
            <w:hideMark/>
          </w:tcPr>
          <w:p w:rsidR="00510560" w:rsidRPr="00510560" w:rsidRDefault="00510560" w:rsidP="00F77DDD">
            <w:pPr>
              <w:spacing w:after="0" w:line="240" w:lineRule="auto"/>
              <w:jc w:val="center"/>
              <w:rPr>
                <w:rFonts w:eastAsia="Times New Roman" w:cs="Times New Roman"/>
                <w:color w:val="000000"/>
                <w:sz w:val="20"/>
                <w:szCs w:val="20"/>
              </w:rPr>
            </w:pPr>
            <w:r w:rsidRPr="00510560">
              <w:rPr>
                <w:rFonts w:eastAsia="Times New Roman" w:cs="Times New Roman"/>
                <w:color w:val="000000"/>
                <w:sz w:val="20"/>
                <w:szCs w:val="20"/>
              </w:rPr>
              <w:t>5</w:t>
            </w:r>
          </w:p>
        </w:tc>
        <w:tc>
          <w:tcPr>
            <w:tcW w:w="1340" w:type="dxa"/>
            <w:shd w:val="clear" w:color="000000" w:fill="FFFFFF"/>
            <w:vAlign w:val="center"/>
            <w:hideMark/>
          </w:tcPr>
          <w:p w:rsidR="00510560" w:rsidRPr="00510560" w:rsidRDefault="00510560" w:rsidP="00F77DDD">
            <w:pPr>
              <w:spacing w:after="0" w:line="240" w:lineRule="auto"/>
              <w:jc w:val="center"/>
              <w:rPr>
                <w:rFonts w:eastAsia="Times New Roman" w:cs="Times New Roman"/>
                <w:color w:val="000000"/>
                <w:sz w:val="20"/>
                <w:szCs w:val="20"/>
              </w:rPr>
            </w:pPr>
            <w:r w:rsidRPr="00510560">
              <w:rPr>
                <w:rFonts w:eastAsia="Times New Roman" w:cs="Times New Roman"/>
                <w:color w:val="000000"/>
                <w:sz w:val="20"/>
                <w:szCs w:val="20"/>
              </w:rPr>
              <w:t>3</w:t>
            </w:r>
          </w:p>
        </w:tc>
        <w:tc>
          <w:tcPr>
            <w:tcW w:w="1340" w:type="dxa"/>
            <w:shd w:val="clear" w:color="000000" w:fill="FFFFFF"/>
            <w:vAlign w:val="center"/>
            <w:hideMark/>
          </w:tcPr>
          <w:p w:rsidR="00510560" w:rsidRPr="00510560" w:rsidRDefault="00510560" w:rsidP="00F77DDD">
            <w:pPr>
              <w:spacing w:after="0" w:line="240" w:lineRule="auto"/>
              <w:jc w:val="center"/>
              <w:rPr>
                <w:rFonts w:eastAsia="Times New Roman" w:cs="Times New Roman"/>
                <w:color w:val="000000"/>
                <w:sz w:val="20"/>
                <w:szCs w:val="20"/>
              </w:rPr>
            </w:pPr>
            <w:r w:rsidRPr="00510560">
              <w:rPr>
                <w:rFonts w:eastAsia="Times New Roman" w:cs="Times New Roman"/>
                <w:color w:val="000000"/>
                <w:sz w:val="20"/>
                <w:szCs w:val="20"/>
              </w:rPr>
              <w:t>5</w:t>
            </w:r>
          </w:p>
        </w:tc>
      </w:tr>
      <w:tr w:rsidR="00510560" w:rsidRPr="00510560" w:rsidTr="00F77DDD">
        <w:trPr>
          <w:trHeight w:val="454"/>
        </w:trPr>
        <w:tc>
          <w:tcPr>
            <w:tcW w:w="5247" w:type="dxa"/>
            <w:shd w:val="clear" w:color="auto" w:fill="auto"/>
            <w:vAlign w:val="center"/>
            <w:hideMark/>
          </w:tcPr>
          <w:p w:rsidR="00510560" w:rsidRPr="00510560" w:rsidRDefault="00510560" w:rsidP="00F77DDD">
            <w:pPr>
              <w:spacing w:after="0" w:line="240" w:lineRule="auto"/>
              <w:rPr>
                <w:rFonts w:eastAsia="Times New Roman" w:cs="Times New Roman"/>
                <w:color w:val="000000"/>
                <w:sz w:val="20"/>
                <w:szCs w:val="20"/>
              </w:rPr>
            </w:pPr>
            <w:r w:rsidRPr="00510560">
              <w:rPr>
                <w:rFonts w:eastAsia="Times New Roman" w:cs="Times New Roman"/>
                <w:color w:val="000000"/>
                <w:sz w:val="20"/>
                <w:szCs w:val="20"/>
              </w:rPr>
              <w:t>D.      Podpora kompetencí k iniciativě a kreativitě dětí</w:t>
            </w:r>
          </w:p>
        </w:tc>
        <w:tc>
          <w:tcPr>
            <w:tcW w:w="1340" w:type="dxa"/>
            <w:shd w:val="clear" w:color="000000" w:fill="FFFFFF"/>
            <w:vAlign w:val="center"/>
            <w:hideMark/>
          </w:tcPr>
          <w:p w:rsidR="00510560" w:rsidRPr="00510560" w:rsidRDefault="00510560" w:rsidP="00F77DDD">
            <w:pPr>
              <w:spacing w:after="0" w:line="240" w:lineRule="auto"/>
              <w:jc w:val="center"/>
              <w:rPr>
                <w:rFonts w:eastAsia="Times New Roman" w:cs="Times New Roman"/>
                <w:color w:val="000000"/>
                <w:sz w:val="20"/>
                <w:szCs w:val="20"/>
              </w:rPr>
            </w:pPr>
            <w:r w:rsidRPr="00510560">
              <w:rPr>
                <w:rFonts w:eastAsia="Times New Roman" w:cs="Times New Roman"/>
                <w:color w:val="000000"/>
                <w:sz w:val="20"/>
                <w:szCs w:val="20"/>
              </w:rPr>
              <w:t>6</w:t>
            </w:r>
          </w:p>
        </w:tc>
        <w:tc>
          <w:tcPr>
            <w:tcW w:w="1340" w:type="dxa"/>
            <w:shd w:val="clear" w:color="000000" w:fill="FFFFFF"/>
            <w:vAlign w:val="center"/>
            <w:hideMark/>
          </w:tcPr>
          <w:p w:rsidR="00510560" w:rsidRPr="00510560" w:rsidRDefault="00510560" w:rsidP="00F77DDD">
            <w:pPr>
              <w:spacing w:after="0" w:line="240" w:lineRule="auto"/>
              <w:jc w:val="center"/>
              <w:rPr>
                <w:rFonts w:eastAsia="Times New Roman" w:cs="Times New Roman"/>
                <w:color w:val="000000"/>
                <w:sz w:val="20"/>
                <w:szCs w:val="20"/>
              </w:rPr>
            </w:pPr>
            <w:r w:rsidRPr="00510560">
              <w:rPr>
                <w:rFonts w:eastAsia="Times New Roman" w:cs="Times New Roman"/>
                <w:color w:val="000000"/>
                <w:sz w:val="20"/>
                <w:szCs w:val="20"/>
              </w:rPr>
              <w:t>6</w:t>
            </w:r>
          </w:p>
        </w:tc>
        <w:tc>
          <w:tcPr>
            <w:tcW w:w="1340" w:type="dxa"/>
            <w:shd w:val="clear" w:color="000000" w:fill="FFFFFF"/>
            <w:vAlign w:val="center"/>
            <w:hideMark/>
          </w:tcPr>
          <w:p w:rsidR="00510560" w:rsidRPr="00510560" w:rsidRDefault="00510560" w:rsidP="00F77DDD">
            <w:pPr>
              <w:spacing w:after="0" w:line="240" w:lineRule="auto"/>
              <w:jc w:val="center"/>
              <w:rPr>
                <w:rFonts w:eastAsia="Times New Roman" w:cs="Times New Roman"/>
                <w:color w:val="000000"/>
                <w:sz w:val="20"/>
                <w:szCs w:val="20"/>
              </w:rPr>
            </w:pPr>
            <w:r w:rsidRPr="00510560">
              <w:rPr>
                <w:rFonts w:eastAsia="Times New Roman" w:cs="Times New Roman"/>
                <w:color w:val="000000"/>
                <w:sz w:val="20"/>
                <w:szCs w:val="20"/>
              </w:rPr>
              <w:t>6</w:t>
            </w:r>
          </w:p>
        </w:tc>
      </w:tr>
      <w:tr w:rsidR="00510560" w:rsidRPr="00510560" w:rsidTr="00F77DDD">
        <w:trPr>
          <w:trHeight w:val="454"/>
        </w:trPr>
        <w:tc>
          <w:tcPr>
            <w:tcW w:w="5247" w:type="dxa"/>
            <w:shd w:val="clear" w:color="auto" w:fill="auto"/>
            <w:vAlign w:val="center"/>
            <w:hideMark/>
          </w:tcPr>
          <w:p w:rsidR="00510560" w:rsidRPr="00510560" w:rsidRDefault="00510560" w:rsidP="00F77DDD">
            <w:pPr>
              <w:spacing w:after="0" w:line="240" w:lineRule="auto"/>
              <w:rPr>
                <w:rFonts w:eastAsia="Times New Roman" w:cs="Times New Roman"/>
                <w:color w:val="000000"/>
                <w:sz w:val="20"/>
                <w:szCs w:val="20"/>
              </w:rPr>
            </w:pPr>
            <w:r w:rsidRPr="00510560">
              <w:rPr>
                <w:rFonts w:eastAsia="Times New Roman" w:cs="Times New Roman"/>
                <w:color w:val="000000"/>
                <w:sz w:val="20"/>
                <w:szCs w:val="20"/>
              </w:rPr>
              <w:t>E.       Podpora polytechnického vzdělávání</w:t>
            </w:r>
          </w:p>
        </w:tc>
        <w:tc>
          <w:tcPr>
            <w:tcW w:w="1340" w:type="dxa"/>
            <w:shd w:val="clear" w:color="000000" w:fill="FFFFFF"/>
            <w:vAlign w:val="center"/>
            <w:hideMark/>
          </w:tcPr>
          <w:p w:rsidR="00510560" w:rsidRPr="00510560" w:rsidRDefault="00510560" w:rsidP="00F77DDD">
            <w:pPr>
              <w:spacing w:after="0" w:line="240" w:lineRule="auto"/>
              <w:jc w:val="center"/>
              <w:rPr>
                <w:rFonts w:eastAsia="Times New Roman" w:cs="Times New Roman"/>
                <w:color w:val="000000"/>
                <w:sz w:val="20"/>
                <w:szCs w:val="20"/>
              </w:rPr>
            </w:pPr>
            <w:r w:rsidRPr="00510560">
              <w:rPr>
                <w:rFonts w:eastAsia="Times New Roman" w:cs="Times New Roman"/>
                <w:color w:val="000000"/>
                <w:sz w:val="20"/>
                <w:szCs w:val="20"/>
              </w:rPr>
              <w:t>1</w:t>
            </w:r>
          </w:p>
        </w:tc>
        <w:tc>
          <w:tcPr>
            <w:tcW w:w="1340" w:type="dxa"/>
            <w:shd w:val="clear" w:color="000000" w:fill="FFFFFF"/>
            <w:vAlign w:val="center"/>
            <w:hideMark/>
          </w:tcPr>
          <w:p w:rsidR="00510560" w:rsidRPr="00510560" w:rsidRDefault="00510560" w:rsidP="00F77DDD">
            <w:pPr>
              <w:spacing w:after="0" w:line="240" w:lineRule="auto"/>
              <w:jc w:val="center"/>
              <w:rPr>
                <w:rFonts w:eastAsia="Times New Roman" w:cs="Times New Roman"/>
                <w:color w:val="000000"/>
                <w:sz w:val="20"/>
                <w:szCs w:val="20"/>
              </w:rPr>
            </w:pPr>
            <w:r w:rsidRPr="00510560">
              <w:rPr>
                <w:rFonts w:eastAsia="Times New Roman" w:cs="Times New Roman"/>
                <w:color w:val="000000"/>
                <w:sz w:val="20"/>
                <w:szCs w:val="20"/>
              </w:rPr>
              <w:t>2</w:t>
            </w:r>
          </w:p>
        </w:tc>
        <w:tc>
          <w:tcPr>
            <w:tcW w:w="1340" w:type="dxa"/>
            <w:shd w:val="clear" w:color="000000" w:fill="FFFFFF"/>
            <w:vAlign w:val="center"/>
            <w:hideMark/>
          </w:tcPr>
          <w:p w:rsidR="00510560" w:rsidRPr="00510560" w:rsidRDefault="00510560" w:rsidP="00F77DDD">
            <w:pPr>
              <w:spacing w:after="0" w:line="240" w:lineRule="auto"/>
              <w:jc w:val="center"/>
              <w:rPr>
                <w:rFonts w:eastAsia="Times New Roman" w:cs="Times New Roman"/>
                <w:color w:val="000000"/>
                <w:sz w:val="20"/>
                <w:szCs w:val="20"/>
              </w:rPr>
            </w:pPr>
            <w:r w:rsidRPr="00510560">
              <w:rPr>
                <w:rFonts w:eastAsia="Times New Roman" w:cs="Times New Roman"/>
                <w:color w:val="000000"/>
                <w:sz w:val="20"/>
                <w:szCs w:val="20"/>
              </w:rPr>
              <w:t>2</w:t>
            </w:r>
          </w:p>
        </w:tc>
      </w:tr>
      <w:tr w:rsidR="00510560" w:rsidRPr="00510560" w:rsidTr="00F77DDD">
        <w:trPr>
          <w:trHeight w:val="454"/>
        </w:trPr>
        <w:tc>
          <w:tcPr>
            <w:tcW w:w="5247" w:type="dxa"/>
            <w:shd w:val="clear" w:color="auto" w:fill="auto"/>
            <w:vAlign w:val="center"/>
            <w:hideMark/>
          </w:tcPr>
          <w:p w:rsidR="00510560" w:rsidRPr="00510560" w:rsidRDefault="00510560" w:rsidP="00F77DDD">
            <w:pPr>
              <w:spacing w:after="0" w:line="240" w:lineRule="auto"/>
              <w:rPr>
                <w:rFonts w:eastAsia="Times New Roman" w:cs="Times New Roman"/>
                <w:color w:val="000000"/>
                <w:sz w:val="20"/>
                <w:szCs w:val="20"/>
              </w:rPr>
            </w:pPr>
            <w:r w:rsidRPr="00510560">
              <w:rPr>
                <w:rFonts w:eastAsia="Times New Roman" w:cs="Times New Roman"/>
                <w:color w:val="000000"/>
                <w:sz w:val="20"/>
                <w:szCs w:val="20"/>
              </w:rPr>
              <w:t>F.       Rozvoj infrastruktury školy, vč. rekonstrukcí a vybavení</w:t>
            </w:r>
          </w:p>
        </w:tc>
        <w:tc>
          <w:tcPr>
            <w:tcW w:w="1340" w:type="dxa"/>
            <w:shd w:val="clear" w:color="000000" w:fill="FFFFFF"/>
            <w:vAlign w:val="center"/>
            <w:hideMark/>
          </w:tcPr>
          <w:p w:rsidR="00510560" w:rsidRPr="00510560" w:rsidRDefault="00510560" w:rsidP="00F77DDD">
            <w:pPr>
              <w:spacing w:after="0" w:line="240" w:lineRule="auto"/>
              <w:jc w:val="center"/>
              <w:rPr>
                <w:rFonts w:eastAsia="Times New Roman" w:cs="Times New Roman"/>
                <w:color w:val="000000"/>
                <w:sz w:val="20"/>
                <w:szCs w:val="20"/>
              </w:rPr>
            </w:pPr>
            <w:r w:rsidRPr="00510560">
              <w:rPr>
                <w:rFonts w:eastAsia="Times New Roman" w:cs="Times New Roman"/>
                <w:color w:val="000000"/>
                <w:sz w:val="20"/>
                <w:szCs w:val="20"/>
              </w:rPr>
              <w:t>2</w:t>
            </w:r>
          </w:p>
        </w:tc>
        <w:tc>
          <w:tcPr>
            <w:tcW w:w="1340" w:type="dxa"/>
            <w:shd w:val="clear" w:color="000000" w:fill="FFFFFF"/>
            <w:vAlign w:val="center"/>
            <w:hideMark/>
          </w:tcPr>
          <w:p w:rsidR="00510560" w:rsidRPr="00510560" w:rsidRDefault="00510560" w:rsidP="00F77DDD">
            <w:pPr>
              <w:spacing w:after="0" w:line="240" w:lineRule="auto"/>
              <w:jc w:val="center"/>
              <w:rPr>
                <w:rFonts w:eastAsia="Times New Roman" w:cs="Times New Roman"/>
                <w:color w:val="000000"/>
                <w:sz w:val="20"/>
                <w:szCs w:val="20"/>
              </w:rPr>
            </w:pPr>
            <w:r w:rsidRPr="00510560">
              <w:rPr>
                <w:rFonts w:eastAsia="Times New Roman" w:cs="Times New Roman"/>
                <w:color w:val="000000"/>
                <w:sz w:val="20"/>
                <w:szCs w:val="20"/>
              </w:rPr>
              <w:t>1</w:t>
            </w:r>
          </w:p>
        </w:tc>
        <w:tc>
          <w:tcPr>
            <w:tcW w:w="1340" w:type="dxa"/>
            <w:shd w:val="clear" w:color="000000" w:fill="FFFFFF"/>
            <w:vAlign w:val="center"/>
            <w:hideMark/>
          </w:tcPr>
          <w:p w:rsidR="00510560" w:rsidRPr="00510560" w:rsidRDefault="00510560" w:rsidP="00F77DDD">
            <w:pPr>
              <w:spacing w:after="0" w:line="240" w:lineRule="auto"/>
              <w:jc w:val="center"/>
              <w:rPr>
                <w:rFonts w:eastAsia="Times New Roman" w:cs="Times New Roman"/>
                <w:color w:val="000000"/>
                <w:sz w:val="20"/>
                <w:szCs w:val="20"/>
              </w:rPr>
            </w:pPr>
            <w:r w:rsidRPr="00510560">
              <w:rPr>
                <w:rFonts w:eastAsia="Times New Roman" w:cs="Times New Roman"/>
                <w:color w:val="000000"/>
                <w:sz w:val="20"/>
                <w:szCs w:val="20"/>
              </w:rPr>
              <w:t>1</w:t>
            </w:r>
          </w:p>
        </w:tc>
      </w:tr>
    </w:tbl>
    <w:p w:rsidR="00510560" w:rsidRDefault="00510560" w:rsidP="00510560">
      <w:pPr>
        <w:jc w:val="both"/>
      </w:pPr>
    </w:p>
    <w:p w:rsidR="00510560" w:rsidRDefault="00510560" w:rsidP="00510560">
      <w:pPr>
        <w:spacing w:after="0"/>
        <w:jc w:val="both"/>
      </w:pPr>
      <w:r>
        <w:t>Tabulka č. 2: Srovnání pořadí důležitosti dalších oblastí podporovaných z OP v ORP Mnichovo Hradiště se Středočeským krajem a Českou republikou</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18"/>
        <w:gridCol w:w="1340"/>
        <w:gridCol w:w="1340"/>
        <w:gridCol w:w="1340"/>
      </w:tblGrid>
      <w:tr w:rsidR="00510560" w:rsidRPr="00FA059F" w:rsidTr="00F77DDD">
        <w:trPr>
          <w:trHeight w:val="454"/>
        </w:trPr>
        <w:tc>
          <w:tcPr>
            <w:tcW w:w="5318" w:type="dxa"/>
            <w:shd w:val="clear" w:color="auto" w:fill="FFC000"/>
            <w:vAlign w:val="center"/>
          </w:tcPr>
          <w:p w:rsidR="00510560" w:rsidRPr="00923607" w:rsidRDefault="00510560" w:rsidP="00F77DDD">
            <w:pPr>
              <w:spacing w:after="0" w:line="240" w:lineRule="auto"/>
              <w:rPr>
                <w:rFonts w:eastAsia="Times New Roman" w:cs="Times New Roman"/>
                <w:b/>
                <w:color w:val="000000"/>
                <w:sz w:val="20"/>
                <w:szCs w:val="20"/>
              </w:rPr>
            </w:pPr>
            <w:r w:rsidRPr="00923607">
              <w:rPr>
                <w:rFonts w:eastAsia="Times New Roman" w:cs="Times New Roman"/>
                <w:b/>
                <w:color w:val="000000"/>
                <w:sz w:val="20"/>
                <w:szCs w:val="20"/>
              </w:rPr>
              <w:t>Další oblasti podporované z OP</w:t>
            </w:r>
          </w:p>
        </w:tc>
        <w:tc>
          <w:tcPr>
            <w:tcW w:w="1340" w:type="dxa"/>
            <w:shd w:val="clear" w:color="auto" w:fill="FFC000"/>
            <w:vAlign w:val="center"/>
          </w:tcPr>
          <w:p w:rsidR="00510560" w:rsidRPr="00923607" w:rsidRDefault="00510560" w:rsidP="00F77DDD">
            <w:pPr>
              <w:spacing w:after="0" w:line="240" w:lineRule="auto"/>
              <w:jc w:val="center"/>
              <w:rPr>
                <w:rFonts w:eastAsia="Times New Roman" w:cs="Times New Roman"/>
                <w:b/>
                <w:color w:val="000000"/>
                <w:sz w:val="20"/>
                <w:szCs w:val="20"/>
              </w:rPr>
            </w:pPr>
            <w:r w:rsidRPr="00923607">
              <w:rPr>
                <w:rFonts w:eastAsia="Times New Roman" w:cs="Times New Roman"/>
                <w:b/>
                <w:color w:val="000000"/>
                <w:sz w:val="20"/>
                <w:szCs w:val="20"/>
              </w:rPr>
              <w:t>ORP</w:t>
            </w:r>
          </w:p>
        </w:tc>
        <w:tc>
          <w:tcPr>
            <w:tcW w:w="1340" w:type="dxa"/>
            <w:shd w:val="clear" w:color="auto" w:fill="FFC000"/>
            <w:vAlign w:val="center"/>
          </w:tcPr>
          <w:p w:rsidR="00510560" w:rsidRPr="00923607" w:rsidRDefault="00510560" w:rsidP="00F77DDD">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SČK</w:t>
            </w:r>
          </w:p>
        </w:tc>
        <w:tc>
          <w:tcPr>
            <w:tcW w:w="1340" w:type="dxa"/>
            <w:shd w:val="clear" w:color="auto" w:fill="FFC000"/>
            <w:vAlign w:val="center"/>
          </w:tcPr>
          <w:p w:rsidR="00510560" w:rsidRPr="00923607" w:rsidRDefault="00510560" w:rsidP="00F77DDD">
            <w:pPr>
              <w:spacing w:after="0" w:line="240" w:lineRule="auto"/>
              <w:jc w:val="center"/>
              <w:rPr>
                <w:rFonts w:eastAsia="Times New Roman" w:cs="Times New Roman"/>
                <w:b/>
                <w:color w:val="000000"/>
                <w:sz w:val="20"/>
                <w:szCs w:val="20"/>
              </w:rPr>
            </w:pPr>
            <w:r w:rsidRPr="00923607">
              <w:rPr>
                <w:rFonts w:eastAsia="Times New Roman" w:cs="Times New Roman"/>
                <w:b/>
                <w:color w:val="000000"/>
                <w:sz w:val="20"/>
                <w:szCs w:val="20"/>
              </w:rPr>
              <w:t>ČR</w:t>
            </w:r>
          </w:p>
        </w:tc>
      </w:tr>
      <w:tr w:rsidR="00510560" w:rsidRPr="00FA059F" w:rsidTr="00F77DDD">
        <w:trPr>
          <w:trHeight w:val="454"/>
        </w:trPr>
        <w:tc>
          <w:tcPr>
            <w:tcW w:w="5318" w:type="dxa"/>
            <w:shd w:val="clear" w:color="auto" w:fill="auto"/>
            <w:vAlign w:val="center"/>
            <w:hideMark/>
          </w:tcPr>
          <w:p w:rsidR="00510560" w:rsidRPr="00FA059F" w:rsidRDefault="00510560" w:rsidP="00F77DDD">
            <w:pPr>
              <w:spacing w:after="0" w:line="240" w:lineRule="auto"/>
              <w:rPr>
                <w:rFonts w:eastAsia="Times New Roman" w:cs="Times New Roman"/>
                <w:color w:val="000000"/>
                <w:sz w:val="20"/>
                <w:szCs w:val="20"/>
              </w:rPr>
            </w:pPr>
            <w:r w:rsidRPr="00FA059F">
              <w:rPr>
                <w:rFonts w:eastAsia="Times New Roman" w:cs="Times New Roman"/>
                <w:color w:val="000000"/>
                <w:sz w:val="20"/>
                <w:szCs w:val="20"/>
              </w:rPr>
              <w:t>A.</w:t>
            </w:r>
            <w:r w:rsidRPr="00FA059F">
              <w:rPr>
                <w:rFonts w:eastAsia="Times New Roman" w:cs="Times New Roman"/>
                <w:color w:val="000000"/>
                <w:sz w:val="14"/>
                <w:szCs w:val="14"/>
              </w:rPr>
              <w:t xml:space="preserve">       </w:t>
            </w:r>
            <w:r w:rsidRPr="00FA059F">
              <w:rPr>
                <w:rFonts w:eastAsia="Times New Roman" w:cs="Times New Roman"/>
                <w:color w:val="000000"/>
                <w:sz w:val="20"/>
                <w:szCs w:val="20"/>
              </w:rPr>
              <w:t xml:space="preserve">Jazykové vzdělávání </w:t>
            </w:r>
          </w:p>
        </w:tc>
        <w:tc>
          <w:tcPr>
            <w:tcW w:w="1340" w:type="dxa"/>
            <w:shd w:val="clear" w:color="000000" w:fill="FFFFFF"/>
            <w:vAlign w:val="center"/>
            <w:hideMark/>
          </w:tcPr>
          <w:p w:rsidR="00510560" w:rsidRPr="00FA059F" w:rsidRDefault="00510560" w:rsidP="00F77DD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w:t>
            </w:r>
          </w:p>
        </w:tc>
        <w:tc>
          <w:tcPr>
            <w:tcW w:w="1340" w:type="dxa"/>
            <w:shd w:val="clear" w:color="000000" w:fill="FFFFFF"/>
            <w:vAlign w:val="center"/>
            <w:hideMark/>
          </w:tcPr>
          <w:p w:rsidR="00510560" w:rsidRPr="00FA059F" w:rsidRDefault="00510560" w:rsidP="00F77DDD">
            <w:pPr>
              <w:spacing w:after="0" w:line="240" w:lineRule="auto"/>
              <w:jc w:val="center"/>
              <w:rPr>
                <w:rFonts w:eastAsia="Times New Roman" w:cs="Times New Roman"/>
                <w:color w:val="000000"/>
                <w:sz w:val="20"/>
                <w:szCs w:val="20"/>
              </w:rPr>
            </w:pPr>
            <w:r w:rsidRPr="00FA059F">
              <w:rPr>
                <w:rFonts w:eastAsia="Times New Roman" w:cs="Times New Roman"/>
                <w:color w:val="000000"/>
                <w:sz w:val="20"/>
                <w:szCs w:val="20"/>
              </w:rPr>
              <w:t>2</w:t>
            </w:r>
          </w:p>
        </w:tc>
        <w:tc>
          <w:tcPr>
            <w:tcW w:w="1340" w:type="dxa"/>
            <w:shd w:val="clear" w:color="000000" w:fill="FFFFFF"/>
            <w:vAlign w:val="center"/>
            <w:hideMark/>
          </w:tcPr>
          <w:p w:rsidR="00510560" w:rsidRPr="00FA059F" w:rsidRDefault="00510560" w:rsidP="00F77DDD">
            <w:pPr>
              <w:spacing w:after="0" w:line="240" w:lineRule="auto"/>
              <w:jc w:val="center"/>
              <w:rPr>
                <w:rFonts w:eastAsia="Times New Roman" w:cs="Times New Roman"/>
                <w:color w:val="000000"/>
                <w:sz w:val="20"/>
                <w:szCs w:val="20"/>
              </w:rPr>
            </w:pPr>
            <w:r w:rsidRPr="00FA059F">
              <w:rPr>
                <w:rFonts w:eastAsia="Times New Roman" w:cs="Times New Roman"/>
                <w:color w:val="000000"/>
                <w:sz w:val="20"/>
                <w:szCs w:val="20"/>
              </w:rPr>
              <w:t>2</w:t>
            </w:r>
          </w:p>
        </w:tc>
      </w:tr>
      <w:tr w:rsidR="00510560" w:rsidRPr="00FA059F" w:rsidTr="00F77DDD">
        <w:trPr>
          <w:trHeight w:val="454"/>
        </w:trPr>
        <w:tc>
          <w:tcPr>
            <w:tcW w:w="5318" w:type="dxa"/>
            <w:shd w:val="clear" w:color="auto" w:fill="auto"/>
            <w:vAlign w:val="center"/>
            <w:hideMark/>
          </w:tcPr>
          <w:p w:rsidR="00510560" w:rsidRPr="00FA059F" w:rsidRDefault="00510560" w:rsidP="00F77DDD">
            <w:pPr>
              <w:spacing w:after="0" w:line="240" w:lineRule="auto"/>
              <w:rPr>
                <w:rFonts w:eastAsia="Times New Roman" w:cs="Times New Roman"/>
                <w:color w:val="000000"/>
                <w:sz w:val="20"/>
                <w:szCs w:val="20"/>
              </w:rPr>
            </w:pPr>
            <w:r w:rsidRPr="00FA059F">
              <w:rPr>
                <w:rFonts w:eastAsia="Times New Roman" w:cs="Times New Roman"/>
                <w:color w:val="000000"/>
                <w:sz w:val="20"/>
                <w:szCs w:val="20"/>
              </w:rPr>
              <w:t>B.</w:t>
            </w:r>
            <w:r w:rsidRPr="00FA059F">
              <w:rPr>
                <w:rFonts w:eastAsia="Times New Roman" w:cs="Times New Roman"/>
                <w:color w:val="000000"/>
                <w:sz w:val="14"/>
                <w:szCs w:val="14"/>
              </w:rPr>
              <w:t xml:space="preserve">       </w:t>
            </w:r>
            <w:r w:rsidRPr="00FA059F">
              <w:rPr>
                <w:rFonts w:eastAsia="Times New Roman" w:cs="Times New Roman"/>
                <w:color w:val="000000"/>
                <w:sz w:val="20"/>
                <w:szCs w:val="20"/>
              </w:rPr>
              <w:t>ICT včetně potřeb infrastruktury (podpora digitálních kompetencí, konektivita škol)</w:t>
            </w:r>
          </w:p>
        </w:tc>
        <w:tc>
          <w:tcPr>
            <w:tcW w:w="1340" w:type="dxa"/>
            <w:shd w:val="clear" w:color="000000" w:fill="FFFFFF"/>
            <w:vAlign w:val="center"/>
            <w:hideMark/>
          </w:tcPr>
          <w:p w:rsidR="00510560" w:rsidRPr="00FA059F" w:rsidRDefault="00510560" w:rsidP="00F77DD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w:t>
            </w:r>
          </w:p>
        </w:tc>
        <w:tc>
          <w:tcPr>
            <w:tcW w:w="1340" w:type="dxa"/>
            <w:shd w:val="clear" w:color="000000" w:fill="FFFFFF"/>
            <w:vAlign w:val="center"/>
            <w:hideMark/>
          </w:tcPr>
          <w:p w:rsidR="00510560" w:rsidRPr="00FA059F" w:rsidRDefault="00510560" w:rsidP="00F77DDD">
            <w:pPr>
              <w:spacing w:after="0" w:line="240" w:lineRule="auto"/>
              <w:jc w:val="center"/>
              <w:rPr>
                <w:rFonts w:eastAsia="Times New Roman" w:cs="Times New Roman"/>
                <w:color w:val="000000"/>
                <w:sz w:val="20"/>
                <w:szCs w:val="20"/>
              </w:rPr>
            </w:pPr>
            <w:r w:rsidRPr="00FA059F">
              <w:rPr>
                <w:rFonts w:eastAsia="Times New Roman" w:cs="Times New Roman"/>
                <w:color w:val="000000"/>
                <w:sz w:val="20"/>
                <w:szCs w:val="20"/>
              </w:rPr>
              <w:t>1</w:t>
            </w:r>
          </w:p>
        </w:tc>
        <w:tc>
          <w:tcPr>
            <w:tcW w:w="1340" w:type="dxa"/>
            <w:shd w:val="clear" w:color="000000" w:fill="FFFFFF"/>
            <w:vAlign w:val="center"/>
            <w:hideMark/>
          </w:tcPr>
          <w:p w:rsidR="00510560" w:rsidRPr="00FA059F" w:rsidRDefault="00510560" w:rsidP="00F77DDD">
            <w:pPr>
              <w:spacing w:after="0" w:line="240" w:lineRule="auto"/>
              <w:jc w:val="center"/>
              <w:rPr>
                <w:rFonts w:eastAsia="Times New Roman" w:cs="Times New Roman"/>
                <w:color w:val="000000"/>
                <w:sz w:val="20"/>
                <w:szCs w:val="20"/>
              </w:rPr>
            </w:pPr>
            <w:r w:rsidRPr="00FA059F">
              <w:rPr>
                <w:rFonts w:eastAsia="Times New Roman" w:cs="Times New Roman"/>
                <w:color w:val="000000"/>
                <w:sz w:val="20"/>
                <w:szCs w:val="20"/>
              </w:rPr>
              <w:t>1</w:t>
            </w:r>
          </w:p>
        </w:tc>
      </w:tr>
      <w:tr w:rsidR="00510560" w:rsidRPr="00FA059F" w:rsidTr="00F77DDD">
        <w:trPr>
          <w:trHeight w:val="454"/>
        </w:trPr>
        <w:tc>
          <w:tcPr>
            <w:tcW w:w="5318" w:type="dxa"/>
            <w:shd w:val="clear" w:color="auto" w:fill="auto"/>
            <w:vAlign w:val="center"/>
            <w:hideMark/>
          </w:tcPr>
          <w:p w:rsidR="00510560" w:rsidRPr="00FA059F" w:rsidRDefault="00510560" w:rsidP="00F77DDD">
            <w:pPr>
              <w:spacing w:after="0" w:line="240" w:lineRule="auto"/>
              <w:rPr>
                <w:rFonts w:eastAsia="Times New Roman" w:cs="Times New Roman"/>
                <w:color w:val="000000"/>
                <w:sz w:val="20"/>
                <w:szCs w:val="20"/>
              </w:rPr>
            </w:pPr>
            <w:r w:rsidRPr="00FA059F">
              <w:rPr>
                <w:rFonts w:eastAsia="Times New Roman" w:cs="Times New Roman"/>
                <w:color w:val="000000"/>
                <w:sz w:val="20"/>
                <w:szCs w:val="20"/>
              </w:rPr>
              <w:t>C.</w:t>
            </w:r>
            <w:r w:rsidRPr="00FA059F">
              <w:rPr>
                <w:rFonts w:eastAsia="Times New Roman" w:cs="Times New Roman"/>
                <w:color w:val="000000"/>
                <w:sz w:val="14"/>
                <w:szCs w:val="14"/>
              </w:rPr>
              <w:t xml:space="preserve">       </w:t>
            </w:r>
            <w:r w:rsidRPr="00FA059F">
              <w:rPr>
                <w:rFonts w:eastAsia="Times New Roman" w:cs="Times New Roman"/>
                <w:color w:val="000000"/>
                <w:sz w:val="20"/>
                <w:szCs w:val="20"/>
              </w:rPr>
              <w:t xml:space="preserve">Sociální a občanské dovednosti a další klíčové kompetence </w:t>
            </w:r>
          </w:p>
        </w:tc>
        <w:tc>
          <w:tcPr>
            <w:tcW w:w="1340" w:type="dxa"/>
            <w:shd w:val="clear" w:color="000000" w:fill="FFFFFF"/>
            <w:vAlign w:val="center"/>
            <w:hideMark/>
          </w:tcPr>
          <w:p w:rsidR="00510560" w:rsidRPr="00FA059F" w:rsidRDefault="00510560" w:rsidP="00F77DD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3</w:t>
            </w:r>
          </w:p>
        </w:tc>
        <w:tc>
          <w:tcPr>
            <w:tcW w:w="1340" w:type="dxa"/>
            <w:shd w:val="clear" w:color="000000" w:fill="FFFFFF"/>
            <w:vAlign w:val="center"/>
            <w:hideMark/>
          </w:tcPr>
          <w:p w:rsidR="00510560" w:rsidRPr="00FA059F" w:rsidRDefault="00510560" w:rsidP="00F77DDD">
            <w:pPr>
              <w:spacing w:after="0" w:line="240" w:lineRule="auto"/>
              <w:jc w:val="center"/>
              <w:rPr>
                <w:rFonts w:eastAsia="Times New Roman" w:cs="Times New Roman"/>
                <w:color w:val="000000"/>
                <w:sz w:val="20"/>
                <w:szCs w:val="20"/>
              </w:rPr>
            </w:pPr>
            <w:r w:rsidRPr="00FA059F">
              <w:rPr>
                <w:rFonts w:eastAsia="Times New Roman" w:cs="Times New Roman"/>
                <w:color w:val="000000"/>
                <w:sz w:val="20"/>
                <w:szCs w:val="20"/>
              </w:rPr>
              <w:t>3</w:t>
            </w:r>
          </w:p>
        </w:tc>
        <w:tc>
          <w:tcPr>
            <w:tcW w:w="1340" w:type="dxa"/>
            <w:shd w:val="clear" w:color="000000" w:fill="FFFFFF"/>
            <w:vAlign w:val="center"/>
            <w:hideMark/>
          </w:tcPr>
          <w:p w:rsidR="00510560" w:rsidRPr="00FA059F" w:rsidRDefault="00510560" w:rsidP="00F77DDD">
            <w:pPr>
              <w:spacing w:after="0" w:line="240" w:lineRule="auto"/>
              <w:jc w:val="center"/>
              <w:rPr>
                <w:rFonts w:eastAsia="Times New Roman" w:cs="Times New Roman"/>
                <w:color w:val="000000"/>
                <w:sz w:val="20"/>
                <w:szCs w:val="20"/>
              </w:rPr>
            </w:pPr>
            <w:r w:rsidRPr="00FA059F">
              <w:rPr>
                <w:rFonts w:eastAsia="Times New Roman" w:cs="Times New Roman"/>
                <w:color w:val="000000"/>
                <w:sz w:val="20"/>
                <w:szCs w:val="20"/>
              </w:rPr>
              <w:t>3</w:t>
            </w:r>
          </w:p>
        </w:tc>
      </w:tr>
    </w:tbl>
    <w:p w:rsidR="00510560" w:rsidRDefault="00510560" w:rsidP="00510560">
      <w:pPr>
        <w:jc w:val="both"/>
      </w:pPr>
    </w:p>
    <w:p w:rsidR="00510560" w:rsidRPr="00510560" w:rsidRDefault="00510560" w:rsidP="00510560">
      <w:pPr>
        <w:jc w:val="both"/>
      </w:pPr>
      <w:r w:rsidRPr="00AE7837">
        <w:t xml:space="preserve">Nejvyšší důležitost z hlavních oblastí tedy mateřské školy v ORP </w:t>
      </w:r>
      <w:r>
        <w:t>Mnichovo Hradiště</w:t>
      </w:r>
      <w:r w:rsidRPr="00AE7837">
        <w:t xml:space="preserve"> přisuzují podpoře </w:t>
      </w:r>
      <w:r>
        <w:t>polytechnického vzdělávání</w:t>
      </w:r>
      <w:r w:rsidRPr="00AE7837">
        <w:t>, které se v</w:t>
      </w:r>
      <w:r>
        <w:t>e</w:t>
      </w:r>
      <w:r w:rsidRPr="00AE7837">
        <w:t> </w:t>
      </w:r>
      <w:r>
        <w:t>Středočeském</w:t>
      </w:r>
      <w:r w:rsidRPr="00AE7837">
        <w:t xml:space="preserve"> kraji i České republice jeví jako </w:t>
      </w:r>
      <w:r>
        <w:t xml:space="preserve">2. </w:t>
      </w:r>
      <w:r w:rsidRPr="00AE7837">
        <w:t>nej</w:t>
      </w:r>
      <w:r>
        <w:t>důležitější</w:t>
      </w:r>
      <w:r w:rsidRPr="00AE7837">
        <w:t xml:space="preserve"> </w:t>
      </w:r>
      <w:r>
        <w:t>oblast</w:t>
      </w:r>
      <w:r w:rsidRPr="00AE7837">
        <w:t xml:space="preserve">. </w:t>
      </w:r>
      <w:r w:rsidRPr="00510560">
        <w:t>Vysokou shodu lze rovněž nalézt u oblasti Rozvoj infrastruktury školy, která je v ORP 2., v kraji i státě pak 1.</w:t>
      </w:r>
      <w:r>
        <w:t xml:space="preserve"> </w:t>
      </w:r>
      <w:r w:rsidRPr="00AE7837">
        <w:t xml:space="preserve">Naopak nejmenší důležitost školy v ORP </w:t>
      </w:r>
      <w:r>
        <w:t xml:space="preserve">Mnichovo Hradiště v souladu s krajskými i celorepublikovými výsledky </w:t>
      </w:r>
      <w:r w:rsidRPr="00AE7837">
        <w:t xml:space="preserve">přisuzují podpoře </w:t>
      </w:r>
      <w:r w:rsidRPr="00510560">
        <w:t xml:space="preserve">kompetencí k iniciativě a kreativitě dětí. </w:t>
      </w:r>
    </w:p>
    <w:p w:rsidR="00510560" w:rsidRPr="00510560" w:rsidRDefault="00510560" w:rsidP="00510560">
      <w:pPr>
        <w:jc w:val="both"/>
      </w:pPr>
      <w:r w:rsidRPr="00510560">
        <w:t>V dalších oblastech se v ORP jako nejdůležitější jeví jazykové vzdělávání (v kraji i republice na 2.místě) a nejméně důležité sociální a občanské dovednosti a další klíčové kompetence.</w:t>
      </w:r>
    </w:p>
    <w:p w:rsidR="00510560" w:rsidRPr="008350A8" w:rsidRDefault="00510560" w:rsidP="00510560">
      <w:pPr>
        <w:jc w:val="both"/>
        <w:rPr>
          <w:rFonts w:eastAsia="Times New Roman" w:cs="Times New Roman"/>
          <w:sz w:val="20"/>
          <w:szCs w:val="20"/>
        </w:rPr>
      </w:pPr>
    </w:p>
    <w:p w:rsidR="00510560" w:rsidRPr="008350A8" w:rsidRDefault="00510560" w:rsidP="00510560">
      <w:pPr>
        <w:jc w:val="both"/>
        <w:rPr>
          <w:b/>
          <w:sz w:val="28"/>
          <w:szCs w:val="28"/>
          <w:u w:val="single"/>
        </w:rPr>
      </w:pPr>
      <w:r w:rsidRPr="008350A8">
        <w:rPr>
          <w:b/>
          <w:sz w:val="28"/>
          <w:szCs w:val="28"/>
          <w:u w:val="single"/>
        </w:rPr>
        <w:t>Hlavní oblasti podpory</w:t>
      </w:r>
    </w:p>
    <w:p w:rsidR="00510560" w:rsidRPr="008350A8" w:rsidRDefault="00510560" w:rsidP="00510560">
      <w:pPr>
        <w:jc w:val="both"/>
        <w:rPr>
          <w:b/>
          <w:u w:val="single"/>
        </w:rPr>
      </w:pPr>
      <w:r w:rsidRPr="008350A8">
        <w:rPr>
          <w:b/>
          <w:u w:val="single"/>
        </w:rPr>
        <w:t>Podpora polytechnického vzdělávání</w:t>
      </w:r>
    </w:p>
    <w:p w:rsidR="00510560" w:rsidRPr="008350A8" w:rsidRDefault="00510560" w:rsidP="00510560">
      <w:pPr>
        <w:jc w:val="both"/>
      </w:pPr>
      <w:r w:rsidRPr="008350A8">
        <w:t>Tato oblast byla v ORP Mnichovo Hradiště vyhodnocena z hlavních oblastí podporovaných z OP jako nejdůležitější.</w:t>
      </w:r>
    </w:p>
    <w:p w:rsidR="00510560" w:rsidRPr="008350A8" w:rsidRDefault="00510560" w:rsidP="00510560">
      <w:pPr>
        <w:jc w:val="both"/>
      </w:pPr>
      <w:r w:rsidRPr="008350A8">
        <w:t>V této oblasti neexistuje dominantní prvek, v kterém by se chtěly školy zlepšit, zároveň je ale zřejm</w:t>
      </w:r>
      <w:r>
        <w:t>ý</w:t>
      </w:r>
      <w:r w:rsidRPr="008350A8">
        <w:t xml:space="preserve"> značný zájem o zlepšení. Z 11 uvedených prvků se 83 % mateřských škol (tedy 5 ze 6, které dotazník vyplnily) chce zlepšit v celkem 9 (!) prvcích:</w:t>
      </w:r>
    </w:p>
    <w:p w:rsidR="00510560" w:rsidRPr="008350A8" w:rsidRDefault="00510560" w:rsidP="00510560">
      <w:pPr>
        <w:spacing w:after="0"/>
        <w:jc w:val="both"/>
      </w:pPr>
      <w:r w:rsidRPr="008350A8">
        <w:t>„</w:t>
      </w:r>
      <w:r w:rsidRPr="008350A8">
        <w:rPr>
          <w:i/>
        </w:rPr>
        <w:t>Technické, přírodovědné a environmentální vzdělávání je na naší škole realizováno v souladu s RVP PV</w:t>
      </w:r>
      <w:r w:rsidRPr="008350A8">
        <w:t>“</w:t>
      </w:r>
    </w:p>
    <w:p w:rsidR="00510560" w:rsidRPr="008350A8" w:rsidRDefault="00510560" w:rsidP="00510560">
      <w:pPr>
        <w:spacing w:after="0"/>
        <w:jc w:val="both"/>
      </w:pPr>
      <w:r w:rsidRPr="008350A8">
        <w:t>„</w:t>
      </w:r>
      <w:r w:rsidRPr="008350A8">
        <w:rPr>
          <w:i/>
        </w:rPr>
        <w:t>Učitelé MŠ rozvíjejí své znalosti v oblasti polytechnického vzdělávání a využívají je ve výchově (kurzy dalšího vzdělávání, studium literatury aj.)</w:t>
      </w:r>
      <w:r w:rsidRPr="008350A8">
        <w:t>“</w:t>
      </w:r>
    </w:p>
    <w:p w:rsidR="00510560" w:rsidRPr="008350A8" w:rsidRDefault="00510560" w:rsidP="00510560">
      <w:pPr>
        <w:spacing w:after="0"/>
        <w:jc w:val="both"/>
      </w:pPr>
      <w:r w:rsidRPr="008350A8">
        <w:t>„</w:t>
      </w:r>
      <w:r w:rsidRPr="008350A8">
        <w:rPr>
          <w:i/>
        </w:rPr>
        <w:t>Učitelé MŠ využívají poznatky v praxi a sdílejí dobrou praxi v oblasti rozvoje polytechnického vzdělávání mezi sebou i s učiteli z jiných škol</w:t>
      </w:r>
      <w:r w:rsidRPr="008350A8">
        <w:t>“</w:t>
      </w:r>
    </w:p>
    <w:p w:rsidR="00510560" w:rsidRPr="008350A8" w:rsidRDefault="00510560" w:rsidP="00510560">
      <w:pPr>
        <w:spacing w:after="0"/>
        <w:jc w:val="both"/>
        <w:rPr>
          <w:i/>
        </w:rPr>
      </w:pPr>
      <w:r w:rsidRPr="008350A8">
        <w:rPr>
          <w:i/>
        </w:rPr>
        <w:t>„Škola disponuje vzdělávacími materiály pro vzdělávání polytechnického charakteru“</w:t>
      </w:r>
    </w:p>
    <w:p w:rsidR="00510560" w:rsidRPr="008350A8" w:rsidRDefault="00510560" w:rsidP="00510560">
      <w:pPr>
        <w:spacing w:after="0"/>
        <w:jc w:val="both"/>
      </w:pPr>
      <w:r w:rsidRPr="008350A8">
        <w:t>„</w:t>
      </w:r>
      <w:r w:rsidRPr="008350A8">
        <w:rPr>
          <w:i/>
        </w:rPr>
        <w:t>Škola aktivně spolupracuje s jinými MŠ a ZŠ v oblasti polytechniky</w:t>
      </w:r>
      <w:r w:rsidRPr="008350A8">
        <w:t>“</w:t>
      </w:r>
    </w:p>
    <w:p w:rsidR="00510560" w:rsidRPr="008350A8" w:rsidRDefault="00510560" w:rsidP="00510560">
      <w:pPr>
        <w:spacing w:after="0"/>
        <w:jc w:val="both"/>
        <w:rPr>
          <w:i/>
        </w:rPr>
      </w:pPr>
      <w:r w:rsidRPr="008350A8">
        <w:rPr>
          <w:i/>
        </w:rPr>
        <w:t>„Škola podporuje individuální práci s dětmi s mimořádným zájmem o polytechniku“</w:t>
      </w:r>
    </w:p>
    <w:p w:rsidR="00510560" w:rsidRPr="008350A8" w:rsidRDefault="00510560" w:rsidP="00510560">
      <w:pPr>
        <w:spacing w:after="0"/>
        <w:jc w:val="both"/>
        <w:rPr>
          <w:i/>
        </w:rPr>
      </w:pPr>
      <w:r w:rsidRPr="008350A8">
        <w:rPr>
          <w:i/>
        </w:rPr>
        <w:t>„Škola informuje a spolupracuje v oblasti polytechnického vzdělávání s rodiči (např. výstavky prací, představení systému školy v oblasti polytechnického vzdělávání, kroužků, aktivit apod.)“</w:t>
      </w:r>
    </w:p>
    <w:p w:rsidR="00510560" w:rsidRPr="008350A8" w:rsidRDefault="00510560" w:rsidP="00510560">
      <w:pPr>
        <w:spacing w:after="0"/>
        <w:jc w:val="both"/>
        <w:rPr>
          <w:i/>
        </w:rPr>
      </w:pPr>
      <w:r w:rsidRPr="008350A8">
        <w:rPr>
          <w:i/>
        </w:rPr>
        <w:t>„Škola disponuje dostatečným technickým a materiálním zabezpečením pro rozvíjení prostorového a logického myšlení a manuálních dovedností“</w:t>
      </w:r>
    </w:p>
    <w:p w:rsidR="00510560" w:rsidRPr="008350A8" w:rsidRDefault="00510560" w:rsidP="00510560">
      <w:pPr>
        <w:jc w:val="both"/>
      </w:pPr>
      <w:r w:rsidRPr="008350A8">
        <w:t>„</w:t>
      </w:r>
      <w:r w:rsidRPr="008350A8">
        <w:rPr>
          <w:i/>
        </w:rPr>
        <w:t>Škola využívá informační a komunikační technologie v oblasti rozvoje polytechnického vzdělávání</w:t>
      </w:r>
      <w:r w:rsidRPr="008350A8">
        <w:t>“</w:t>
      </w:r>
    </w:p>
    <w:p w:rsidR="00510560" w:rsidRPr="005B7D32" w:rsidRDefault="00510560" w:rsidP="00510560">
      <w:pPr>
        <w:jc w:val="both"/>
      </w:pPr>
      <w:r w:rsidRPr="005B7D32">
        <w:t xml:space="preserve">První uvedený prvek je rovněž s výsledkem 3,00 (více než v SČK i ČR) nejlépe hodnocen (hodnoceno na škále od 1 do 4, kde 1 znamená Vůbec nebo téměř se neuplatňuje a 4 pak Ideální stav, viz výše), školy jsou tedy názoru, že přes dobrý současný výsledek je nutné se v tomto prvku dále zlepšovat. </w:t>
      </w:r>
    </w:p>
    <w:p w:rsidR="00510560" w:rsidRPr="008350A8" w:rsidRDefault="00510560" w:rsidP="00510560">
      <w:pPr>
        <w:jc w:val="both"/>
      </w:pPr>
      <w:r w:rsidRPr="008350A8">
        <w:t>Za nejméně rozvinutý lez považovat s hodnotou 1,50 prvek „</w:t>
      </w:r>
      <w:r w:rsidRPr="008350A8">
        <w:rPr>
          <w:i/>
        </w:rPr>
        <w:t>Ve škole existuje osoba zodpovědná za rozvoj polytechnického vzdělávání, schopná poradit, doporučovat dětem nebo učitelům</w:t>
      </w:r>
      <w:r w:rsidRPr="008350A8">
        <w:t xml:space="preserve">“. Zajímavé je, že tento prvek chce zlepšit nejmenší podíl škol (50 %), evidentně se tedy jedná pro školy v současné situaci o okrajový prvek. </w:t>
      </w:r>
    </w:p>
    <w:p w:rsidR="00510560" w:rsidRPr="008350A8" w:rsidRDefault="00510560" w:rsidP="00510560">
      <w:pPr>
        <w:jc w:val="both"/>
      </w:pPr>
      <w:r w:rsidRPr="008350A8">
        <w:t>Za nejčastější překážky (zmínilo je 67 % škol) jsou považovány „</w:t>
      </w:r>
      <w:r w:rsidRPr="008350A8">
        <w:rPr>
          <w:i/>
        </w:rPr>
        <w:t>Nevhodné či žádné vybavení pomůckami pro rozvoj polytechnického vzdělávání (vybavení tříd, heren, hřišť, keramických dílen apod.)</w:t>
      </w:r>
      <w:r w:rsidRPr="008350A8">
        <w:t>“ a „</w:t>
      </w:r>
      <w:r w:rsidRPr="008350A8">
        <w:rPr>
          <w:i/>
        </w:rPr>
        <w:t>Nedostatek financí na podporu polytechnického vzdělávání</w:t>
      </w:r>
      <w:r w:rsidRPr="008350A8">
        <w:t>“ – obě překážky označilo jako nejvýznamnější 33 % škol.</w:t>
      </w:r>
    </w:p>
    <w:p w:rsidR="00510560" w:rsidRPr="008350A8" w:rsidRDefault="00510560" w:rsidP="00510560">
      <w:pPr>
        <w:jc w:val="both"/>
      </w:pPr>
      <w:r w:rsidRPr="008350A8">
        <w:t>Všechny mateřské školy uvedly nějakou překážku.</w:t>
      </w:r>
    </w:p>
    <w:p w:rsidR="00510560" w:rsidRPr="008350A8" w:rsidRDefault="00510560" w:rsidP="00510560">
      <w:pPr>
        <w:jc w:val="both"/>
      </w:pPr>
      <w:r w:rsidRPr="008350A8">
        <w:t xml:space="preserve">V oblasti výstavby infrastruktury chce 17 % škol (1 škola) provádět rekonstrukce prostor na podporu polytechnického vzdělávání. V oblasti vybavení chce 50 % škol pořídit vybavení na podporu podnětného vnitřního prostředí školy, shodně 33 % škol vybavit prostory pro rozvoj polytechnických dovedností a pořídit interaktivní tabule a 17 % škol pořídit nové didaktické pomůcky. </w:t>
      </w:r>
    </w:p>
    <w:p w:rsidR="00510560" w:rsidRDefault="00510560" w:rsidP="00510560">
      <w:pPr>
        <w:jc w:val="both"/>
        <w:rPr>
          <w:b/>
          <w:u w:val="single"/>
        </w:rPr>
      </w:pPr>
    </w:p>
    <w:p w:rsidR="00510560" w:rsidRPr="008A5E8E" w:rsidRDefault="00510560" w:rsidP="00510560">
      <w:pPr>
        <w:jc w:val="both"/>
        <w:rPr>
          <w:b/>
          <w:u w:val="single"/>
        </w:rPr>
      </w:pPr>
      <w:r w:rsidRPr="008A5E8E">
        <w:rPr>
          <w:b/>
          <w:u w:val="single"/>
        </w:rPr>
        <w:t>Rozvoj infrastruktury školy, vč. rekonstrukcí a vybavení</w:t>
      </w:r>
    </w:p>
    <w:p w:rsidR="00510560" w:rsidRPr="008A5E8E" w:rsidRDefault="00510560" w:rsidP="00510560">
      <w:pPr>
        <w:jc w:val="both"/>
      </w:pPr>
      <w:r w:rsidRPr="008A5E8E">
        <w:t xml:space="preserve">Tato oblast byla v ORP Mnichovo Hradiště </w:t>
      </w:r>
      <w:r>
        <w:t>společně s rozvojem čtenářské pregramotnosti</w:t>
      </w:r>
      <w:r w:rsidRPr="008A5E8E">
        <w:t xml:space="preserve"> vyhodnocena z hlavních oblastí podporovan</w:t>
      </w:r>
      <w:r>
        <w:t>ých z OP jako 2. nejdůležitější.</w:t>
      </w:r>
    </w:p>
    <w:p w:rsidR="00510560" w:rsidRPr="008A5E8E" w:rsidRDefault="00510560" w:rsidP="00510560">
      <w:pPr>
        <w:jc w:val="both"/>
      </w:pPr>
      <w:r w:rsidRPr="008A5E8E">
        <w:t>Mateřské školy v ORP Mnichovo Hradiště investovaly v uplynulém období 2010 – 2015 ve srovnání s mateřskými školami v celém Středočeském kraji a v České republice vysoce nadprůměrně do infrastruktury škol a mírně podprůměrně do vybavení, jak ukazuje následující tabulka.</w:t>
      </w:r>
    </w:p>
    <w:p w:rsidR="00510560" w:rsidRPr="008A5E8E" w:rsidRDefault="00510560" w:rsidP="00510560">
      <w:pPr>
        <w:jc w:val="both"/>
      </w:pPr>
      <w:r w:rsidRPr="008A5E8E">
        <w:t xml:space="preserve">Tabulka č.3: Srovnání investic v ORP Mnichovo Hradiště se Středočeským krajem a Českou republikou </w:t>
      </w:r>
    </w:p>
    <w:tbl>
      <w:tblPr>
        <w:tblW w:w="9835" w:type="dxa"/>
        <w:jc w:val="center"/>
        <w:tblCellMar>
          <w:left w:w="70" w:type="dxa"/>
          <w:right w:w="70" w:type="dxa"/>
        </w:tblCellMar>
        <w:tblLook w:val="04A0" w:firstRow="1" w:lastRow="0" w:firstColumn="1" w:lastColumn="0" w:noHBand="0" w:noVBand="1"/>
      </w:tblPr>
      <w:tblGrid>
        <w:gridCol w:w="6355"/>
        <w:gridCol w:w="1220"/>
        <w:gridCol w:w="1240"/>
        <w:gridCol w:w="1020"/>
      </w:tblGrid>
      <w:tr w:rsidR="00510560" w:rsidRPr="008A5E8E" w:rsidTr="00F77DDD">
        <w:trPr>
          <w:trHeight w:val="315"/>
          <w:jc w:val="center"/>
        </w:trPr>
        <w:tc>
          <w:tcPr>
            <w:tcW w:w="6355" w:type="dxa"/>
            <w:tcBorders>
              <w:top w:val="single" w:sz="8" w:space="0" w:color="auto"/>
              <w:left w:val="single" w:sz="8" w:space="0" w:color="auto"/>
              <w:bottom w:val="double" w:sz="6" w:space="0" w:color="auto"/>
              <w:right w:val="double" w:sz="6" w:space="0" w:color="auto"/>
            </w:tcBorders>
            <w:shd w:val="clear" w:color="auto" w:fill="FFC000"/>
            <w:vAlign w:val="center"/>
            <w:hideMark/>
          </w:tcPr>
          <w:p w:rsidR="00510560" w:rsidRPr="008A5E8E" w:rsidRDefault="00510560" w:rsidP="00F77DDD">
            <w:pPr>
              <w:spacing w:after="0" w:line="240" w:lineRule="auto"/>
              <w:rPr>
                <w:rFonts w:eastAsia="Times New Roman" w:cs="Times New Roman"/>
                <w:b/>
                <w:bCs/>
                <w:sz w:val="20"/>
                <w:szCs w:val="20"/>
              </w:rPr>
            </w:pPr>
            <w:r w:rsidRPr="008A5E8E">
              <w:rPr>
                <w:rFonts w:eastAsia="Times New Roman" w:cs="Times New Roman"/>
                <w:b/>
                <w:bCs/>
                <w:sz w:val="20"/>
                <w:szCs w:val="20"/>
              </w:rPr>
              <w:t>Investice v letech 2010–2015</w:t>
            </w:r>
          </w:p>
        </w:tc>
        <w:tc>
          <w:tcPr>
            <w:tcW w:w="1220" w:type="dxa"/>
            <w:tcBorders>
              <w:top w:val="single" w:sz="8" w:space="0" w:color="auto"/>
              <w:left w:val="nil"/>
              <w:bottom w:val="double" w:sz="6" w:space="0" w:color="auto"/>
              <w:right w:val="single" w:sz="4" w:space="0" w:color="auto"/>
            </w:tcBorders>
            <w:shd w:val="clear" w:color="auto" w:fill="FFC000"/>
            <w:vAlign w:val="center"/>
            <w:hideMark/>
          </w:tcPr>
          <w:p w:rsidR="00510560" w:rsidRPr="008A5E8E" w:rsidRDefault="00510560" w:rsidP="00F77DDD">
            <w:pPr>
              <w:spacing w:after="0" w:line="240" w:lineRule="auto"/>
              <w:jc w:val="center"/>
              <w:rPr>
                <w:rFonts w:eastAsia="Times New Roman" w:cs="Times New Roman"/>
                <w:b/>
                <w:bCs/>
                <w:sz w:val="20"/>
                <w:szCs w:val="20"/>
              </w:rPr>
            </w:pPr>
            <w:r w:rsidRPr="008A5E8E">
              <w:rPr>
                <w:rFonts w:eastAsia="Times New Roman" w:cs="Times New Roman"/>
                <w:b/>
                <w:bCs/>
                <w:sz w:val="20"/>
                <w:szCs w:val="20"/>
              </w:rPr>
              <w:t>ORP</w:t>
            </w:r>
          </w:p>
        </w:tc>
        <w:tc>
          <w:tcPr>
            <w:tcW w:w="1240" w:type="dxa"/>
            <w:tcBorders>
              <w:top w:val="single" w:sz="8" w:space="0" w:color="auto"/>
              <w:left w:val="nil"/>
              <w:bottom w:val="double" w:sz="6" w:space="0" w:color="auto"/>
              <w:right w:val="single" w:sz="4" w:space="0" w:color="auto"/>
            </w:tcBorders>
            <w:shd w:val="clear" w:color="auto" w:fill="FFC000"/>
            <w:vAlign w:val="center"/>
            <w:hideMark/>
          </w:tcPr>
          <w:p w:rsidR="00510560" w:rsidRPr="008A5E8E" w:rsidRDefault="00510560" w:rsidP="00F77DDD">
            <w:pPr>
              <w:spacing w:after="0" w:line="240" w:lineRule="auto"/>
              <w:jc w:val="center"/>
              <w:rPr>
                <w:rFonts w:eastAsia="Times New Roman" w:cs="Times New Roman"/>
                <w:b/>
                <w:bCs/>
                <w:sz w:val="20"/>
                <w:szCs w:val="20"/>
              </w:rPr>
            </w:pPr>
            <w:r w:rsidRPr="008A5E8E">
              <w:rPr>
                <w:rFonts w:eastAsia="Times New Roman" w:cs="Times New Roman"/>
                <w:b/>
                <w:bCs/>
                <w:sz w:val="20"/>
                <w:szCs w:val="20"/>
              </w:rPr>
              <w:t>SČK</w:t>
            </w:r>
          </w:p>
        </w:tc>
        <w:tc>
          <w:tcPr>
            <w:tcW w:w="1020" w:type="dxa"/>
            <w:tcBorders>
              <w:top w:val="single" w:sz="8" w:space="0" w:color="auto"/>
              <w:left w:val="nil"/>
              <w:bottom w:val="double" w:sz="6" w:space="0" w:color="auto"/>
              <w:right w:val="single" w:sz="8" w:space="0" w:color="auto"/>
            </w:tcBorders>
            <w:shd w:val="clear" w:color="auto" w:fill="FFC000"/>
            <w:vAlign w:val="center"/>
            <w:hideMark/>
          </w:tcPr>
          <w:p w:rsidR="00510560" w:rsidRPr="008A5E8E" w:rsidRDefault="00510560" w:rsidP="00F77DDD">
            <w:pPr>
              <w:spacing w:after="0" w:line="240" w:lineRule="auto"/>
              <w:jc w:val="center"/>
              <w:rPr>
                <w:rFonts w:eastAsia="Times New Roman" w:cs="Times New Roman"/>
                <w:b/>
                <w:bCs/>
                <w:sz w:val="20"/>
                <w:szCs w:val="20"/>
              </w:rPr>
            </w:pPr>
            <w:r w:rsidRPr="008A5E8E">
              <w:rPr>
                <w:rFonts w:eastAsia="Times New Roman" w:cs="Times New Roman"/>
                <w:b/>
                <w:bCs/>
                <w:sz w:val="20"/>
                <w:szCs w:val="20"/>
              </w:rPr>
              <w:t>ČR</w:t>
            </w:r>
          </w:p>
        </w:tc>
      </w:tr>
      <w:tr w:rsidR="00510560" w:rsidRPr="008A5E8E" w:rsidTr="00F77DDD">
        <w:trPr>
          <w:trHeight w:val="825"/>
          <w:jc w:val="center"/>
        </w:trPr>
        <w:tc>
          <w:tcPr>
            <w:tcW w:w="6355" w:type="dxa"/>
            <w:tcBorders>
              <w:top w:val="nil"/>
              <w:left w:val="single" w:sz="8" w:space="0" w:color="auto"/>
              <w:bottom w:val="single" w:sz="4" w:space="0" w:color="auto"/>
              <w:right w:val="double" w:sz="6" w:space="0" w:color="auto"/>
            </w:tcBorders>
            <w:shd w:val="clear" w:color="auto" w:fill="auto"/>
            <w:vAlign w:val="center"/>
            <w:hideMark/>
          </w:tcPr>
          <w:p w:rsidR="00510560" w:rsidRPr="008A5E8E" w:rsidRDefault="00510560" w:rsidP="00F77DDD">
            <w:pPr>
              <w:spacing w:after="0" w:line="240" w:lineRule="auto"/>
              <w:rPr>
                <w:rFonts w:eastAsia="Times New Roman" w:cs="Times New Roman"/>
                <w:sz w:val="20"/>
                <w:szCs w:val="20"/>
              </w:rPr>
            </w:pPr>
            <w:r w:rsidRPr="008A5E8E">
              <w:rPr>
                <w:rFonts w:eastAsia="Times New Roman" w:cs="Times New Roman"/>
                <w:sz w:val="20"/>
                <w:szCs w:val="20"/>
              </w:rPr>
              <w:t>Celkový podíl škol, které v posledních 5 letech investovaly z EU do infrastruktury školy (stavba, rekonstrukce, modernizace budovy, učebny, místnosti, dvora atp.)</w:t>
            </w:r>
          </w:p>
        </w:tc>
        <w:tc>
          <w:tcPr>
            <w:tcW w:w="1220" w:type="dxa"/>
            <w:tcBorders>
              <w:top w:val="nil"/>
              <w:left w:val="nil"/>
              <w:bottom w:val="single" w:sz="4" w:space="0" w:color="auto"/>
              <w:right w:val="single" w:sz="4" w:space="0" w:color="auto"/>
            </w:tcBorders>
            <w:shd w:val="clear" w:color="000000" w:fill="FFFFFF"/>
            <w:vAlign w:val="center"/>
            <w:hideMark/>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66,7%</w:t>
            </w:r>
          </w:p>
        </w:tc>
        <w:tc>
          <w:tcPr>
            <w:tcW w:w="1240" w:type="dxa"/>
            <w:tcBorders>
              <w:top w:val="nil"/>
              <w:left w:val="nil"/>
              <w:bottom w:val="single" w:sz="4" w:space="0" w:color="auto"/>
              <w:right w:val="single" w:sz="4" w:space="0" w:color="auto"/>
            </w:tcBorders>
            <w:shd w:val="clear" w:color="000000" w:fill="FFFFFF"/>
            <w:vAlign w:val="center"/>
            <w:hideMark/>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44,6%</w:t>
            </w:r>
          </w:p>
        </w:tc>
        <w:tc>
          <w:tcPr>
            <w:tcW w:w="1020" w:type="dxa"/>
            <w:tcBorders>
              <w:top w:val="nil"/>
              <w:left w:val="nil"/>
              <w:bottom w:val="single" w:sz="4" w:space="0" w:color="auto"/>
              <w:right w:val="single" w:sz="8" w:space="0" w:color="auto"/>
            </w:tcBorders>
            <w:shd w:val="clear" w:color="000000" w:fill="FFFFFF"/>
            <w:vAlign w:val="center"/>
            <w:hideMark/>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39,2%</w:t>
            </w:r>
          </w:p>
        </w:tc>
      </w:tr>
      <w:tr w:rsidR="00510560" w:rsidRPr="008A5E8E" w:rsidTr="00F77DDD">
        <w:trPr>
          <w:trHeight w:val="570"/>
          <w:jc w:val="center"/>
        </w:trPr>
        <w:tc>
          <w:tcPr>
            <w:tcW w:w="6355" w:type="dxa"/>
            <w:tcBorders>
              <w:top w:val="nil"/>
              <w:left w:val="single" w:sz="8" w:space="0" w:color="auto"/>
              <w:bottom w:val="single" w:sz="8" w:space="0" w:color="auto"/>
              <w:right w:val="double" w:sz="6" w:space="0" w:color="auto"/>
            </w:tcBorders>
            <w:shd w:val="clear" w:color="auto" w:fill="auto"/>
            <w:vAlign w:val="center"/>
            <w:hideMark/>
          </w:tcPr>
          <w:p w:rsidR="00510560" w:rsidRPr="008A5E8E" w:rsidRDefault="00510560" w:rsidP="00F77DDD">
            <w:pPr>
              <w:spacing w:after="0" w:line="240" w:lineRule="auto"/>
              <w:rPr>
                <w:rFonts w:eastAsia="Times New Roman" w:cs="Times New Roman"/>
                <w:sz w:val="20"/>
                <w:szCs w:val="20"/>
              </w:rPr>
            </w:pPr>
            <w:r w:rsidRPr="008A5E8E">
              <w:rPr>
                <w:rFonts w:eastAsia="Times New Roman" w:cs="Times New Roman"/>
                <w:sz w:val="20"/>
                <w:szCs w:val="20"/>
              </w:rPr>
              <w:t>Celkový podíl škol, které v posledních 5 letech investovaly z EU do vnitřního vybavení školy</w:t>
            </w:r>
          </w:p>
        </w:tc>
        <w:tc>
          <w:tcPr>
            <w:tcW w:w="1220" w:type="dxa"/>
            <w:tcBorders>
              <w:top w:val="nil"/>
              <w:left w:val="nil"/>
              <w:bottom w:val="single" w:sz="8" w:space="0" w:color="auto"/>
              <w:right w:val="single" w:sz="4" w:space="0" w:color="auto"/>
            </w:tcBorders>
            <w:shd w:val="clear" w:color="000000" w:fill="FFFFFF"/>
            <w:vAlign w:val="center"/>
            <w:hideMark/>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16,7%</w:t>
            </w:r>
          </w:p>
        </w:tc>
        <w:tc>
          <w:tcPr>
            <w:tcW w:w="1240" w:type="dxa"/>
            <w:tcBorders>
              <w:top w:val="nil"/>
              <w:left w:val="nil"/>
              <w:bottom w:val="single" w:sz="8" w:space="0" w:color="auto"/>
              <w:right w:val="single" w:sz="4" w:space="0" w:color="auto"/>
            </w:tcBorders>
            <w:shd w:val="clear" w:color="000000" w:fill="FFFFFF"/>
            <w:vAlign w:val="center"/>
            <w:hideMark/>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27,2%</w:t>
            </w:r>
          </w:p>
        </w:tc>
        <w:tc>
          <w:tcPr>
            <w:tcW w:w="1020" w:type="dxa"/>
            <w:tcBorders>
              <w:top w:val="nil"/>
              <w:left w:val="nil"/>
              <w:bottom w:val="single" w:sz="8" w:space="0" w:color="auto"/>
              <w:right w:val="single" w:sz="8" w:space="0" w:color="auto"/>
            </w:tcBorders>
            <w:shd w:val="clear" w:color="000000" w:fill="FFFFFF"/>
            <w:vAlign w:val="center"/>
            <w:hideMark/>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24,0%</w:t>
            </w:r>
          </w:p>
        </w:tc>
      </w:tr>
    </w:tbl>
    <w:p w:rsidR="00510560" w:rsidRPr="008A5E8E" w:rsidRDefault="00510560" w:rsidP="00510560">
      <w:pPr>
        <w:jc w:val="both"/>
      </w:pPr>
    </w:p>
    <w:p w:rsidR="00510560" w:rsidRPr="008A5E8E" w:rsidRDefault="00510560" w:rsidP="00510560">
      <w:pPr>
        <w:jc w:val="both"/>
        <w:rPr>
          <w:u w:val="single"/>
        </w:rPr>
      </w:pPr>
      <w:r w:rsidRPr="008A5E8E">
        <w:rPr>
          <w:u w:val="single"/>
        </w:rPr>
        <w:t>Infrastruktura škol</w:t>
      </w:r>
    </w:p>
    <w:p w:rsidR="00510560" w:rsidRPr="008A5E8E" w:rsidRDefault="00510560" w:rsidP="00510560">
      <w:pPr>
        <w:jc w:val="both"/>
      </w:pPr>
      <w:r w:rsidRPr="008A5E8E">
        <w:t>Investice do infrastruktury šly z 10 vymezených typů akcí do 6 typů, z nichž nejvýznamnější byly investice do zateplení budov, jak ukazuje následující tabulka. Investice do infrastruktury provádělo celkem 67 % škol, přičemž ale 4 typy investic prováděla vždy jen 1 stejná MŠ.</w:t>
      </w:r>
    </w:p>
    <w:p w:rsidR="00510560" w:rsidRPr="008A5E8E" w:rsidRDefault="00510560" w:rsidP="00510560">
      <w:pPr>
        <w:spacing w:after="0"/>
        <w:jc w:val="both"/>
      </w:pPr>
      <w:r w:rsidRPr="008A5E8E">
        <w:t>Tabulka č.4: Podíl MŠ, které v posledních 5 letech investovaly z EU do příslušné stavby / rekonstrukce školy</w:t>
      </w:r>
    </w:p>
    <w:tbl>
      <w:tblPr>
        <w:tblW w:w="9113" w:type="dxa"/>
        <w:jc w:val="center"/>
        <w:tblCellMar>
          <w:left w:w="70" w:type="dxa"/>
          <w:right w:w="70" w:type="dxa"/>
        </w:tblCellMar>
        <w:tblLook w:val="04A0" w:firstRow="1" w:lastRow="0" w:firstColumn="1" w:lastColumn="0" w:noHBand="0" w:noVBand="1"/>
      </w:tblPr>
      <w:tblGrid>
        <w:gridCol w:w="6508"/>
        <w:gridCol w:w="904"/>
        <w:gridCol w:w="851"/>
        <w:gridCol w:w="850"/>
      </w:tblGrid>
      <w:tr w:rsidR="00510560" w:rsidRPr="008A5E8E" w:rsidTr="00F77DDD">
        <w:trPr>
          <w:trHeight w:val="255"/>
          <w:jc w:val="center"/>
        </w:trPr>
        <w:tc>
          <w:tcPr>
            <w:tcW w:w="650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510560" w:rsidRPr="008A5E8E" w:rsidRDefault="00510560" w:rsidP="00F77DDD">
            <w:pPr>
              <w:spacing w:after="0" w:line="240" w:lineRule="auto"/>
              <w:rPr>
                <w:rFonts w:eastAsia="Times New Roman" w:cs="Times New Roman"/>
                <w:b/>
                <w:bCs/>
                <w:sz w:val="20"/>
                <w:szCs w:val="20"/>
              </w:rPr>
            </w:pPr>
            <w:r w:rsidRPr="008A5E8E">
              <w:rPr>
                <w:rFonts w:eastAsia="Times New Roman" w:cs="Times New Roman"/>
                <w:b/>
                <w:bCs/>
                <w:sz w:val="20"/>
                <w:szCs w:val="20"/>
              </w:rPr>
              <w:t>Stavby, rekonstrukce</w:t>
            </w:r>
          </w:p>
        </w:tc>
        <w:tc>
          <w:tcPr>
            <w:tcW w:w="90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510560" w:rsidRPr="008A5E8E" w:rsidRDefault="00510560" w:rsidP="00F77DDD">
            <w:pPr>
              <w:spacing w:after="0" w:line="240" w:lineRule="auto"/>
              <w:jc w:val="center"/>
              <w:rPr>
                <w:rFonts w:eastAsia="Times New Roman" w:cs="Times New Roman"/>
                <w:b/>
                <w:bCs/>
                <w:sz w:val="20"/>
                <w:szCs w:val="20"/>
              </w:rPr>
            </w:pPr>
            <w:r w:rsidRPr="008A5E8E">
              <w:rPr>
                <w:rFonts w:eastAsia="Times New Roman" w:cs="Times New Roman"/>
                <w:b/>
                <w:bCs/>
                <w:sz w:val="20"/>
                <w:szCs w:val="20"/>
              </w:rPr>
              <w:t>ORP</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510560" w:rsidRPr="008A5E8E" w:rsidRDefault="00510560" w:rsidP="00F77DDD">
            <w:pPr>
              <w:spacing w:after="0" w:line="240" w:lineRule="auto"/>
              <w:jc w:val="center"/>
              <w:rPr>
                <w:rFonts w:eastAsia="Times New Roman" w:cs="Times New Roman"/>
                <w:b/>
                <w:bCs/>
                <w:sz w:val="20"/>
                <w:szCs w:val="20"/>
              </w:rPr>
            </w:pPr>
            <w:r w:rsidRPr="008A5E8E">
              <w:rPr>
                <w:rFonts w:eastAsia="Times New Roman" w:cs="Times New Roman"/>
                <w:b/>
                <w:bCs/>
                <w:sz w:val="20"/>
                <w:szCs w:val="20"/>
              </w:rPr>
              <w:t>SČK</w:t>
            </w:r>
          </w:p>
        </w:tc>
        <w:tc>
          <w:tcPr>
            <w:tcW w:w="85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510560" w:rsidRPr="008A5E8E" w:rsidRDefault="00510560" w:rsidP="00F77DDD">
            <w:pPr>
              <w:spacing w:after="0" w:line="240" w:lineRule="auto"/>
              <w:jc w:val="center"/>
              <w:rPr>
                <w:rFonts w:eastAsia="Times New Roman" w:cs="Times New Roman"/>
                <w:b/>
                <w:bCs/>
                <w:sz w:val="20"/>
                <w:szCs w:val="20"/>
              </w:rPr>
            </w:pPr>
            <w:r w:rsidRPr="008A5E8E">
              <w:rPr>
                <w:rFonts w:eastAsia="Times New Roman" w:cs="Times New Roman"/>
                <w:b/>
                <w:bCs/>
                <w:sz w:val="20"/>
                <w:szCs w:val="20"/>
              </w:rPr>
              <w:t>ČR</w:t>
            </w:r>
          </w:p>
        </w:tc>
      </w:tr>
      <w:tr w:rsidR="00510560" w:rsidRPr="008A5E8E" w:rsidTr="00F77DDD">
        <w:trPr>
          <w:trHeight w:val="510"/>
          <w:jc w:val="center"/>
        </w:trPr>
        <w:tc>
          <w:tcPr>
            <w:tcW w:w="6508" w:type="dxa"/>
            <w:tcBorders>
              <w:top w:val="single" w:sz="4" w:space="0" w:color="auto"/>
              <w:left w:val="single" w:sz="8" w:space="0" w:color="auto"/>
              <w:bottom w:val="single" w:sz="4" w:space="0" w:color="auto"/>
              <w:right w:val="double" w:sz="6" w:space="0" w:color="auto"/>
            </w:tcBorders>
            <w:shd w:val="clear" w:color="auto" w:fill="auto"/>
            <w:vAlign w:val="center"/>
          </w:tcPr>
          <w:p w:rsidR="00510560" w:rsidRPr="008A5E8E" w:rsidRDefault="00510560" w:rsidP="00F77DDD">
            <w:pPr>
              <w:spacing w:after="0" w:line="240" w:lineRule="auto"/>
              <w:rPr>
                <w:rFonts w:eastAsia="Times New Roman" w:cs="Times New Roman"/>
                <w:sz w:val="20"/>
                <w:szCs w:val="20"/>
              </w:rPr>
            </w:pPr>
            <w:r w:rsidRPr="008A5E8E">
              <w:rPr>
                <w:rFonts w:eastAsia="Times New Roman" w:cs="Times New Roman"/>
                <w:sz w:val="20"/>
                <w:szCs w:val="20"/>
              </w:rPr>
              <w:t>2. Bezbariérové stavební úpravy a rekonstrukce</w:t>
            </w:r>
          </w:p>
        </w:tc>
        <w:tc>
          <w:tcPr>
            <w:tcW w:w="904" w:type="dxa"/>
            <w:tcBorders>
              <w:top w:val="single" w:sz="4" w:space="0" w:color="auto"/>
              <w:left w:val="double" w:sz="6" w:space="0" w:color="auto"/>
              <w:bottom w:val="single" w:sz="4" w:space="0" w:color="auto"/>
              <w:right w:val="single" w:sz="4" w:space="0" w:color="auto"/>
            </w:tcBorders>
            <w:shd w:val="clear" w:color="auto" w:fill="auto"/>
            <w:noWrap/>
            <w:vAlign w:val="center"/>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16,7%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5,7%</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center"/>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3,2%</w:t>
            </w:r>
          </w:p>
        </w:tc>
      </w:tr>
      <w:tr w:rsidR="00510560" w:rsidRPr="008A5E8E" w:rsidTr="00F77DDD">
        <w:trPr>
          <w:trHeight w:val="510"/>
          <w:jc w:val="center"/>
        </w:trPr>
        <w:tc>
          <w:tcPr>
            <w:tcW w:w="6508" w:type="dxa"/>
            <w:tcBorders>
              <w:top w:val="single" w:sz="4" w:space="0" w:color="auto"/>
              <w:left w:val="single" w:sz="8" w:space="0" w:color="auto"/>
              <w:bottom w:val="single" w:sz="4" w:space="0" w:color="auto"/>
              <w:right w:val="double" w:sz="6" w:space="0" w:color="auto"/>
            </w:tcBorders>
            <w:shd w:val="clear" w:color="auto" w:fill="auto"/>
            <w:vAlign w:val="center"/>
            <w:hideMark/>
          </w:tcPr>
          <w:p w:rsidR="00510560" w:rsidRPr="008A5E8E" w:rsidRDefault="00510560" w:rsidP="00F77DDD">
            <w:pPr>
              <w:spacing w:after="0" w:line="240" w:lineRule="auto"/>
              <w:rPr>
                <w:rFonts w:eastAsia="Times New Roman" w:cs="Times New Roman"/>
                <w:sz w:val="20"/>
                <w:szCs w:val="20"/>
              </w:rPr>
            </w:pPr>
            <w:r w:rsidRPr="008A5E8E">
              <w:rPr>
                <w:rFonts w:eastAsia="Times New Roman" w:cs="Times New Roman"/>
                <w:sz w:val="20"/>
                <w:szCs w:val="20"/>
              </w:rPr>
              <w:t>3. Ostatní rekonstrukce, udržovací práce a modernizace pláště budovy; zateplení budov; (projekty energeticky udržitelné školy apod.)</w:t>
            </w:r>
          </w:p>
        </w:tc>
        <w:tc>
          <w:tcPr>
            <w:tcW w:w="904" w:type="dxa"/>
            <w:tcBorders>
              <w:top w:val="single" w:sz="4" w:space="0" w:color="auto"/>
              <w:left w:val="double" w:sz="6" w:space="0" w:color="auto"/>
              <w:bottom w:val="single" w:sz="4" w:space="0" w:color="auto"/>
              <w:right w:val="single" w:sz="4" w:space="0" w:color="auto"/>
            </w:tcBorders>
            <w:shd w:val="clear" w:color="auto" w:fill="auto"/>
            <w:noWrap/>
            <w:hideMark/>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28,7%</w:t>
            </w:r>
          </w:p>
        </w:tc>
        <w:tc>
          <w:tcPr>
            <w:tcW w:w="850" w:type="dxa"/>
            <w:tcBorders>
              <w:top w:val="single" w:sz="4" w:space="0" w:color="auto"/>
              <w:left w:val="single" w:sz="4" w:space="0" w:color="auto"/>
              <w:bottom w:val="single" w:sz="4" w:space="0" w:color="auto"/>
              <w:right w:val="single" w:sz="8" w:space="0" w:color="auto"/>
            </w:tcBorders>
            <w:shd w:val="clear" w:color="auto" w:fill="auto"/>
            <w:noWrap/>
            <w:hideMark/>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26,8%</w:t>
            </w:r>
          </w:p>
        </w:tc>
      </w:tr>
      <w:tr w:rsidR="00510560" w:rsidRPr="008A5E8E" w:rsidTr="00F77DDD">
        <w:trPr>
          <w:trHeight w:val="300"/>
          <w:jc w:val="center"/>
        </w:trPr>
        <w:tc>
          <w:tcPr>
            <w:tcW w:w="6508" w:type="dxa"/>
            <w:tcBorders>
              <w:top w:val="nil"/>
              <w:left w:val="single" w:sz="8" w:space="0" w:color="auto"/>
              <w:bottom w:val="single" w:sz="4" w:space="0" w:color="auto"/>
              <w:right w:val="double" w:sz="6" w:space="0" w:color="auto"/>
            </w:tcBorders>
            <w:shd w:val="clear" w:color="auto" w:fill="auto"/>
          </w:tcPr>
          <w:p w:rsidR="00510560" w:rsidRPr="008A5E8E" w:rsidRDefault="00510560" w:rsidP="00F77DDD">
            <w:pPr>
              <w:spacing w:after="0" w:line="240" w:lineRule="auto"/>
              <w:rPr>
                <w:rFonts w:eastAsia="Times New Roman" w:cs="Times New Roman"/>
                <w:sz w:val="20"/>
                <w:szCs w:val="20"/>
              </w:rPr>
            </w:pPr>
            <w:r w:rsidRPr="008A5E8E">
              <w:rPr>
                <w:rFonts w:eastAsia="Times New Roman" w:cs="Times New Roman"/>
                <w:sz w:val="20"/>
                <w:szCs w:val="20"/>
              </w:rPr>
              <w:t>4. Stavební úpravy a rekonstrukce tříd</w:t>
            </w:r>
          </w:p>
        </w:tc>
        <w:tc>
          <w:tcPr>
            <w:tcW w:w="904" w:type="dxa"/>
            <w:tcBorders>
              <w:top w:val="single" w:sz="4" w:space="0" w:color="auto"/>
              <w:left w:val="double" w:sz="6" w:space="0" w:color="auto"/>
              <w:bottom w:val="single" w:sz="4" w:space="0" w:color="auto"/>
              <w:right w:val="single" w:sz="4" w:space="0" w:color="auto"/>
            </w:tcBorders>
            <w:shd w:val="clear" w:color="auto" w:fill="auto"/>
            <w:noWrap/>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33,3%</w:t>
            </w:r>
          </w:p>
        </w:tc>
        <w:tc>
          <w:tcPr>
            <w:tcW w:w="851" w:type="dxa"/>
            <w:tcBorders>
              <w:top w:val="nil"/>
              <w:left w:val="single" w:sz="4" w:space="0" w:color="auto"/>
              <w:bottom w:val="single" w:sz="4" w:space="0" w:color="auto"/>
              <w:right w:val="single" w:sz="4" w:space="0" w:color="auto"/>
            </w:tcBorders>
            <w:shd w:val="clear" w:color="auto" w:fill="auto"/>
            <w:noWrap/>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14,2%</w:t>
            </w:r>
          </w:p>
        </w:tc>
        <w:tc>
          <w:tcPr>
            <w:tcW w:w="850" w:type="dxa"/>
            <w:tcBorders>
              <w:top w:val="nil"/>
              <w:left w:val="nil"/>
              <w:bottom w:val="single" w:sz="4" w:space="0" w:color="auto"/>
              <w:right w:val="single" w:sz="8" w:space="0" w:color="auto"/>
            </w:tcBorders>
            <w:shd w:val="clear" w:color="auto" w:fill="auto"/>
            <w:noWrap/>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10,3%</w:t>
            </w:r>
          </w:p>
        </w:tc>
      </w:tr>
      <w:tr w:rsidR="00510560" w:rsidRPr="008A5E8E" w:rsidTr="00F77DDD">
        <w:trPr>
          <w:trHeight w:val="300"/>
          <w:jc w:val="center"/>
        </w:trPr>
        <w:tc>
          <w:tcPr>
            <w:tcW w:w="6508" w:type="dxa"/>
            <w:tcBorders>
              <w:top w:val="nil"/>
              <w:left w:val="single" w:sz="8" w:space="0" w:color="auto"/>
              <w:bottom w:val="single" w:sz="4" w:space="0" w:color="auto"/>
              <w:right w:val="double" w:sz="6" w:space="0" w:color="auto"/>
            </w:tcBorders>
            <w:shd w:val="clear" w:color="auto" w:fill="auto"/>
          </w:tcPr>
          <w:p w:rsidR="00510560" w:rsidRPr="008A5E8E" w:rsidRDefault="00510560" w:rsidP="00F77DDD">
            <w:pPr>
              <w:spacing w:after="0" w:line="240" w:lineRule="auto"/>
              <w:rPr>
                <w:rFonts w:eastAsia="Times New Roman" w:cs="Times New Roman"/>
                <w:sz w:val="20"/>
                <w:szCs w:val="20"/>
              </w:rPr>
            </w:pPr>
            <w:r w:rsidRPr="008A5E8E">
              <w:rPr>
                <w:rFonts w:eastAsia="Times New Roman" w:cs="Times New Roman"/>
                <w:sz w:val="20"/>
                <w:szCs w:val="20"/>
              </w:rPr>
              <w:t>6. Stavební úpravy a rekonstrukce herny</w:t>
            </w:r>
          </w:p>
        </w:tc>
        <w:tc>
          <w:tcPr>
            <w:tcW w:w="904" w:type="dxa"/>
            <w:tcBorders>
              <w:top w:val="single" w:sz="4" w:space="0" w:color="auto"/>
              <w:left w:val="double" w:sz="6" w:space="0" w:color="auto"/>
              <w:bottom w:val="single" w:sz="4" w:space="0" w:color="auto"/>
              <w:right w:val="single" w:sz="4" w:space="0" w:color="auto"/>
            </w:tcBorders>
            <w:shd w:val="clear" w:color="auto" w:fill="auto"/>
            <w:noWrap/>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16,7%</w:t>
            </w:r>
          </w:p>
        </w:tc>
        <w:tc>
          <w:tcPr>
            <w:tcW w:w="851" w:type="dxa"/>
            <w:tcBorders>
              <w:top w:val="nil"/>
              <w:left w:val="single" w:sz="4" w:space="0" w:color="auto"/>
              <w:bottom w:val="single" w:sz="4" w:space="0" w:color="auto"/>
              <w:right w:val="single" w:sz="4" w:space="0" w:color="auto"/>
            </w:tcBorders>
            <w:shd w:val="clear" w:color="auto" w:fill="auto"/>
            <w:noWrap/>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6,9%</w:t>
            </w:r>
          </w:p>
        </w:tc>
        <w:tc>
          <w:tcPr>
            <w:tcW w:w="850" w:type="dxa"/>
            <w:tcBorders>
              <w:top w:val="nil"/>
              <w:left w:val="nil"/>
              <w:bottom w:val="single" w:sz="4" w:space="0" w:color="auto"/>
              <w:right w:val="single" w:sz="8" w:space="0" w:color="auto"/>
            </w:tcBorders>
            <w:shd w:val="clear" w:color="auto" w:fill="auto"/>
            <w:noWrap/>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5,7%</w:t>
            </w:r>
          </w:p>
        </w:tc>
      </w:tr>
      <w:tr w:rsidR="00510560" w:rsidRPr="008A5E8E" w:rsidTr="00F77DDD">
        <w:trPr>
          <w:trHeight w:val="300"/>
          <w:jc w:val="center"/>
        </w:trPr>
        <w:tc>
          <w:tcPr>
            <w:tcW w:w="6508" w:type="dxa"/>
            <w:tcBorders>
              <w:top w:val="nil"/>
              <w:left w:val="single" w:sz="8" w:space="0" w:color="auto"/>
              <w:bottom w:val="single" w:sz="4" w:space="0" w:color="auto"/>
              <w:right w:val="double" w:sz="6" w:space="0" w:color="auto"/>
            </w:tcBorders>
            <w:shd w:val="clear" w:color="auto" w:fill="auto"/>
            <w:vAlign w:val="center"/>
            <w:hideMark/>
          </w:tcPr>
          <w:p w:rsidR="00510560" w:rsidRPr="008A5E8E" w:rsidRDefault="00510560" w:rsidP="00F77DDD">
            <w:pPr>
              <w:spacing w:after="0" w:line="240" w:lineRule="auto"/>
              <w:rPr>
                <w:rFonts w:eastAsia="Times New Roman" w:cs="Times New Roman"/>
                <w:sz w:val="20"/>
                <w:szCs w:val="20"/>
              </w:rPr>
            </w:pPr>
            <w:r w:rsidRPr="008A5E8E">
              <w:rPr>
                <w:rFonts w:eastAsia="Times New Roman" w:cs="Times New Roman"/>
                <w:sz w:val="20"/>
                <w:szCs w:val="20"/>
              </w:rPr>
              <w:t>9. Stavební úpravy a rekonstrukce školní jídelny</w:t>
            </w:r>
          </w:p>
        </w:tc>
        <w:tc>
          <w:tcPr>
            <w:tcW w:w="904" w:type="dxa"/>
            <w:tcBorders>
              <w:top w:val="single" w:sz="4" w:space="0" w:color="auto"/>
              <w:left w:val="double" w:sz="6" w:space="0" w:color="auto"/>
              <w:bottom w:val="single" w:sz="4" w:space="0" w:color="auto"/>
              <w:right w:val="single" w:sz="4" w:space="0" w:color="auto"/>
            </w:tcBorders>
            <w:shd w:val="clear" w:color="auto" w:fill="auto"/>
            <w:noWrap/>
            <w:hideMark/>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16,7%</w:t>
            </w:r>
          </w:p>
        </w:tc>
        <w:tc>
          <w:tcPr>
            <w:tcW w:w="851" w:type="dxa"/>
            <w:tcBorders>
              <w:top w:val="nil"/>
              <w:left w:val="single" w:sz="4" w:space="0" w:color="auto"/>
              <w:bottom w:val="single" w:sz="4" w:space="0" w:color="auto"/>
              <w:right w:val="single" w:sz="4" w:space="0" w:color="auto"/>
            </w:tcBorders>
            <w:shd w:val="clear" w:color="auto" w:fill="auto"/>
            <w:noWrap/>
            <w:hideMark/>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8,2%</w:t>
            </w:r>
          </w:p>
        </w:tc>
        <w:tc>
          <w:tcPr>
            <w:tcW w:w="850" w:type="dxa"/>
            <w:tcBorders>
              <w:top w:val="nil"/>
              <w:left w:val="nil"/>
              <w:bottom w:val="single" w:sz="4" w:space="0" w:color="auto"/>
              <w:right w:val="single" w:sz="8" w:space="0" w:color="auto"/>
            </w:tcBorders>
            <w:shd w:val="clear" w:color="auto" w:fill="auto"/>
            <w:noWrap/>
            <w:hideMark/>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6,3%</w:t>
            </w:r>
          </w:p>
        </w:tc>
      </w:tr>
      <w:tr w:rsidR="00510560" w:rsidRPr="008A5E8E" w:rsidTr="00F77DDD">
        <w:trPr>
          <w:trHeight w:val="525"/>
          <w:jc w:val="center"/>
        </w:trPr>
        <w:tc>
          <w:tcPr>
            <w:tcW w:w="6508" w:type="dxa"/>
            <w:tcBorders>
              <w:top w:val="nil"/>
              <w:left w:val="single" w:sz="8" w:space="0" w:color="auto"/>
              <w:bottom w:val="single" w:sz="4" w:space="0" w:color="auto"/>
              <w:right w:val="double" w:sz="6" w:space="0" w:color="auto"/>
            </w:tcBorders>
            <w:shd w:val="clear" w:color="auto" w:fill="auto"/>
            <w:vAlign w:val="center"/>
            <w:hideMark/>
          </w:tcPr>
          <w:p w:rsidR="00510560" w:rsidRPr="008A5E8E" w:rsidRDefault="00510560" w:rsidP="00F77DDD">
            <w:pPr>
              <w:spacing w:after="0" w:line="240" w:lineRule="auto"/>
              <w:rPr>
                <w:rFonts w:eastAsia="Times New Roman" w:cs="Times New Roman"/>
                <w:sz w:val="20"/>
                <w:szCs w:val="20"/>
              </w:rPr>
            </w:pPr>
            <w:r w:rsidRPr="008A5E8E">
              <w:rPr>
                <w:rFonts w:eastAsia="Times New Roman" w:cs="Times New Roman"/>
                <w:sz w:val="20"/>
                <w:szCs w:val="20"/>
              </w:rPr>
              <w:t>10. Stavební úpravy a vybavení na podporu podnětného venkovního prostředí školy např. hřiště, zahrady apod.</w:t>
            </w:r>
          </w:p>
        </w:tc>
        <w:tc>
          <w:tcPr>
            <w:tcW w:w="904" w:type="dxa"/>
            <w:tcBorders>
              <w:top w:val="single" w:sz="4" w:space="0" w:color="auto"/>
              <w:left w:val="double" w:sz="6" w:space="0" w:color="auto"/>
              <w:bottom w:val="single" w:sz="4" w:space="0" w:color="auto"/>
              <w:right w:val="single" w:sz="4" w:space="0" w:color="auto"/>
            </w:tcBorders>
            <w:shd w:val="clear" w:color="auto" w:fill="auto"/>
            <w:noWrap/>
            <w:hideMark/>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16,7%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21,9%</w:t>
            </w:r>
          </w:p>
        </w:tc>
        <w:tc>
          <w:tcPr>
            <w:tcW w:w="850" w:type="dxa"/>
            <w:tcBorders>
              <w:top w:val="single" w:sz="4" w:space="0" w:color="auto"/>
              <w:left w:val="single" w:sz="4" w:space="0" w:color="auto"/>
              <w:bottom w:val="single" w:sz="4" w:space="0" w:color="auto"/>
              <w:right w:val="single" w:sz="8" w:space="0" w:color="auto"/>
            </w:tcBorders>
            <w:shd w:val="clear" w:color="auto" w:fill="auto"/>
            <w:noWrap/>
            <w:hideMark/>
          </w:tcPr>
          <w:p w:rsidR="00510560" w:rsidRPr="008A5E8E" w:rsidRDefault="00510560" w:rsidP="00F77DDD">
            <w:pPr>
              <w:spacing w:after="0" w:line="240" w:lineRule="auto"/>
              <w:ind w:firstLineChars="100" w:firstLine="200"/>
              <w:jc w:val="right"/>
              <w:rPr>
                <w:rFonts w:eastAsia="Times New Roman" w:cs="Times New Roman"/>
                <w:sz w:val="20"/>
                <w:szCs w:val="20"/>
              </w:rPr>
            </w:pPr>
            <w:r w:rsidRPr="008A5E8E">
              <w:rPr>
                <w:rFonts w:eastAsia="Times New Roman" w:cs="Times New Roman"/>
                <w:sz w:val="20"/>
                <w:szCs w:val="20"/>
              </w:rPr>
              <w:t>20,0%</w:t>
            </w:r>
          </w:p>
        </w:tc>
      </w:tr>
    </w:tbl>
    <w:p w:rsidR="00510560" w:rsidRPr="008A5E8E" w:rsidRDefault="00510560" w:rsidP="00510560">
      <w:pPr>
        <w:jc w:val="both"/>
      </w:pPr>
    </w:p>
    <w:p w:rsidR="00510560" w:rsidRPr="008A5E8E" w:rsidRDefault="00510560" w:rsidP="00510560">
      <w:pPr>
        <w:jc w:val="both"/>
      </w:pPr>
      <w:r w:rsidRPr="008A5E8E">
        <w:t>Zájem o investice do infrastruktury škol z prostředků EU v příštích letech je poměrně malý. Pouze do nové výstavby nebo přístavby škol se chystá investovat 33 % škol</w:t>
      </w:r>
      <w:r>
        <w:t xml:space="preserve"> (</w:t>
      </w:r>
      <w:r w:rsidRPr="008A5E8E">
        <w:t>tedy 2 subjekty), jinak do bezbariérových úprav, zateplení budov, rekonstrukcí prostor na podporu polytechnického vzdělávání, rekonstrukcí školních jídelen a úprav venkovního prostředí (hřiště, zahrady) se chystá investovat vždy jen 17 % škol (1 subjekt). Investice do infrastruktury celkově plánuje 50 % škol.</w:t>
      </w:r>
    </w:p>
    <w:p w:rsidR="00510560" w:rsidRDefault="00510560" w:rsidP="00510560">
      <w:pPr>
        <w:jc w:val="both"/>
        <w:rPr>
          <w:u w:val="single"/>
        </w:rPr>
      </w:pPr>
    </w:p>
    <w:p w:rsidR="00510560" w:rsidRPr="00E51C50" w:rsidRDefault="00510560" w:rsidP="00510560">
      <w:pPr>
        <w:jc w:val="both"/>
        <w:rPr>
          <w:u w:val="single"/>
        </w:rPr>
      </w:pPr>
      <w:r w:rsidRPr="00E51C50">
        <w:rPr>
          <w:u w:val="single"/>
        </w:rPr>
        <w:t>Vybavení škol</w:t>
      </w:r>
    </w:p>
    <w:p w:rsidR="00510560" w:rsidRPr="00E51C50" w:rsidRDefault="00510560" w:rsidP="00510560">
      <w:pPr>
        <w:jc w:val="both"/>
      </w:pPr>
      <w:r w:rsidRPr="00E51C50">
        <w:t>Investice do vybavení z prostředků EU šly v uplynulých letech 2010 – 2015 z 15 specifikovaných typů akcí pouze do 4 a vždy je tak označila pouze stále stejná MŠ. Ostatní MŠ tedy uvedly, že v uplynulém období 2010-15 neinvestovaly z prostředků EU do vybavení. Jedna MŠ investovala do vybavení tříd, prostor školy pro rozvoj polytechnických dovedností, herny a školní jídelny.</w:t>
      </w:r>
    </w:p>
    <w:p w:rsidR="00510560" w:rsidRPr="00E51C50" w:rsidRDefault="00510560" w:rsidP="00510560">
      <w:pPr>
        <w:jc w:val="both"/>
      </w:pPr>
      <w:r w:rsidRPr="00E51C50">
        <w:t>V příštích letech se mateřské školy z prostředků EU nejvíce chystají investovat do vybavení na podporu podnětného vnitřního prostředí školy např. čtenářské koutky, prostor na rozvoj jednotlivých pregramotností, polytechnických dovedností apod. (50 % škol). Shodně vždy 33 % škol se chystá investovat do prostor školy pro rozvoj polytechnických dovedností, výpočetní techniky pro pedagogy, software pro výpočetní techniku, interaktivních tabulí, připojení k internetu, audiovizuální techniky a didaktických a kompenzačních pomůcek pro děti se speciálními vzdělávacími potřebami. Investice do vybavení celkově plánuje 50 % škol.</w:t>
      </w:r>
    </w:p>
    <w:p w:rsidR="00510560" w:rsidRPr="00264689" w:rsidRDefault="00510560" w:rsidP="00510560">
      <w:pPr>
        <w:jc w:val="both"/>
      </w:pPr>
    </w:p>
    <w:p w:rsidR="00510560" w:rsidRPr="00264689" w:rsidRDefault="00510560" w:rsidP="00510560">
      <w:pPr>
        <w:jc w:val="both"/>
        <w:rPr>
          <w:b/>
          <w:u w:val="single"/>
        </w:rPr>
      </w:pPr>
      <w:r w:rsidRPr="00264689">
        <w:rPr>
          <w:b/>
          <w:u w:val="single"/>
        </w:rPr>
        <w:t>Podpora rozvoje čtenářské pregramotnosti</w:t>
      </w:r>
    </w:p>
    <w:p w:rsidR="00510560" w:rsidRPr="00264689" w:rsidRDefault="00510560" w:rsidP="00510560">
      <w:pPr>
        <w:jc w:val="both"/>
      </w:pPr>
      <w:r w:rsidRPr="00264689">
        <w:t>Tato oblast byla v ORP Mnichovo Hradiště společně s rozvojem infrastruktury školy, vč. rekonstrukcí  a vybavení vyhodnocena z hlavních oblastí podporovaných z OP jako 2. nejdůležitější.</w:t>
      </w:r>
    </w:p>
    <w:p w:rsidR="00510560" w:rsidRPr="00264689" w:rsidRDefault="00510560" w:rsidP="00510560">
      <w:pPr>
        <w:spacing w:after="0"/>
        <w:jc w:val="both"/>
      </w:pPr>
      <w:r w:rsidRPr="00264689">
        <w:t>Z 10 uvedených prvků se nejvíce (100 % mateřských škol!) chce zlepšit v prvcích:</w:t>
      </w:r>
    </w:p>
    <w:p w:rsidR="00510560" w:rsidRPr="00264689" w:rsidRDefault="00510560" w:rsidP="00510560">
      <w:pPr>
        <w:spacing w:after="0"/>
        <w:jc w:val="both"/>
        <w:rPr>
          <w:i/>
        </w:rPr>
      </w:pPr>
      <w:r w:rsidRPr="00264689">
        <w:rPr>
          <w:i/>
        </w:rPr>
        <w:t>„Učitelé MŠ rozvíjejí své znalosti v oblasti čtenářské pregramotnosti a využívají je ve výchově (kurzy dalšího vzdělávání, studium literatury apod.)“</w:t>
      </w:r>
    </w:p>
    <w:p w:rsidR="00510560" w:rsidRPr="00264689" w:rsidRDefault="00510560" w:rsidP="00510560">
      <w:pPr>
        <w:spacing w:after="0"/>
        <w:jc w:val="both"/>
        <w:rPr>
          <w:i/>
        </w:rPr>
      </w:pPr>
      <w:r w:rsidRPr="00264689">
        <w:rPr>
          <w:i/>
        </w:rPr>
        <w:t>„Učitelé využívají poznatků v praxi a sdílejí dobrou praxi v oblasti rozvoje čtenářské pregramotnosti mezi sebou i s učiteli z jiných škol“</w:t>
      </w:r>
    </w:p>
    <w:p w:rsidR="00510560" w:rsidRPr="00264689" w:rsidRDefault="00510560" w:rsidP="00510560">
      <w:pPr>
        <w:jc w:val="both"/>
        <w:rPr>
          <w:i/>
        </w:rPr>
      </w:pPr>
      <w:r w:rsidRPr="00264689">
        <w:rPr>
          <w:i/>
        </w:rPr>
        <w:t>„Škola disponuje dostatečným technickým a materiálním zabezpečením v oblasti čtenářské pregramotnosti“</w:t>
      </w:r>
      <w:r w:rsidRPr="009A1EA1">
        <w:t xml:space="preserve"> – u tohoto prvku plánuje třetina škol zlepšení až v letech 2019-2020.</w:t>
      </w:r>
    </w:p>
    <w:p w:rsidR="00510560" w:rsidRPr="00264689" w:rsidRDefault="00510560" w:rsidP="00510560">
      <w:pPr>
        <w:spacing w:after="0"/>
        <w:jc w:val="both"/>
      </w:pPr>
      <w:r w:rsidRPr="00264689">
        <w:t>83 % mateřských škol se chce zlepšit v prvcích:</w:t>
      </w:r>
    </w:p>
    <w:p w:rsidR="00510560" w:rsidRPr="00264689" w:rsidRDefault="00510560" w:rsidP="00510560">
      <w:pPr>
        <w:spacing w:after="0"/>
        <w:jc w:val="both"/>
      </w:pPr>
      <w:r w:rsidRPr="00264689">
        <w:t>„</w:t>
      </w:r>
      <w:r w:rsidRPr="00264689">
        <w:rPr>
          <w:i/>
        </w:rPr>
        <w:t>Škola podporuje rozvoj čtenářské pregramotnosti a řečových aktivit v rámci školních vzdělávacích programů (má stanoveny konkrétní cíle)</w:t>
      </w:r>
      <w:r w:rsidRPr="00264689">
        <w:t>“</w:t>
      </w:r>
    </w:p>
    <w:p w:rsidR="00510560" w:rsidRPr="00264689" w:rsidRDefault="00510560" w:rsidP="00510560">
      <w:pPr>
        <w:spacing w:after="0"/>
        <w:jc w:val="both"/>
        <w:rPr>
          <w:i/>
        </w:rPr>
      </w:pPr>
      <w:r w:rsidRPr="00264689">
        <w:rPr>
          <w:i/>
        </w:rPr>
        <w:t>„Ve škole existuje a/nebo je využívána knihovna (školní, místní)“</w:t>
      </w:r>
    </w:p>
    <w:p w:rsidR="00510560" w:rsidRPr="00264689" w:rsidRDefault="00510560" w:rsidP="00510560">
      <w:pPr>
        <w:spacing w:after="0"/>
        <w:jc w:val="both"/>
        <w:rPr>
          <w:i/>
        </w:rPr>
      </w:pPr>
      <w:r w:rsidRPr="00264689">
        <w:t>„</w:t>
      </w:r>
      <w:r w:rsidRPr="00264689">
        <w:rPr>
          <w:i/>
        </w:rPr>
        <w:t>Škola informuje a spolupracuje v oblasti rozvoje čtenářské pregramotnosti s rodiči (např. představení služeb školy v oblasti čtenářské pregramotnosti, služeb knihovny, kroužků, aktivit spojených s čtenářskou pregramotností apod.)</w:t>
      </w:r>
      <w:r w:rsidRPr="00264689">
        <w:t>“</w:t>
      </w:r>
    </w:p>
    <w:p w:rsidR="00510560" w:rsidRPr="00264689" w:rsidRDefault="00510560" w:rsidP="00510560">
      <w:pPr>
        <w:spacing w:after="0"/>
        <w:jc w:val="both"/>
        <w:rPr>
          <w:i/>
        </w:rPr>
      </w:pPr>
      <w:r w:rsidRPr="00264689">
        <w:rPr>
          <w:i/>
        </w:rPr>
        <w:t>„Škola pravidelně nakupuje aktuální beletrii a další literaturu, multimédia pro rozvoj čtenářské pregramotnosti“</w:t>
      </w:r>
    </w:p>
    <w:p w:rsidR="00510560" w:rsidRPr="00264689" w:rsidRDefault="00510560" w:rsidP="00510560">
      <w:pPr>
        <w:jc w:val="both"/>
        <w:rPr>
          <w:i/>
        </w:rPr>
      </w:pPr>
      <w:r w:rsidRPr="00264689">
        <w:t>„</w:t>
      </w:r>
      <w:r w:rsidRPr="00264689">
        <w:rPr>
          <w:i/>
        </w:rPr>
        <w:t>Ve škole jsou využívány interaktivní metody a pomůcky v oblasti rozvoje čtenářské pregramotnosti</w:t>
      </w:r>
      <w:r w:rsidRPr="00264689">
        <w:t>“ – tento prvek plánuje třetina škol zlepšit až v letech 2019-2020, zároveň je se skóre 1,67 hodnocen jako nejslabší (to platí i pro Středočeský kraj a ČR)</w:t>
      </w:r>
    </w:p>
    <w:p w:rsidR="00510560" w:rsidRPr="00264689" w:rsidRDefault="00510560" w:rsidP="00510560">
      <w:pPr>
        <w:spacing w:after="0"/>
        <w:jc w:val="both"/>
      </w:pPr>
      <w:r w:rsidRPr="00264689">
        <w:t>Za nejvíce rozvinuté jsou se shodnou hodnotou 3,17 považovány prvky:</w:t>
      </w:r>
    </w:p>
    <w:p w:rsidR="00510560" w:rsidRPr="00264689" w:rsidRDefault="00510560" w:rsidP="00510560">
      <w:pPr>
        <w:spacing w:after="0"/>
        <w:jc w:val="both"/>
      </w:pPr>
      <w:r w:rsidRPr="00264689">
        <w:t>„</w:t>
      </w:r>
      <w:r w:rsidRPr="00264689">
        <w:rPr>
          <w:i/>
        </w:rPr>
        <w:t>Ve škole existuje a/nebo je využívána knihovna (školní, místní)</w:t>
      </w:r>
      <w:r w:rsidRPr="00264689">
        <w:t>“</w:t>
      </w:r>
    </w:p>
    <w:p w:rsidR="00510560" w:rsidRPr="00264689" w:rsidRDefault="00510560" w:rsidP="00510560">
      <w:pPr>
        <w:spacing w:after="0"/>
        <w:jc w:val="both"/>
        <w:rPr>
          <w:i/>
        </w:rPr>
      </w:pPr>
      <w:r w:rsidRPr="00264689">
        <w:rPr>
          <w:i/>
        </w:rPr>
        <w:t>„Škola pravidelně nakupuje aktuální beletrii a další literaturu, multimédia pro rozvoj čtenářské pregramotnosti“</w:t>
      </w:r>
    </w:p>
    <w:p w:rsidR="00510560" w:rsidRPr="00264689" w:rsidRDefault="00510560" w:rsidP="00510560">
      <w:pPr>
        <w:jc w:val="both"/>
        <w:rPr>
          <w:i/>
        </w:rPr>
      </w:pPr>
      <w:r w:rsidRPr="00264689">
        <w:rPr>
          <w:i/>
        </w:rPr>
        <w:t xml:space="preserve">„Ve škole jsou realizovány akce pro děti na podporu čtenářské pregramotnosti a zvýšení motivace ke čtenářství (např. výstavy dětských knih, knižních ilustrací, malování děje pohádkových příběhů, hry na postavy z kin apod.)“ </w:t>
      </w:r>
    </w:p>
    <w:p w:rsidR="00510560" w:rsidRPr="00264689" w:rsidRDefault="00510560" w:rsidP="00510560">
      <w:pPr>
        <w:jc w:val="both"/>
      </w:pPr>
      <w:r w:rsidRPr="00264689">
        <w:t xml:space="preserve">Za nejčastější překážku v oblasti podpory rozvoje čtenářské pregramotnosti je považován </w:t>
      </w:r>
      <w:r w:rsidRPr="00264689">
        <w:rPr>
          <w:i/>
        </w:rPr>
        <w:t>„Nedostatek stabilní finanční podpory pro rozvoj příslušné pregramotnosti“ (nedostatečné materiálně technické zázemí, chybějící finance na inovace a výměnu pomůcek k rozvoji pregramotností, nedostatečný počet pomůcek apod.)</w:t>
      </w:r>
      <w:r w:rsidRPr="00264689">
        <w:rPr>
          <w:i/>
        </w:rPr>
        <w:tab/>
      </w:r>
      <w:r w:rsidRPr="00264689">
        <w:t>– zmínilo jej 50 % škol, za nejvýznamnější překážku jej ale označilo jen 17 % škol (1 subjekt).</w:t>
      </w:r>
    </w:p>
    <w:p w:rsidR="00510560" w:rsidRPr="00264689" w:rsidRDefault="00510560" w:rsidP="00510560">
      <w:pPr>
        <w:spacing w:after="0"/>
        <w:jc w:val="both"/>
      </w:pPr>
      <w:r w:rsidRPr="00264689">
        <w:t>33 % škol zmínilo další dvě překážky:</w:t>
      </w:r>
    </w:p>
    <w:p w:rsidR="00510560" w:rsidRPr="00264689" w:rsidRDefault="00510560" w:rsidP="00510560">
      <w:pPr>
        <w:spacing w:after="0"/>
        <w:jc w:val="both"/>
        <w:rPr>
          <w:i/>
        </w:rPr>
      </w:pPr>
      <w:r w:rsidRPr="00264689">
        <w:rPr>
          <w:i/>
        </w:rPr>
        <w:t>„Nedostatek interaktivních metod a pomůcek pro rozvoj pregramotnosti“</w:t>
      </w:r>
    </w:p>
    <w:p w:rsidR="00510560" w:rsidRPr="00264689" w:rsidRDefault="00510560" w:rsidP="00510560">
      <w:pPr>
        <w:jc w:val="both"/>
        <w:rPr>
          <w:i/>
        </w:rPr>
      </w:pPr>
      <w:r w:rsidRPr="00264689">
        <w:rPr>
          <w:i/>
        </w:rPr>
        <w:t>„Nedostupnost informačních a komunikačních technologií pro rozvoj příslušné gramotnosti“</w:t>
      </w:r>
      <w:r w:rsidRPr="00264689">
        <w:rPr>
          <w:i/>
        </w:rPr>
        <w:tab/>
      </w:r>
    </w:p>
    <w:p w:rsidR="00510560" w:rsidRPr="00264689" w:rsidRDefault="00510560" w:rsidP="00510560">
      <w:pPr>
        <w:jc w:val="both"/>
      </w:pPr>
      <w:r w:rsidRPr="00264689">
        <w:t>33 % mateřských škol ale také uvedlo, že nevidí žádnou překážku.</w:t>
      </w:r>
    </w:p>
    <w:p w:rsidR="00510560" w:rsidRPr="00264689" w:rsidRDefault="00510560" w:rsidP="00510560">
      <w:pPr>
        <w:jc w:val="both"/>
      </w:pPr>
      <w:r w:rsidRPr="00264689">
        <w:t>V oblasti výstavby infrastruktury nechce žádná škola provádět rekonstrukci knihovny. V oblasti vybavení chce 17 % škol (1 subjekt) vybavit knihovnu a pořídit nové didaktické pomůcky.</w:t>
      </w:r>
    </w:p>
    <w:p w:rsidR="00510560" w:rsidRPr="00D04103" w:rsidRDefault="00510560" w:rsidP="00510560">
      <w:pPr>
        <w:jc w:val="both"/>
        <w:rPr>
          <w:b/>
          <w:u w:val="single"/>
        </w:rPr>
      </w:pPr>
    </w:p>
    <w:p w:rsidR="00510560" w:rsidRPr="00D04103" w:rsidRDefault="00510560" w:rsidP="00510560">
      <w:pPr>
        <w:jc w:val="both"/>
        <w:rPr>
          <w:b/>
          <w:u w:val="single"/>
        </w:rPr>
      </w:pPr>
      <w:r w:rsidRPr="00D04103">
        <w:rPr>
          <w:b/>
          <w:u w:val="single"/>
        </w:rPr>
        <w:t>Podpora inkluzivního / společného vzdělávání</w:t>
      </w:r>
    </w:p>
    <w:p w:rsidR="00510560" w:rsidRPr="00D04103" w:rsidRDefault="00510560" w:rsidP="00510560">
      <w:pPr>
        <w:jc w:val="both"/>
      </w:pPr>
      <w:r w:rsidRPr="00D04103">
        <w:t>Tato oblast byla v ORP Mnichovo Hradiště vyhodnocena z hlavních oblastí podporovaných z OP jako 4. nejdůležitější nebo 3. nejméně důležitá.</w:t>
      </w:r>
    </w:p>
    <w:p w:rsidR="00510560" w:rsidRPr="00D04103" w:rsidRDefault="00510560" w:rsidP="00510560">
      <w:pPr>
        <w:jc w:val="both"/>
      </w:pPr>
      <w:r w:rsidRPr="00D04103">
        <w:t xml:space="preserve">Z 19 uvedených prvků se nejvíce (100 % mateřských škol) chce zlepšit v prvku </w:t>
      </w:r>
      <w:r w:rsidRPr="00D04103">
        <w:rPr>
          <w:i/>
        </w:rPr>
        <w:t>„Škola upravuje organizaci a průběh vzdělávání v souladu s potřebami dětí se speciálními vzdělávacími potřebami“</w:t>
      </w:r>
      <w:r w:rsidRPr="00D04103">
        <w:t xml:space="preserve">. </w:t>
      </w:r>
    </w:p>
    <w:p w:rsidR="00510560" w:rsidRPr="00D04103" w:rsidRDefault="00510560" w:rsidP="00510560">
      <w:pPr>
        <w:spacing w:after="0"/>
        <w:jc w:val="both"/>
      </w:pPr>
      <w:r w:rsidRPr="00D04103">
        <w:t>83 % mateřských škol se chce zlepšit v prvcích:</w:t>
      </w:r>
    </w:p>
    <w:p w:rsidR="00510560" w:rsidRPr="00D04103" w:rsidRDefault="00510560" w:rsidP="00510560">
      <w:pPr>
        <w:spacing w:after="0"/>
        <w:jc w:val="both"/>
        <w:rPr>
          <w:i/>
        </w:rPr>
      </w:pPr>
      <w:r w:rsidRPr="00D04103">
        <w:rPr>
          <w:i/>
        </w:rPr>
        <w:t>„Vedení školy vytváří podmínky pro realizaci inkluzivních principů ve vzdělávání na škole (zajišťování odborné, materiální a finanční podpory, dalšího vzdělávání pedagogických pracovníků, vzájemného učení pedagogických pracovníků; pravidelná metodická setkání členů pedagogického sboru aj.)“</w:t>
      </w:r>
    </w:p>
    <w:p w:rsidR="00510560" w:rsidRPr="00D04103" w:rsidRDefault="00510560" w:rsidP="00510560">
      <w:pPr>
        <w:spacing w:after="0"/>
        <w:jc w:val="both"/>
        <w:rPr>
          <w:i/>
        </w:rPr>
      </w:pPr>
      <w:r w:rsidRPr="00D04103">
        <w:rPr>
          <w:i/>
        </w:rPr>
        <w:t>„Pedagogové umí spolupracovat ve výuce s dalšími pedagogickými (asistent pedagoga, další pedagog) i nepedagogickými pracovníky (tlumočník do českého znakového jazyka, osobní asistent)“</w:t>
      </w:r>
    </w:p>
    <w:p w:rsidR="00510560" w:rsidRPr="00D04103" w:rsidRDefault="00510560" w:rsidP="00510560">
      <w:pPr>
        <w:spacing w:after="0"/>
        <w:jc w:val="both"/>
        <w:rPr>
          <w:i/>
        </w:rPr>
      </w:pPr>
      <w:r w:rsidRPr="00D04103">
        <w:rPr>
          <w:i/>
        </w:rPr>
        <w:t>„Pedagogové umí využívat speciální pomůcky i kompenzační pomůcky“</w:t>
      </w:r>
    </w:p>
    <w:p w:rsidR="00510560" w:rsidRPr="00D04103" w:rsidRDefault="00510560" w:rsidP="00510560">
      <w:pPr>
        <w:spacing w:after="0"/>
        <w:jc w:val="both"/>
        <w:rPr>
          <w:i/>
        </w:rPr>
      </w:pPr>
      <w:r w:rsidRPr="00D04103">
        <w:rPr>
          <w:i/>
        </w:rPr>
        <w:t>„Škola má vytvořený systém podpory pro děti se SVP (je vybavena kompenzačními/ speciálními pomůckami, využívá služeb asistenta pedagoga atd.)“</w:t>
      </w:r>
    </w:p>
    <w:p w:rsidR="00510560" w:rsidRPr="009A1EA1" w:rsidRDefault="00510560" w:rsidP="00510560">
      <w:pPr>
        <w:jc w:val="both"/>
      </w:pPr>
      <w:r w:rsidRPr="00D04103">
        <w:rPr>
          <w:i/>
        </w:rPr>
        <w:t>„Škola dokáže přijmout ke vzdělávání všechny děti bez rozdílu (včetně dětí s odlišným kulturním prostředím, sociálním znevýhodněním, cizince, děti se SVP apod.)“</w:t>
      </w:r>
      <w:r>
        <w:rPr>
          <w:i/>
        </w:rPr>
        <w:t xml:space="preserve"> </w:t>
      </w:r>
      <w:r w:rsidRPr="009A1EA1">
        <w:t>– tento prvek ale plánuje 33 % škol zlepšit až v letech 2019-2020.</w:t>
      </w:r>
    </w:p>
    <w:p w:rsidR="00510560" w:rsidRPr="00D04103" w:rsidRDefault="00510560" w:rsidP="00510560">
      <w:pPr>
        <w:jc w:val="both"/>
      </w:pPr>
    </w:p>
    <w:p w:rsidR="00510560" w:rsidRPr="00D04103" w:rsidRDefault="00510560" w:rsidP="00510560">
      <w:pPr>
        <w:spacing w:after="0"/>
        <w:jc w:val="both"/>
      </w:pPr>
      <w:r w:rsidRPr="00D04103">
        <w:t>Za nejvíce rozvinutý je s velmi vysokým skóre 3,67 (nejvyšší v celém průzkumu) považován prvek:</w:t>
      </w:r>
    </w:p>
    <w:p w:rsidR="00510560" w:rsidRPr="00D04103" w:rsidRDefault="00510560" w:rsidP="00510560">
      <w:pPr>
        <w:jc w:val="both"/>
      </w:pPr>
      <w:r w:rsidRPr="00D04103">
        <w:rPr>
          <w:i/>
        </w:rPr>
        <w:t xml:space="preserve">„Škola podporuje bezproblémový přechod všech dětí bez rozdílu na základní školy“ </w:t>
      </w:r>
      <w:r w:rsidRPr="00D04103">
        <w:t>– tento prvek je nejrozvinutější i v kraji a celém státě, má ale nižší skóre 3,16</w:t>
      </w:r>
      <w:r>
        <w:t>.</w:t>
      </w:r>
    </w:p>
    <w:p w:rsidR="00510560" w:rsidRPr="00D04103" w:rsidRDefault="00510560" w:rsidP="00510560">
      <w:pPr>
        <w:spacing w:after="0"/>
        <w:jc w:val="both"/>
      </w:pPr>
      <w:r w:rsidRPr="00D04103">
        <w:t>Se skóre 3,50 jej následuje prvek:</w:t>
      </w:r>
    </w:p>
    <w:p w:rsidR="00510560" w:rsidRPr="00D04103" w:rsidRDefault="00510560" w:rsidP="00510560">
      <w:pPr>
        <w:jc w:val="both"/>
        <w:rPr>
          <w:i/>
        </w:rPr>
      </w:pPr>
      <w:r w:rsidRPr="00D04103">
        <w:rPr>
          <w:i/>
        </w:rPr>
        <w:t>„Škola umí komunikovat s dětmi, rodiči i pedagogy, vnímá jejich potřeby a systematicky rozvíjí školní kulturu, bezpečné a otevřené klima školy“</w:t>
      </w:r>
    </w:p>
    <w:p w:rsidR="00510560" w:rsidRPr="00D04103" w:rsidRDefault="00510560" w:rsidP="00510560">
      <w:pPr>
        <w:jc w:val="both"/>
      </w:pPr>
      <w:r w:rsidRPr="00D04103">
        <w:t>Za nejméně rozvinutý je se zdaleka nejmenší hodnotou 1,00 (nejnižší možná hodnota) považován prvek „</w:t>
      </w:r>
      <w:r w:rsidRPr="00D04103">
        <w:rPr>
          <w:i/>
        </w:rPr>
        <w:t>Škola poskytuje výuku českého jazyka pro cizince</w:t>
      </w:r>
      <w:r w:rsidRPr="00D04103">
        <w:t>“. Výsledek je rovněž v souladu s krajem i státem, kde je prvek také považován za nejméně rozvinutý, byť dosahuje vyššího skóre. Zároveň tento prvek plánuje zlepšit pouze 17 % škol (1 subjekt).</w:t>
      </w:r>
    </w:p>
    <w:p w:rsidR="00510560" w:rsidRPr="00D04103" w:rsidRDefault="00510560" w:rsidP="00510560">
      <w:pPr>
        <w:spacing w:after="0"/>
        <w:jc w:val="both"/>
      </w:pPr>
      <w:r w:rsidRPr="00D04103">
        <w:t>Za nejčastější překážky v oblasti podpory inkluzivního / společného vzdělávání (zmínilo je 67 % škol) jsou považovány:</w:t>
      </w:r>
    </w:p>
    <w:p w:rsidR="00510560" w:rsidRPr="00D04103" w:rsidRDefault="00510560" w:rsidP="00510560">
      <w:pPr>
        <w:spacing w:after="0"/>
        <w:jc w:val="both"/>
      </w:pPr>
      <w:r w:rsidRPr="00D04103">
        <w:t>„</w:t>
      </w:r>
      <w:r w:rsidRPr="00D04103">
        <w:rPr>
          <w:i/>
        </w:rPr>
        <w:t>Nedostatečné finanční zajištění personálních nákladů na práci s heterogenními skupinami dětí (např. asistentů pedagoga, pedagogické i nepedagogické pracovníky)</w:t>
      </w:r>
      <w:r w:rsidRPr="00D04103">
        <w:t>“</w:t>
      </w:r>
    </w:p>
    <w:p w:rsidR="00510560" w:rsidRPr="00D04103" w:rsidRDefault="00510560" w:rsidP="00510560">
      <w:pPr>
        <w:jc w:val="both"/>
        <w:rPr>
          <w:i/>
        </w:rPr>
      </w:pPr>
      <w:r w:rsidRPr="00D04103">
        <w:rPr>
          <w:i/>
        </w:rPr>
        <w:t>„Nedostatek vzdělávacích materiálů, pomůcek a metodik v oblasti inkluze vč. metodické podpory ze strany MŠMT“</w:t>
      </w:r>
    </w:p>
    <w:p w:rsidR="00510560" w:rsidRDefault="00510560" w:rsidP="00510560">
      <w:pPr>
        <w:jc w:val="both"/>
      </w:pPr>
      <w:r w:rsidRPr="00D04103">
        <w:t>Za nejvýznamnější překážku považuje 33 % škol „</w:t>
      </w:r>
      <w:r w:rsidRPr="00D04103">
        <w:rPr>
          <w:i/>
        </w:rPr>
        <w:t>Velký počet dětí ve třídách</w:t>
      </w:r>
      <w:r w:rsidRPr="00D04103">
        <w:t xml:space="preserve">“. </w:t>
      </w:r>
    </w:p>
    <w:p w:rsidR="00510560" w:rsidRPr="008350A8" w:rsidRDefault="00510560" w:rsidP="00510560">
      <w:pPr>
        <w:jc w:val="both"/>
      </w:pPr>
      <w:r w:rsidRPr="008350A8">
        <w:t>Všechny mateřské školy uvedly nějakou překážku.</w:t>
      </w:r>
    </w:p>
    <w:p w:rsidR="00510560" w:rsidRPr="00D04103" w:rsidRDefault="00510560" w:rsidP="00510560">
      <w:pPr>
        <w:jc w:val="both"/>
      </w:pPr>
      <w:r w:rsidRPr="00D04103">
        <w:t>V oblasti výstavby infrastruktury plánuje 17 % škol (1 subjekt) bezbariérové stavební úpravy a rekonstrukce. V oblasti vybavení chce 33 % škol pořídit didaktické a kompenzační pomůcky pro žáky se speciálními vzdělávacími potřebami a 17 % škol pořídit bezbariérový nábytek.</w:t>
      </w:r>
    </w:p>
    <w:p w:rsidR="00510560" w:rsidRDefault="00510560" w:rsidP="00510560">
      <w:pPr>
        <w:jc w:val="both"/>
        <w:rPr>
          <w:b/>
          <w:u w:val="single"/>
        </w:rPr>
      </w:pPr>
    </w:p>
    <w:p w:rsidR="00510560" w:rsidRPr="005F4507" w:rsidRDefault="00510560" w:rsidP="00510560">
      <w:pPr>
        <w:jc w:val="both"/>
        <w:rPr>
          <w:b/>
          <w:u w:val="single"/>
        </w:rPr>
      </w:pPr>
      <w:r w:rsidRPr="005F4507">
        <w:rPr>
          <w:b/>
          <w:u w:val="single"/>
        </w:rPr>
        <w:t>Podpora rozvoje matematické pregramotnosti</w:t>
      </w:r>
    </w:p>
    <w:p w:rsidR="00510560" w:rsidRPr="005F4507" w:rsidRDefault="00510560" w:rsidP="00510560">
      <w:pPr>
        <w:jc w:val="both"/>
      </w:pPr>
      <w:r w:rsidRPr="005F4507">
        <w:t>Tato oblast byla v ORP Mnichovo Hradiště vyhodnocena z hlavních oblastí podporovaných z OP jako 5. nejdůležitější nebo 2. nejméně důležitá.</w:t>
      </w:r>
    </w:p>
    <w:p w:rsidR="00510560" w:rsidRPr="005F4507" w:rsidRDefault="00510560" w:rsidP="00510560">
      <w:pPr>
        <w:spacing w:after="0"/>
        <w:jc w:val="both"/>
      </w:pPr>
      <w:r w:rsidRPr="005F4507">
        <w:t xml:space="preserve">Z 9 uvedených prvků se 100 % mateřských škol </w:t>
      </w:r>
      <w:r>
        <w:t xml:space="preserve">(!) </w:t>
      </w:r>
      <w:r w:rsidRPr="005F4507">
        <w:t>chce zlepšit v 5 prvcích:</w:t>
      </w:r>
    </w:p>
    <w:p w:rsidR="00510560" w:rsidRPr="005F4507" w:rsidRDefault="00510560" w:rsidP="00510560">
      <w:pPr>
        <w:spacing w:after="0"/>
        <w:jc w:val="both"/>
        <w:rPr>
          <w:i/>
        </w:rPr>
      </w:pPr>
      <w:r w:rsidRPr="005F4507">
        <w:rPr>
          <w:i/>
        </w:rPr>
        <w:t>„Škola podporuje rozvoj matematické pregramotnosti v rámci školních vzdělávacích programů</w:t>
      </w:r>
    </w:p>
    <w:p w:rsidR="00510560" w:rsidRPr="005F4507" w:rsidRDefault="00510560" w:rsidP="00510560">
      <w:pPr>
        <w:spacing w:after="0"/>
        <w:jc w:val="both"/>
        <w:rPr>
          <w:i/>
        </w:rPr>
      </w:pPr>
      <w:r w:rsidRPr="005F4507">
        <w:rPr>
          <w:i/>
        </w:rPr>
        <w:t xml:space="preserve">(má stanoveny konkrétní cíle)“ </w:t>
      </w:r>
      <w:r w:rsidRPr="005F4507">
        <w:t>(ten je také s hodnotou 3,00 považován za nejvíce rozvinutý)</w:t>
      </w:r>
    </w:p>
    <w:p w:rsidR="00510560" w:rsidRPr="005F4507" w:rsidRDefault="00510560" w:rsidP="00510560">
      <w:pPr>
        <w:spacing w:after="0"/>
        <w:jc w:val="both"/>
        <w:rPr>
          <w:i/>
        </w:rPr>
      </w:pPr>
      <w:r w:rsidRPr="005F4507">
        <w:rPr>
          <w:i/>
        </w:rPr>
        <w:t>„Učitelé MŠ rozvíjejí své znalosti v oblasti matematické pregramotnosti a využívají je ve výchově (kurzy dalšího vzdělávání, studium literatury aj.)“</w:t>
      </w:r>
    </w:p>
    <w:p w:rsidR="00510560" w:rsidRPr="005F4507" w:rsidRDefault="00510560" w:rsidP="00510560">
      <w:pPr>
        <w:spacing w:after="0"/>
        <w:jc w:val="both"/>
        <w:rPr>
          <w:i/>
        </w:rPr>
      </w:pPr>
      <w:r w:rsidRPr="005F4507">
        <w:rPr>
          <w:i/>
        </w:rPr>
        <w:t xml:space="preserve">„Učitelé MŠ využívají poznatky v praxi a sdílejí dobrou praxi v oblasti rozvoje matematické pregramotnosti mezi sebou i s učiteli z jiných škol“ </w:t>
      </w:r>
    </w:p>
    <w:p w:rsidR="00510560" w:rsidRPr="005F4507" w:rsidRDefault="00510560" w:rsidP="00510560">
      <w:pPr>
        <w:spacing w:after="0"/>
        <w:jc w:val="both"/>
        <w:rPr>
          <w:i/>
        </w:rPr>
      </w:pPr>
      <w:r w:rsidRPr="005F4507">
        <w:rPr>
          <w:i/>
        </w:rPr>
        <w:t>„Škola pravidelně nakupuje aktuální literaturu, multimédia pro rozvoj matematické pregramotnosti“</w:t>
      </w:r>
    </w:p>
    <w:p w:rsidR="00510560" w:rsidRPr="005F4507" w:rsidRDefault="00510560" w:rsidP="00510560">
      <w:pPr>
        <w:jc w:val="both"/>
        <w:rPr>
          <w:i/>
        </w:rPr>
      </w:pPr>
      <w:r w:rsidRPr="005F4507">
        <w:rPr>
          <w:i/>
        </w:rPr>
        <w:t>„Škola disponuje dostatečným technickým a materiálním zabezpečením pro rozvoj matematické pregramotnosti“</w:t>
      </w:r>
    </w:p>
    <w:p w:rsidR="00510560" w:rsidRDefault="00510560" w:rsidP="00510560">
      <w:pPr>
        <w:jc w:val="both"/>
      </w:pPr>
      <w:r>
        <w:t>Ostatní 4 prvky chce zlepšit 83 % škol (!), dá se tedy říci, že v žádné jiné oblasti neexistuje tak silná vůle po zlepšení.</w:t>
      </w:r>
    </w:p>
    <w:p w:rsidR="00510560" w:rsidRPr="005F4507" w:rsidRDefault="00510560" w:rsidP="00510560">
      <w:pPr>
        <w:jc w:val="both"/>
      </w:pPr>
      <w:r w:rsidRPr="005F4507">
        <w:t>Nejméně rozvinutý je se skóre 1,67 prvek „</w:t>
      </w:r>
      <w:r w:rsidRPr="005F4507">
        <w:rPr>
          <w:i/>
        </w:rPr>
        <w:t>Ve škole jsou využívány interaktivní metody a pomůcky v oblasti rozvoje matematické pregramotnosti</w:t>
      </w:r>
      <w:r w:rsidRPr="005F4507">
        <w:t xml:space="preserve">“. Tento prvek je nejméně rozvinutý i v rámci kraje a státu, tam má ale zřetelně vyšší skóre. </w:t>
      </w:r>
    </w:p>
    <w:p w:rsidR="00510560" w:rsidRPr="005F4507" w:rsidRDefault="00510560" w:rsidP="00510560">
      <w:pPr>
        <w:jc w:val="both"/>
      </w:pPr>
      <w:r w:rsidRPr="005F4507">
        <w:t>Za nejčastější překážku v oblasti podpory rozvoje čtenářské pregramotnosti (označilo ji 67 % škol) je považován „</w:t>
      </w:r>
      <w:r w:rsidRPr="005F4507">
        <w:rPr>
          <w:i/>
        </w:rPr>
        <w:t>Nedostatek stabilní finanční podpory pro rozvoj příslušné pregramotnosti (nedostatečné materiálně technické zázemí, chybějící finance na inovace a výměnu pomůcek k rozvoji pregramotností, nedostatečný počet pomůcek apod.)</w:t>
      </w:r>
      <w:r w:rsidRPr="005F4507">
        <w:t>“ – za nejvýznamnější překážku jej označilo 33 % mateřských škol.</w:t>
      </w:r>
    </w:p>
    <w:p w:rsidR="00510560" w:rsidRPr="005F4507" w:rsidRDefault="00510560" w:rsidP="00510560">
      <w:pPr>
        <w:spacing w:after="0"/>
        <w:jc w:val="both"/>
      </w:pPr>
      <w:r w:rsidRPr="005F4507">
        <w:t>Druhou nejčastější překážkou (označilo ji 50 % škol) jsou shodně označeny:</w:t>
      </w:r>
    </w:p>
    <w:p w:rsidR="00510560" w:rsidRPr="005F4507" w:rsidRDefault="00510560" w:rsidP="00510560">
      <w:pPr>
        <w:spacing w:after="0"/>
        <w:jc w:val="both"/>
        <w:rPr>
          <w:i/>
        </w:rPr>
      </w:pPr>
      <w:r w:rsidRPr="005F4507">
        <w:rPr>
          <w:i/>
        </w:rPr>
        <w:t>„Nedostatek interaktivních metod a pomůcek pro rozvoj pregramotnosti“</w:t>
      </w:r>
    </w:p>
    <w:p w:rsidR="00510560" w:rsidRPr="005F4507" w:rsidRDefault="00510560" w:rsidP="00510560">
      <w:pPr>
        <w:jc w:val="both"/>
        <w:rPr>
          <w:i/>
        </w:rPr>
      </w:pPr>
      <w:r w:rsidRPr="005F4507">
        <w:rPr>
          <w:i/>
        </w:rPr>
        <w:t>„Nedostupnost informačních a komunikačních technologií pro rozvoj příslušné gramotnosti“</w:t>
      </w:r>
    </w:p>
    <w:p w:rsidR="00510560" w:rsidRPr="005F4507" w:rsidRDefault="00510560" w:rsidP="00510560">
      <w:pPr>
        <w:jc w:val="both"/>
      </w:pPr>
      <w:r w:rsidRPr="005F4507">
        <w:t>17 % mateřských škol uvedlo, že nevidí žádnou překážku.</w:t>
      </w:r>
    </w:p>
    <w:p w:rsidR="00510560" w:rsidRPr="005F4507" w:rsidRDefault="00510560" w:rsidP="00510560">
      <w:r w:rsidRPr="005F4507">
        <w:t>V oblasti vybavení chce 33 % škol pořídit interaktivní tabule a 17 % škol nové didaktické pomůcky.</w:t>
      </w:r>
    </w:p>
    <w:p w:rsidR="00510560" w:rsidRPr="00A279A9" w:rsidRDefault="00510560" w:rsidP="00510560">
      <w:pPr>
        <w:jc w:val="both"/>
      </w:pPr>
    </w:p>
    <w:p w:rsidR="00510560" w:rsidRPr="00A279A9" w:rsidRDefault="00510560" w:rsidP="00510560">
      <w:pPr>
        <w:jc w:val="both"/>
        <w:rPr>
          <w:b/>
          <w:u w:val="single"/>
        </w:rPr>
      </w:pPr>
      <w:r w:rsidRPr="00A279A9">
        <w:rPr>
          <w:b/>
          <w:u w:val="single"/>
        </w:rPr>
        <w:t>Podpora kompetencí k iniciativě a kreativitě dětí</w:t>
      </w:r>
    </w:p>
    <w:p w:rsidR="00510560" w:rsidRPr="00A279A9" w:rsidRDefault="00510560" w:rsidP="00510560">
      <w:pPr>
        <w:jc w:val="both"/>
      </w:pPr>
      <w:r w:rsidRPr="00A279A9">
        <w:t>Tato oblast byla v ORP Mnichovo Hradiště vyhodnocena z hlavních oblastí podporovaných z OP jako nejméně důležitá.</w:t>
      </w:r>
    </w:p>
    <w:p w:rsidR="00510560" w:rsidRPr="00A279A9" w:rsidRDefault="00510560" w:rsidP="00510560">
      <w:pPr>
        <w:spacing w:after="0"/>
        <w:jc w:val="both"/>
      </w:pPr>
      <w:r w:rsidRPr="00A279A9">
        <w:t>Z 8 uvedených prvků se 83 % mateřských škol chce zlepšit ve 4 prvcích:</w:t>
      </w:r>
    </w:p>
    <w:p w:rsidR="00510560" w:rsidRPr="00A279A9" w:rsidRDefault="00510560" w:rsidP="00510560">
      <w:pPr>
        <w:spacing w:after="0"/>
        <w:jc w:val="both"/>
        <w:rPr>
          <w:i/>
        </w:rPr>
      </w:pPr>
      <w:r w:rsidRPr="00A279A9">
        <w:rPr>
          <w:i/>
        </w:rPr>
        <w:t xml:space="preserve"> „Učitelé využívají poznatků v praxi a sdílejí dobrou praxi v oblasti rozvoje iniciativy a kreativity mezi sebou i s učiteli z jiných škol“. </w:t>
      </w:r>
    </w:p>
    <w:p w:rsidR="00510560" w:rsidRPr="00A279A9" w:rsidRDefault="00510560" w:rsidP="00510560">
      <w:pPr>
        <w:spacing w:after="0"/>
        <w:jc w:val="both"/>
      </w:pPr>
      <w:r w:rsidRPr="00A279A9">
        <w:rPr>
          <w:i/>
        </w:rPr>
        <w:t xml:space="preserve">„Škola disponuje dostatečným množstvím pomůcek pro rozvoj kreativity“ </w:t>
      </w:r>
      <w:r w:rsidRPr="00A279A9">
        <w:t>(tyto dva prvky jsou se skóre 2,67 rovněž považovány za nejméně rozvinuté, platí to i pro Středočeský kraj a Českou republiku, byť s vyšším skóre)</w:t>
      </w:r>
    </w:p>
    <w:p w:rsidR="00510560" w:rsidRPr="00A279A9" w:rsidRDefault="00510560" w:rsidP="00510560">
      <w:pPr>
        <w:spacing w:after="0"/>
        <w:jc w:val="both"/>
        <w:rPr>
          <w:u w:val="single"/>
        </w:rPr>
      </w:pPr>
      <w:r w:rsidRPr="00A279A9">
        <w:rPr>
          <w:u w:val="single"/>
        </w:rPr>
        <w:t>„</w:t>
      </w:r>
      <w:r w:rsidRPr="00A279A9">
        <w:rPr>
          <w:i/>
        </w:rPr>
        <w:t>Učitelé rozvíjejí své znalosti v oblasti podpory kreativity a využívají je ve výchově (kurzy dalšího vzdělávání, studium literatury aj.)</w:t>
      </w:r>
      <w:r w:rsidRPr="00A279A9">
        <w:t>“</w:t>
      </w:r>
    </w:p>
    <w:p w:rsidR="00510560" w:rsidRPr="00A279A9" w:rsidRDefault="00510560" w:rsidP="00510560">
      <w:pPr>
        <w:jc w:val="both"/>
        <w:rPr>
          <w:i/>
        </w:rPr>
      </w:pPr>
      <w:r w:rsidRPr="00A279A9">
        <w:rPr>
          <w:i/>
        </w:rPr>
        <w:t xml:space="preserve"> „Škola podporuje klíčové kompetence k rozvoji kreativity podle RVP PV“</w:t>
      </w:r>
    </w:p>
    <w:p w:rsidR="00510560" w:rsidRPr="00A279A9" w:rsidRDefault="00510560" w:rsidP="00510560">
      <w:pPr>
        <w:spacing w:after="0"/>
        <w:jc w:val="both"/>
      </w:pPr>
      <w:r w:rsidRPr="00A279A9">
        <w:t>Za nejvíce rozvinuté jsou se skóre 3,33 považovány prvky:</w:t>
      </w:r>
    </w:p>
    <w:p w:rsidR="00510560" w:rsidRPr="00A279A9" w:rsidRDefault="00510560" w:rsidP="00510560">
      <w:pPr>
        <w:spacing w:after="0"/>
        <w:jc w:val="both"/>
      </w:pPr>
      <w:r w:rsidRPr="00A279A9">
        <w:rPr>
          <w:u w:val="single"/>
        </w:rPr>
        <w:t>„</w:t>
      </w:r>
      <w:r w:rsidRPr="00A279A9">
        <w:rPr>
          <w:i/>
        </w:rPr>
        <w:t>Škola nabízí pestré možnosti seberealizace dětí, umožňuje dětem realizovat vlastní nápady (např. dramatizace textu atp.)</w:t>
      </w:r>
      <w:r w:rsidRPr="00A279A9">
        <w:t>“</w:t>
      </w:r>
    </w:p>
    <w:p w:rsidR="00510560" w:rsidRPr="00A279A9" w:rsidRDefault="00510560" w:rsidP="00510560">
      <w:pPr>
        <w:jc w:val="both"/>
      </w:pPr>
      <w:r w:rsidRPr="00A279A9">
        <w:t>„</w:t>
      </w:r>
      <w:r w:rsidRPr="00A279A9">
        <w:rPr>
          <w:i/>
        </w:rPr>
        <w:t>Ve škole je v rámci vzdělávacího procesu nastaveno bezpečné prostředí pro rozvoj kreativity, iniciativy a názorů dětí</w:t>
      </w:r>
      <w:r w:rsidRPr="00A279A9">
        <w:t>“</w:t>
      </w:r>
    </w:p>
    <w:p w:rsidR="00510560" w:rsidRPr="00A279A9" w:rsidRDefault="00510560" w:rsidP="00510560">
      <w:pPr>
        <w:jc w:val="both"/>
      </w:pPr>
      <w:r w:rsidRPr="00A279A9">
        <w:t>Za nejčastější překážku v oblasti podpory kompetencí k iniciativě a kreativitě je považován „</w:t>
      </w:r>
      <w:r w:rsidRPr="00A279A9">
        <w:rPr>
          <w:i/>
        </w:rPr>
        <w:t>Nedostatek finančních prostředků pro zajištění pomůcek, literatury apod. pro rozvoj iniciativy a kreativity</w:t>
      </w:r>
      <w:r w:rsidRPr="00A279A9">
        <w:t>“ – jmenovalo jej 67 % škol a za nejvýznamnější překážku jej označilo 50 % škol.</w:t>
      </w:r>
    </w:p>
    <w:p w:rsidR="00510560" w:rsidRPr="00A279A9" w:rsidRDefault="00510560" w:rsidP="00510560">
      <w:pPr>
        <w:jc w:val="both"/>
      </w:pPr>
      <w:r w:rsidRPr="00A279A9">
        <w:t>17 % mateřských škol (1 škola) uvedlo, že nevidí žádnou překážku.</w:t>
      </w:r>
    </w:p>
    <w:p w:rsidR="00510560" w:rsidRPr="00A279A9" w:rsidRDefault="00510560" w:rsidP="00510560">
      <w:pPr>
        <w:jc w:val="both"/>
        <w:rPr>
          <w:b/>
          <w:sz w:val="28"/>
          <w:szCs w:val="28"/>
          <w:u w:val="single"/>
        </w:rPr>
      </w:pPr>
      <w:r w:rsidRPr="00A279A9">
        <w:t xml:space="preserve">V oblasti výstavby infrastruktury chce 17 % škol (vždy 1 subjekt) investovat do podnětného venkovního prostředí (např. hřiště, zahrady) a do rekonstrukce prostor na podporu polytechnického vzdělávání (např. keramické dílny). V oblasti vybavení chce shodně 50 % škol pořídit vybavení na podporu podnětného vnitřního, prostředí školy (čtenářské koutky, prostory pro rozvoj pregramotností, polytechnických dovedností apod.), 33 % škol vybavit prostory školy pro rozvoj polytechnických dovedností a  pořídit interaktivní tabule a 17 % škol pořídit nové didaktické pomůcky. </w:t>
      </w:r>
    </w:p>
    <w:p w:rsidR="00510560" w:rsidRPr="00A279A9" w:rsidRDefault="00510560" w:rsidP="00510560">
      <w:pPr>
        <w:jc w:val="both"/>
      </w:pPr>
    </w:p>
    <w:p w:rsidR="00510560" w:rsidRPr="00A279A9" w:rsidRDefault="00510560" w:rsidP="00510560">
      <w:pPr>
        <w:jc w:val="both"/>
      </w:pPr>
    </w:p>
    <w:p w:rsidR="00510560" w:rsidRPr="00A279A9" w:rsidRDefault="00510560" w:rsidP="00510560">
      <w:pPr>
        <w:jc w:val="both"/>
      </w:pPr>
    </w:p>
    <w:p w:rsidR="00510560" w:rsidRPr="00911CD4" w:rsidRDefault="00510560" w:rsidP="00510560">
      <w:pPr>
        <w:jc w:val="both"/>
        <w:rPr>
          <w:b/>
          <w:sz w:val="28"/>
          <w:szCs w:val="28"/>
          <w:u w:val="single"/>
        </w:rPr>
      </w:pPr>
      <w:r w:rsidRPr="00911CD4">
        <w:rPr>
          <w:b/>
          <w:sz w:val="28"/>
          <w:szCs w:val="28"/>
          <w:u w:val="single"/>
        </w:rPr>
        <w:t>Další oblasti podpory</w:t>
      </w:r>
    </w:p>
    <w:p w:rsidR="00510560" w:rsidRPr="00911CD4" w:rsidRDefault="00510560" w:rsidP="00510560">
      <w:pPr>
        <w:jc w:val="both"/>
        <w:rPr>
          <w:b/>
          <w:u w:val="single"/>
        </w:rPr>
      </w:pPr>
      <w:r w:rsidRPr="00911CD4">
        <w:rPr>
          <w:b/>
          <w:u w:val="single"/>
        </w:rPr>
        <w:t>Jazykové vzdělávání</w:t>
      </w:r>
    </w:p>
    <w:p w:rsidR="00510560" w:rsidRPr="00911CD4" w:rsidRDefault="00510560" w:rsidP="00510560">
      <w:pPr>
        <w:jc w:val="both"/>
      </w:pPr>
      <w:r w:rsidRPr="00911CD4">
        <w:t>Tato oblast byla v ORP Mnichovo Hradiště vyhodnocena z dalších oblastí podporovaných z OP jako nejdůležitější.</w:t>
      </w:r>
    </w:p>
    <w:p w:rsidR="00510560" w:rsidRPr="00911CD4" w:rsidRDefault="00510560" w:rsidP="00510560">
      <w:pPr>
        <w:jc w:val="both"/>
      </w:pPr>
      <w:r w:rsidRPr="00911CD4">
        <w:t>Definice příslušných prvků ani jejich hodnocení současného stavu nebyla součástí dotazníkového šetření.</w:t>
      </w:r>
    </w:p>
    <w:p w:rsidR="00510560" w:rsidRPr="002E52B2" w:rsidRDefault="00510560" w:rsidP="00510560">
      <w:pPr>
        <w:jc w:val="both"/>
        <w:rPr>
          <w:b/>
          <w:u w:val="single"/>
        </w:rPr>
      </w:pPr>
    </w:p>
    <w:p w:rsidR="00510560" w:rsidRPr="002E52B2" w:rsidRDefault="00510560" w:rsidP="00510560">
      <w:pPr>
        <w:jc w:val="both"/>
        <w:rPr>
          <w:b/>
          <w:u w:val="single"/>
        </w:rPr>
      </w:pPr>
      <w:r w:rsidRPr="002E52B2">
        <w:rPr>
          <w:b/>
          <w:u w:val="single"/>
        </w:rPr>
        <w:t>ICT včetně potřeb infrastruktury (podpora digitálních kompetencí, konektivita škol)</w:t>
      </w:r>
    </w:p>
    <w:p w:rsidR="00510560" w:rsidRPr="002E52B2" w:rsidRDefault="00510560" w:rsidP="00510560">
      <w:pPr>
        <w:jc w:val="both"/>
      </w:pPr>
      <w:r w:rsidRPr="002E52B2">
        <w:t>Tato oblast byla v ORP Mnichovo Hradiště vyhodnocena z dalších oblastí podporovaných z OP jako 2. nejdůležitější.</w:t>
      </w:r>
    </w:p>
    <w:p w:rsidR="00510560" w:rsidRPr="002E52B2" w:rsidRDefault="00510560" w:rsidP="00510560">
      <w:pPr>
        <w:spacing w:after="0"/>
        <w:jc w:val="both"/>
      </w:pPr>
      <w:r w:rsidRPr="002E52B2">
        <w:t>Shodně 83 % škol se chce zlepšit v obou jmenovaných digitálních kompetencích:</w:t>
      </w:r>
    </w:p>
    <w:p w:rsidR="00510560" w:rsidRPr="002E52B2" w:rsidRDefault="00510560" w:rsidP="00510560">
      <w:pPr>
        <w:spacing w:after="0"/>
        <w:jc w:val="both"/>
      </w:pPr>
      <w:r w:rsidRPr="002E52B2">
        <w:rPr>
          <w:i/>
        </w:rPr>
        <w:t>„Pedagogové mají základní znalosti práce s počítačem a využívají je pro sebevzdělávání a přípravu na vzdělávání dětí“ (práce s operačním systémem, aplikacemi, soubory, tvorba textových dokumentů apod.)"</w:t>
      </w:r>
      <w:r w:rsidRPr="002E52B2">
        <w:t xml:space="preserve"> – tato kompetence má skóre 2,83 (stejně jako v kraji i republice)</w:t>
      </w:r>
    </w:p>
    <w:p w:rsidR="00510560" w:rsidRPr="002E52B2" w:rsidRDefault="00510560" w:rsidP="00510560">
      <w:pPr>
        <w:jc w:val="both"/>
      </w:pPr>
      <w:r w:rsidRPr="002E52B2">
        <w:rPr>
          <w:i/>
        </w:rPr>
        <w:t xml:space="preserve">„Pedagogové mají základní znalosti práce s internetem a využívají je pro sebevzdělávání a přípravu na vzdělávání dětí (vyhledávání, stahování, tisk podkladů pro práci s dětmi, znalost bezpečného chování na internetu apod.) </w:t>
      </w:r>
      <w:r w:rsidRPr="002E52B2">
        <w:t>– tato kompetence má skóre 3,00 (nepatrně více než v kraji a státě)</w:t>
      </w:r>
    </w:p>
    <w:p w:rsidR="00510560" w:rsidRPr="008350A8" w:rsidRDefault="00510560" w:rsidP="00510560">
      <w:pPr>
        <w:jc w:val="both"/>
      </w:pPr>
      <w:r w:rsidRPr="002E52B2">
        <w:t>Za nejčastější překážku (zmínilo ji 83 % škol) lze považovat „</w:t>
      </w:r>
      <w:r w:rsidRPr="002E52B2">
        <w:rPr>
          <w:i/>
        </w:rPr>
        <w:t>Nedostatek financí na pořízení moderního ICT vybavení (včetně údržby stávající techniky)</w:t>
      </w:r>
      <w:r w:rsidRPr="002E52B2">
        <w:t>“ – jako nejvýznamnější překážku ji zmínilo rovněž 83 % škol</w:t>
      </w:r>
      <w:r>
        <w:t>, jedná se tedy o naprosto dominantní bariéru</w:t>
      </w:r>
      <w:r w:rsidRPr="002E52B2">
        <w:t>. Dalšími jmenovanými překážkami byly „</w:t>
      </w:r>
      <w:r w:rsidRPr="002E52B2">
        <w:rPr>
          <w:i/>
        </w:rPr>
        <w:t>Nevhodné / zastaralé ICT vybavení</w:t>
      </w:r>
      <w:r w:rsidRPr="002E52B2">
        <w:t>“ a „</w:t>
      </w:r>
      <w:r w:rsidRPr="002E52B2">
        <w:rPr>
          <w:i/>
        </w:rPr>
        <w:t>Nedostatek příležitostí k dalšímu vzdělávání pedagogických pracovníků v oblasti digitálních kompetencí</w:t>
      </w:r>
      <w:r w:rsidRPr="002E52B2">
        <w:t xml:space="preserve">“ (zmínilo je 33 % škol). </w:t>
      </w:r>
      <w:r w:rsidRPr="008350A8">
        <w:t>Všechny mateřské školy uvedly nějakou překážku.</w:t>
      </w:r>
    </w:p>
    <w:p w:rsidR="00510560" w:rsidRPr="002E52B2" w:rsidRDefault="00510560" w:rsidP="00510560">
      <w:pPr>
        <w:jc w:val="both"/>
      </w:pPr>
      <w:r w:rsidRPr="002E52B2">
        <w:t xml:space="preserve">V oblasti vybavení chce vždy 33 % škol zajistit vybavení výpočetní technikou pro potřeby pedagogických pracovníků, software pro ICT techniku, interaktivní tabule, připojení k internetu v hernách </w:t>
      </w:r>
      <w:r>
        <w:t xml:space="preserve">a ve škole </w:t>
      </w:r>
      <w:r w:rsidRPr="002E52B2">
        <w:t xml:space="preserve">a audiovizuální techniku. </w:t>
      </w:r>
    </w:p>
    <w:p w:rsidR="00510560" w:rsidRPr="00F23FA4" w:rsidRDefault="00510560" w:rsidP="00510560">
      <w:pPr>
        <w:jc w:val="both"/>
        <w:rPr>
          <w:b/>
          <w:u w:val="single"/>
        </w:rPr>
      </w:pPr>
    </w:p>
    <w:p w:rsidR="00510560" w:rsidRPr="00F23FA4" w:rsidRDefault="00510560" w:rsidP="00510560">
      <w:pPr>
        <w:jc w:val="both"/>
        <w:rPr>
          <w:b/>
          <w:u w:val="single"/>
        </w:rPr>
      </w:pPr>
      <w:r w:rsidRPr="00F23FA4">
        <w:rPr>
          <w:b/>
          <w:u w:val="single"/>
        </w:rPr>
        <w:t>Sociální a občanské dovednosti a další klíčové kompetence</w:t>
      </w:r>
    </w:p>
    <w:p w:rsidR="00510560" w:rsidRPr="00F23FA4" w:rsidRDefault="00510560" w:rsidP="00510560">
      <w:pPr>
        <w:jc w:val="both"/>
      </w:pPr>
      <w:r w:rsidRPr="00F23FA4">
        <w:t xml:space="preserve">Tato oblast byla v ORP Mnichovo Hradiště vyhodnocena z dalších oblastí podporovaných z OP jako nejméně důležitá. </w:t>
      </w:r>
    </w:p>
    <w:p w:rsidR="00510560" w:rsidRPr="00F23FA4" w:rsidRDefault="00510560" w:rsidP="00510560">
      <w:pPr>
        <w:jc w:val="both"/>
      </w:pPr>
      <w:r w:rsidRPr="00F23FA4">
        <w:t>Z 9 uvedených prvků se 100 % mateřských škol chce zlepšit v prvku „</w:t>
      </w:r>
      <w:r w:rsidRPr="00F23FA4">
        <w:rPr>
          <w:i/>
        </w:rPr>
        <w:t>Škola rozvíjí schopnost dětí učit se</w:t>
      </w:r>
      <w:r w:rsidRPr="00F23FA4">
        <w:t>“.</w:t>
      </w:r>
    </w:p>
    <w:p w:rsidR="00510560" w:rsidRPr="00F23FA4" w:rsidRDefault="00510560" w:rsidP="00510560">
      <w:pPr>
        <w:spacing w:after="0"/>
        <w:jc w:val="both"/>
      </w:pPr>
      <w:r w:rsidRPr="00F23FA4">
        <w:t>83 % škol se chce zlepšit v p</w:t>
      </w:r>
      <w:r>
        <w:t>rvcích</w:t>
      </w:r>
      <w:r w:rsidRPr="00F23FA4">
        <w:t>:</w:t>
      </w:r>
    </w:p>
    <w:p w:rsidR="00510560" w:rsidRPr="00F23FA4" w:rsidRDefault="00510560" w:rsidP="00510560">
      <w:pPr>
        <w:spacing w:after="0"/>
        <w:jc w:val="both"/>
      </w:pPr>
      <w:r w:rsidRPr="00F23FA4">
        <w:t>„</w:t>
      </w:r>
      <w:r w:rsidRPr="00F23FA4">
        <w:rPr>
          <w:i/>
        </w:rPr>
        <w:t>Škola rozvíjí vztah k bezpečnému používání informačních, komunikačních a dalších technologií</w:t>
      </w:r>
      <w:r w:rsidRPr="00F23FA4">
        <w:t xml:space="preserve">“ </w:t>
      </w:r>
    </w:p>
    <w:p w:rsidR="00510560" w:rsidRPr="00F23FA4" w:rsidRDefault="00510560" w:rsidP="00510560">
      <w:pPr>
        <w:spacing w:after="0"/>
        <w:jc w:val="both"/>
      </w:pPr>
      <w:r w:rsidRPr="00F23FA4">
        <w:t xml:space="preserve"> (ten je zároveň považován se skóre 2,33 za nejméně rozvinutý)</w:t>
      </w:r>
    </w:p>
    <w:p w:rsidR="00510560" w:rsidRDefault="00510560" w:rsidP="00510560">
      <w:pPr>
        <w:spacing w:after="0"/>
        <w:jc w:val="both"/>
      </w:pPr>
      <w:r w:rsidRPr="00F23FA4">
        <w:t xml:space="preserve"> „</w:t>
      </w:r>
      <w:r w:rsidRPr="00F23FA4">
        <w:rPr>
          <w:i/>
        </w:rPr>
        <w:t>Škola u dětí rozvíjí schopnosti sebereflexe a sebehodnocení</w:t>
      </w:r>
      <w:r w:rsidRPr="00F23FA4">
        <w:t>“</w:t>
      </w:r>
    </w:p>
    <w:p w:rsidR="00510560" w:rsidRPr="001054D1" w:rsidRDefault="00510560" w:rsidP="00510560">
      <w:pPr>
        <w:jc w:val="both"/>
        <w:rPr>
          <w:i/>
        </w:rPr>
      </w:pPr>
      <w:r w:rsidRPr="001054D1">
        <w:rPr>
          <w:i/>
        </w:rPr>
        <w:t xml:space="preserve">„Výuka směřuje k přípravě na výuku v základní škole, k základním společenským návykům a pravidlům chování v různých prostředích“. </w:t>
      </w:r>
    </w:p>
    <w:p w:rsidR="00510560" w:rsidRPr="00F23FA4" w:rsidRDefault="00510560" w:rsidP="00510560">
      <w:pPr>
        <w:jc w:val="both"/>
      </w:pPr>
      <w:r w:rsidRPr="001054D1">
        <w:t xml:space="preserve">Za nejvíce rozvinutý je s hodnotou 3,50 považován prvek </w:t>
      </w:r>
      <w:r w:rsidRPr="00F23FA4">
        <w:t>„</w:t>
      </w:r>
      <w:r w:rsidRPr="00F23FA4">
        <w:rPr>
          <w:i/>
        </w:rPr>
        <w:t>Ve škole je pěstována kultura komunikace mezi všemi účastníky vzdělávání</w:t>
      </w:r>
      <w:r w:rsidRPr="00F23FA4">
        <w:t>“.</w:t>
      </w:r>
    </w:p>
    <w:p w:rsidR="00510560" w:rsidRPr="00F23FA4" w:rsidRDefault="00510560" w:rsidP="00510560">
      <w:pPr>
        <w:jc w:val="both"/>
      </w:pPr>
      <w:r w:rsidRPr="00F23FA4">
        <w:t>Definice hlavních překážek v této oblasti nebyla součástí dotazníkového šetření.</w:t>
      </w:r>
    </w:p>
    <w:p w:rsidR="00510560" w:rsidRPr="00F23FA4" w:rsidRDefault="00510560" w:rsidP="00510560">
      <w:pPr>
        <w:jc w:val="both"/>
      </w:pPr>
      <w:r w:rsidRPr="00F23FA4">
        <w:t>V oblasti vybavení chce 50 % škol zajistit vybavení na podporu podnětného vnitřního prostředí (čtenářské koutky, prostor na rozvoj jednotlivých pregramotností apod.) a 17 % škol zajistit vybavení knihovny.</w:t>
      </w:r>
    </w:p>
    <w:p w:rsidR="00510560" w:rsidRPr="001551EF" w:rsidRDefault="00510560" w:rsidP="00510560">
      <w:pPr>
        <w:jc w:val="both"/>
      </w:pPr>
    </w:p>
    <w:p w:rsidR="00510560" w:rsidRPr="001551EF" w:rsidRDefault="00510560" w:rsidP="00510560">
      <w:pPr>
        <w:jc w:val="both"/>
        <w:rPr>
          <w:b/>
          <w:sz w:val="28"/>
          <w:szCs w:val="28"/>
          <w:u w:val="single"/>
        </w:rPr>
      </w:pPr>
      <w:r w:rsidRPr="001551EF">
        <w:rPr>
          <w:b/>
          <w:sz w:val="28"/>
          <w:szCs w:val="28"/>
          <w:u w:val="single"/>
        </w:rPr>
        <w:t>Vyhodnocení největších překážek</w:t>
      </w:r>
    </w:p>
    <w:p w:rsidR="00510560" w:rsidRPr="001551EF" w:rsidRDefault="00510560" w:rsidP="00510560">
      <w:pPr>
        <w:jc w:val="both"/>
      </w:pPr>
      <w:r w:rsidRPr="001551EF">
        <w:t xml:space="preserve">Největší překážkou realizace prvků ke zlepšení situace v jednotlivých hlavních i dalších oblastech rozvoje podporovaných z Operačních programů je nedostatek finančních prostředků, který je všude nejčastější a v případě inkluzivního vzdělávání druhou nejčastější překážkou. </w:t>
      </w:r>
    </w:p>
    <w:p w:rsidR="00510560" w:rsidRPr="001551EF" w:rsidRDefault="00510560" w:rsidP="00510560">
      <w:pPr>
        <w:jc w:val="both"/>
      </w:pPr>
      <w:r w:rsidRPr="001551EF">
        <w:t xml:space="preserve">K tomuto průřezovému problému přistupují v dalších oblastech rozvoje pro ně typické překážky. V případě inkluzivního / společného vzdělávání je to velký počet dětí ve třídách a nemožnost bezbariérových úprav školy. </w:t>
      </w:r>
    </w:p>
    <w:p w:rsidR="00510560" w:rsidRPr="001551EF" w:rsidRDefault="00510560" w:rsidP="00510560">
      <w:pPr>
        <w:jc w:val="both"/>
      </w:pPr>
      <w:r w:rsidRPr="001551EF">
        <w:t>U čtenářské pregramotnosti je to nedostatek interaktivních metod a pomůcek pro rozvoj pregramotnosti a nedostupnost informačních a komunikačních technologií pro rozvoj příslušné gramotnosti.</w:t>
      </w:r>
    </w:p>
    <w:p w:rsidR="00510560" w:rsidRPr="001551EF" w:rsidRDefault="00510560" w:rsidP="00510560">
      <w:pPr>
        <w:jc w:val="both"/>
      </w:pPr>
      <w:r w:rsidRPr="001551EF">
        <w:t xml:space="preserve">U matematické pregramotnosti je to nedostatek interaktivních metod a pomůcek pro rozvoj pregramotnosti, nedostatek možností pro sdílení dobré praxe a absence pozice samostatného pracovníka nebo pracovníků pro rozvoj příslušné pregramotnosti.  </w:t>
      </w:r>
    </w:p>
    <w:p w:rsidR="00510560" w:rsidRPr="001551EF" w:rsidRDefault="00510560" w:rsidP="00510560">
      <w:pPr>
        <w:jc w:val="both"/>
      </w:pPr>
      <w:r w:rsidRPr="001551EF">
        <w:t xml:space="preserve">V případě polytechnického vzdělávání je to nedostatečné vybavení pomůckami. </w:t>
      </w:r>
    </w:p>
    <w:p w:rsidR="00510560" w:rsidRPr="001551EF" w:rsidRDefault="00510560" w:rsidP="00510560">
      <w:pPr>
        <w:jc w:val="both"/>
      </w:pPr>
      <w:r w:rsidRPr="001551EF">
        <w:t xml:space="preserve">U podpory digitálních kompetencí je to nedostatečné počítačové vybavení. </w:t>
      </w:r>
    </w:p>
    <w:p w:rsidR="00510560" w:rsidRPr="001551EF" w:rsidRDefault="00510560" w:rsidP="00510560">
      <w:pPr>
        <w:jc w:val="both"/>
      </w:pPr>
    </w:p>
    <w:p w:rsidR="00810BC2" w:rsidRDefault="00810BC2" w:rsidP="00A44138">
      <w:pPr>
        <w:jc w:val="both"/>
      </w:pPr>
    </w:p>
    <w:p w:rsidR="00510560" w:rsidRDefault="00510560" w:rsidP="00A44138">
      <w:pPr>
        <w:jc w:val="both"/>
      </w:pPr>
    </w:p>
    <w:p w:rsidR="00510560" w:rsidRPr="00FE43FF" w:rsidRDefault="00510560" w:rsidP="00A44138">
      <w:pPr>
        <w:jc w:val="both"/>
      </w:pPr>
    </w:p>
    <w:p w:rsidR="00A44138" w:rsidRPr="00441CA0" w:rsidRDefault="00A44138" w:rsidP="00A44138">
      <w:pPr>
        <w:jc w:val="both"/>
        <w:rPr>
          <w:color w:val="FF0000"/>
        </w:rPr>
      </w:pPr>
    </w:p>
    <w:p w:rsidR="00A876E6" w:rsidRDefault="00A876E6">
      <w:pPr>
        <w:spacing w:after="0"/>
        <w:rPr>
          <w:color w:val="auto"/>
        </w:rPr>
      </w:pPr>
      <w:r>
        <w:rPr>
          <w:color w:val="auto"/>
        </w:rPr>
        <w:br w:type="page"/>
      </w:r>
    </w:p>
    <w:p w:rsidR="008C7477" w:rsidRPr="00DF4847" w:rsidRDefault="008C7477" w:rsidP="008C7477">
      <w:pPr>
        <w:pStyle w:val="Nadpis1"/>
      </w:pPr>
      <w:bookmarkStart w:id="147" w:name="_Toc497810872"/>
      <w:bookmarkStart w:id="148" w:name="_Toc508293262"/>
      <w:r w:rsidRPr="00DF4847">
        <w:t>Příloha č. 3</w:t>
      </w:r>
      <w:r>
        <w:t xml:space="preserve"> - </w:t>
      </w:r>
      <w:r w:rsidRPr="0004728C">
        <w:t>Vyhodnocení dotazníkového šetření MŠMT pro školy – základní školy</w:t>
      </w:r>
      <w:bookmarkEnd w:id="147"/>
      <w:bookmarkEnd w:id="148"/>
    </w:p>
    <w:p w:rsidR="00A876E6" w:rsidRPr="00433482" w:rsidRDefault="00A876E6" w:rsidP="00A876E6">
      <w:pPr>
        <w:jc w:val="both"/>
      </w:pPr>
    </w:p>
    <w:p w:rsidR="00A876E6" w:rsidRPr="00433482" w:rsidRDefault="00A876E6" w:rsidP="00A876E6">
      <w:pPr>
        <w:jc w:val="both"/>
      </w:pPr>
      <w:r w:rsidRPr="00433482">
        <w:t xml:space="preserve">Ministerstvo školství, mládeže a tělovýchovy zorganizovalo v závěru roku 2015 dotazníkové šetření na mateřských i základních školách zaměřené na prioritní i volitelné oblasti MAP. Výsledky dotazníkového šetření ukazují agregované údaje o potřebách a plánovaných aktivitách škol za všechny mateřské školy v ORP dohromady a </w:t>
      </w:r>
      <w:r>
        <w:t xml:space="preserve">za všechny </w:t>
      </w:r>
      <w:r w:rsidRPr="00433482">
        <w:t>základní školy v ORP dohromady. Individuální za jednotlivé školy jsou data o infrastruktuře, tedy uskutečněných a plánovaných stavebních úpravách a investicích do vybavení.</w:t>
      </w:r>
      <w:r>
        <w:tab/>
      </w:r>
    </w:p>
    <w:p w:rsidR="00A876E6" w:rsidRPr="00433482" w:rsidRDefault="00A876E6" w:rsidP="00A876E6">
      <w:pPr>
        <w:jc w:val="both"/>
      </w:pPr>
      <w:r w:rsidRPr="00433482">
        <w:t xml:space="preserve">Zjištěná agregovaná (a v případě infrastruktury i individuální) data jsou podkladem tohoto vyhodnocení a budou dále sloužit pro tvorbu Místního akčního plánu v ORP </w:t>
      </w:r>
      <w:r>
        <w:t>Mnichovo Hradiště</w:t>
      </w:r>
      <w:r w:rsidRPr="00433482">
        <w:t>. Pomocí MAP budou jednotlivé školy i plánovat investice spolufinancované z Operačních programů, především OP VVV a IROP.</w:t>
      </w:r>
    </w:p>
    <w:p w:rsidR="00A876E6" w:rsidRPr="00433482" w:rsidRDefault="00A876E6" w:rsidP="00A876E6">
      <w:pPr>
        <w:jc w:val="both"/>
      </w:pPr>
      <w:r w:rsidRPr="00433482">
        <w:t>Oblasti podporované z OP byly pro účely dotazníku rozděleny na 6 hlavních oblastí a 3 další oblasti. Na základě hodnocení škol bylo v agregované podobě určeno pořadí důležitosti jednotlivých oblastí od 1 do 6 pro hlavní oblasti (1 – největší potřeba rozvíjet danou oblast v rámci podpory z EU v letech 2016-2020, 6 – nejmenší potřeba rozvíjet danou oblast v rámci podpory z EU v letech 2016-2020) a od 1 do 3 pro další oblasti.</w:t>
      </w:r>
    </w:p>
    <w:p w:rsidR="00A876E6" w:rsidRPr="00433482" w:rsidRDefault="00A876E6" w:rsidP="00A876E6">
      <w:pPr>
        <w:jc w:val="both"/>
      </w:pPr>
      <w:r>
        <w:t>Pro jednotlivé oblasti pak agregovaná data rovněž uvádějí jednotlivé prvky a procento škol, které v každém prvku plánují zlepšení v období 2016-2018 nebo 2019-2020 (ZŠ si mohly vybrat jen jedno z těchto období). U popisu jednotlivých oblastí je vždy uvedeno zlepšení za celé období 2016-2020. Hodnoty pro období 2016-2018 jsou však výrazně vyšší než pro období 2019-2020.</w:t>
      </w:r>
    </w:p>
    <w:p w:rsidR="00A876E6" w:rsidRPr="00433482" w:rsidRDefault="00A876E6" w:rsidP="00A876E6">
      <w:pPr>
        <w:jc w:val="both"/>
      </w:pPr>
      <w:r w:rsidRPr="00433482">
        <w:t xml:space="preserve">Pro jednotlivé oblasti i prvky v rámci těchto oblastí je uvedeno srovnání průměrného hodnocení aktuálního stavu v ORP </w:t>
      </w:r>
      <w:r>
        <w:t>Mnichovo Hradiště</w:t>
      </w:r>
      <w:r w:rsidRPr="00433482">
        <w:t xml:space="preserve"> s</w:t>
      </w:r>
      <w:r>
        <w:t>e</w:t>
      </w:r>
      <w:r w:rsidRPr="00433482">
        <w:t> </w:t>
      </w:r>
      <w:r>
        <w:t>Středočeským</w:t>
      </w:r>
      <w:r w:rsidRPr="00433482">
        <w:t xml:space="preserve"> krajem i Českou republikou na 4stupňové škále od 1 do 4, kde jednotlivé stupně odpovídají tomuto stavu:</w:t>
      </w:r>
    </w:p>
    <w:p w:rsidR="00A876E6" w:rsidRPr="00433482" w:rsidRDefault="00A876E6" w:rsidP="00A876E6">
      <w:pPr>
        <w:spacing w:after="0"/>
        <w:jc w:val="both"/>
      </w:pPr>
      <w:r w:rsidRPr="00433482">
        <w:t>1 - Vůbec nebo téměř se neuplatňuje (tzn. stadium prvotních úvah, jak stav řešit)</w:t>
      </w:r>
    </w:p>
    <w:p w:rsidR="00A876E6" w:rsidRPr="00433482" w:rsidRDefault="00A876E6" w:rsidP="00A876E6">
      <w:pPr>
        <w:spacing w:after="0"/>
        <w:jc w:val="both"/>
      </w:pPr>
      <w:r w:rsidRPr="00433482">
        <w:t>2 - Rozvíjející se oblast (tzn. promyšlené části, počáteční realizace)</w:t>
      </w:r>
    </w:p>
    <w:p w:rsidR="00A876E6" w:rsidRPr="00433482" w:rsidRDefault="00A876E6" w:rsidP="00A876E6">
      <w:pPr>
        <w:spacing w:after="0"/>
        <w:jc w:val="both"/>
      </w:pPr>
      <w:r w:rsidRPr="00433482">
        <w:t>3 - Realizovaná oblast (tzn. funkční části systému realizovány na základní úrovni, je prostor na</w:t>
      </w:r>
      <w:r>
        <w:t xml:space="preserve"> </w:t>
      </w:r>
      <w:r w:rsidRPr="00433482">
        <w:t>zlepšení)</w:t>
      </w:r>
    </w:p>
    <w:p w:rsidR="00A876E6" w:rsidRPr="00433482" w:rsidRDefault="00A876E6" w:rsidP="00A876E6">
      <w:pPr>
        <w:jc w:val="both"/>
      </w:pPr>
      <w:r w:rsidRPr="00433482">
        <w:t>4 - Ideální stav (tzn. funkční systém, vytvořené podmínky, zodpovědnost, pravidelnost, aktualizace</w:t>
      </w:r>
      <w:r>
        <w:t xml:space="preserve"> </w:t>
      </w:r>
      <w:r w:rsidRPr="00433482">
        <w:t>na vnitřní i vnější podněty)</w:t>
      </w:r>
    </w:p>
    <w:p w:rsidR="00A876E6" w:rsidRPr="00433482" w:rsidRDefault="00A876E6" w:rsidP="00A876E6">
      <w:pPr>
        <w:jc w:val="both"/>
      </w:pPr>
      <w:r w:rsidRPr="00433482">
        <w:t>Pro jednotlivé oblasti podpory byly rovněž zjištěny nej</w:t>
      </w:r>
      <w:r>
        <w:t>častější</w:t>
      </w:r>
      <w:r w:rsidRPr="00433482">
        <w:t xml:space="preserve"> </w:t>
      </w:r>
      <w:r>
        <w:t xml:space="preserve">překážky (ty zmiňované nejčastěji) </w:t>
      </w:r>
      <w:r w:rsidRPr="00433482">
        <w:t xml:space="preserve">a </w:t>
      </w:r>
      <w:r>
        <w:t>nejvýznamnější</w:t>
      </w:r>
      <w:r w:rsidRPr="00433482">
        <w:t xml:space="preserve"> překážky</w:t>
      </w:r>
      <w:r>
        <w:t xml:space="preserve"> (ze všech označených překážek vždy měla škola uvést jednu jako nejvýznamnější)</w:t>
      </w:r>
      <w:r w:rsidRPr="00433482">
        <w:t xml:space="preserve">. </w:t>
      </w:r>
      <w:r>
        <w:t>O</w:t>
      </w:r>
      <w:r w:rsidRPr="00433482">
        <w:t xml:space="preserve">pět </w:t>
      </w:r>
      <w:r>
        <w:t xml:space="preserve">bylo </w:t>
      </w:r>
      <w:r w:rsidRPr="00433482">
        <w:t>provedeno srovnání s</w:t>
      </w:r>
      <w:r>
        <w:t>e</w:t>
      </w:r>
      <w:r w:rsidRPr="00433482">
        <w:t> </w:t>
      </w:r>
      <w:r>
        <w:t>Středočeským</w:t>
      </w:r>
      <w:r w:rsidRPr="00433482">
        <w:t xml:space="preserve"> krajem a</w:t>
      </w:r>
      <w:r>
        <w:t> </w:t>
      </w:r>
      <w:r w:rsidRPr="00433482">
        <w:t>Českou republikou.</w:t>
      </w:r>
    </w:p>
    <w:p w:rsidR="00A876E6" w:rsidRPr="00433482" w:rsidRDefault="00A876E6" w:rsidP="00A876E6">
      <w:pPr>
        <w:jc w:val="both"/>
      </w:pPr>
      <w:r w:rsidRPr="00433482">
        <w:t xml:space="preserve">Dotazníkového šetření se v ORP </w:t>
      </w:r>
      <w:r>
        <w:t>Mnichovo Hradiště</w:t>
      </w:r>
      <w:r w:rsidRPr="00433482">
        <w:t xml:space="preserve"> zúčastnilo </w:t>
      </w:r>
      <w:r>
        <w:t>8</w:t>
      </w:r>
      <w:r w:rsidRPr="00433482">
        <w:t xml:space="preserve"> ředitelství / právnických osob vykonávajících činnost ZŠ z celkových </w:t>
      </w:r>
      <w:r>
        <w:t>8</w:t>
      </w:r>
      <w:r w:rsidRPr="00433482">
        <w:t>, tedy 100 %, v</w:t>
      </w:r>
      <w:r>
        <w:t>e</w:t>
      </w:r>
      <w:r w:rsidRPr="00433482">
        <w:t> </w:t>
      </w:r>
      <w:r>
        <w:t>Středočeském</w:t>
      </w:r>
      <w:r w:rsidRPr="00433482">
        <w:t xml:space="preserve"> kraji i České republice byl podíl zapojených ZŠ </w:t>
      </w:r>
      <w:r>
        <w:t xml:space="preserve">95,2 % resp. </w:t>
      </w:r>
      <w:r w:rsidRPr="00433482">
        <w:t>95,7 %.</w:t>
      </w:r>
    </w:p>
    <w:p w:rsidR="00A876E6" w:rsidRPr="0039065D" w:rsidRDefault="00A876E6" w:rsidP="00A876E6">
      <w:pPr>
        <w:jc w:val="both"/>
      </w:pPr>
      <w:r w:rsidRPr="0039065D">
        <w:t xml:space="preserve">Pořadí důležitosti hlavních oblastí podporovaných z Operačních programů se v ORP </w:t>
      </w:r>
      <w:r>
        <w:t>Mnichovo Hradiště</w:t>
      </w:r>
      <w:r w:rsidRPr="00433482">
        <w:t xml:space="preserve"> </w:t>
      </w:r>
      <w:r w:rsidRPr="00331923">
        <w:t>v určitých oblastech liší od výsledků za kraj i stát</w:t>
      </w:r>
      <w:r>
        <w:t xml:space="preserve">, </w:t>
      </w:r>
      <w:r w:rsidRPr="0039065D">
        <w:t>jak je vidět z následujících tabulek.</w:t>
      </w:r>
    </w:p>
    <w:p w:rsidR="00A876E6" w:rsidRPr="003E1664" w:rsidRDefault="00A876E6" w:rsidP="00A876E6">
      <w:pPr>
        <w:jc w:val="both"/>
      </w:pPr>
    </w:p>
    <w:p w:rsidR="00A876E6" w:rsidRPr="003E1664" w:rsidRDefault="00A876E6" w:rsidP="00A876E6">
      <w:pPr>
        <w:spacing w:after="0"/>
        <w:jc w:val="both"/>
      </w:pPr>
      <w:r w:rsidRPr="003E1664">
        <w:t xml:space="preserve">Tabulka č. 1: Srovnání pořadí důležitosti hlavních oblastí podporovaných z OP v ORP </w:t>
      </w:r>
      <w:r>
        <w:t>Mnichovo Hradiště</w:t>
      </w:r>
      <w:r w:rsidRPr="003E1664">
        <w:t xml:space="preserve"> s</w:t>
      </w:r>
      <w:r>
        <w:t>e</w:t>
      </w:r>
      <w:r w:rsidRPr="003E1664">
        <w:t> </w:t>
      </w:r>
      <w:r>
        <w:t>Středočeským</w:t>
      </w:r>
      <w:r w:rsidRPr="003E1664">
        <w:t xml:space="preserve"> krajem a Českou republikou</w:t>
      </w: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7"/>
        <w:gridCol w:w="1340"/>
        <w:gridCol w:w="1340"/>
        <w:gridCol w:w="1340"/>
      </w:tblGrid>
      <w:tr w:rsidR="00A876E6" w:rsidRPr="003E1664" w:rsidTr="00F77DDD">
        <w:trPr>
          <w:trHeight w:val="454"/>
        </w:trPr>
        <w:tc>
          <w:tcPr>
            <w:tcW w:w="5247" w:type="dxa"/>
            <w:shd w:val="clear" w:color="auto" w:fill="FFC000"/>
            <w:vAlign w:val="center"/>
          </w:tcPr>
          <w:p w:rsidR="00A876E6" w:rsidRPr="003E1664" w:rsidRDefault="00A876E6" w:rsidP="00F77DDD">
            <w:pPr>
              <w:spacing w:after="0" w:line="240" w:lineRule="auto"/>
              <w:rPr>
                <w:rFonts w:eastAsia="Times New Roman" w:cs="Times New Roman"/>
                <w:b/>
                <w:sz w:val="20"/>
                <w:szCs w:val="20"/>
              </w:rPr>
            </w:pPr>
            <w:r w:rsidRPr="003E1664">
              <w:rPr>
                <w:rFonts w:eastAsia="Times New Roman" w:cs="Times New Roman"/>
                <w:b/>
                <w:sz w:val="20"/>
                <w:szCs w:val="20"/>
              </w:rPr>
              <w:t>Hlavní oblasti podporované z OP</w:t>
            </w:r>
          </w:p>
        </w:tc>
        <w:tc>
          <w:tcPr>
            <w:tcW w:w="1340" w:type="dxa"/>
            <w:shd w:val="clear" w:color="auto" w:fill="FFC000"/>
            <w:vAlign w:val="center"/>
          </w:tcPr>
          <w:p w:rsidR="00A876E6" w:rsidRPr="003E1664" w:rsidRDefault="00A876E6" w:rsidP="00F77DDD">
            <w:pPr>
              <w:spacing w:after="0" w:line="240" w:lineRule="auto"/>
              <w:jc w:val="center"/>
              <w:rPr>
                <w:rFonts w:eastAsia="Times New Roman" w:cs="Times New Roman"/>
                <w:b/>
                <w:sz w:val="20"/>
                <w:szCs w:val="20"/>
              </w:rPr>
            </w:pPr>
            <w:r w:rsidRPr="003E1664">
              <w:rPr>
                <w:rFonts w:eastAsia="Times New Roman" w:cs="Times New Roman"/>
                <w:b/>
                <w:sz w:val="20"/>
                <w:szCs w:val="20"/>
              </w:rPr>
              <w:t>ORP</w:t>
            </w:r>
          </w:p>
        </w:tc>
        <w:tc>
          <w:tcPr>
            <w:tcW w:w="1340" w:type="dxa"/>
            <w:shd w:val="clear" w:color="auto" w:fill="FFC000"/>
            <w:vAlign w:val="center"/>
          </w:tcPr>
          <w:p w:rsidR="00A876E6" w:rsidRPr="003E1664" w:rsidRDefault="00A876E6" w:rsidP="00F77DDD">
            <w:pPr>
              <w:spacing w:after="0" w:line="240" w:lineRule="auto"/>
              <w:jc w:val="center"/>
              <w:rPr>
                <w:rFonts w:eastAsia="Times New Roman" w:cs="Times New Roman"/>
                <w:b/>
                <w:sz w:val="20"/>
                <w:szCs w:val="20"/>
              </w:rPr>
            </w:pPr>
            <w:r>
              <w:rPr>
                <w:rFonts w:eastAsia="Times New Roman" w:cs="Times New Roman"/>
                <w:b/>
                <w:sz w:val="20"/>
                <w:szCs w:val="20"/>
              </w:rPr>
              <w:t>SČ</w:t>
            </w:r>
            <w:r w:rsidRPr="003E1664">
              <w:rPr>
                <w:rFonts w:eastAsia="Times New Roman" w:cs="Times New Roman"/>
                <w:b/>
                <w:sz w:val="20"/>
                <w:szCs w:val="20"/>
              </w:rPr>
              <w:t>K</w:t>
            </w:r>
          </w:p>
        </w:tc>
        <w:tc>
          <w:tcPr>
            <w:tcW w:w="1340" w:type="dxa"/>
            <w:shd w:val="clear" w:color="auto" w:fill="FFC000"/>
            <w:vAlign w:val="center"/>
          </w:tcPr>
          <w:p w:rsidR="00A876E6" w:rsidRPr="003E1664" w:rsidRDefault="00A876E6" w:rsidP="00F77DDD">
            <w:pPr>
              <w:spacing w:after="0" w:line="240" w:lineRule="auto"/>
              <w:jc w:val="center"/>
              <w:rPr>
                <w:rFonts w:eastAsia="Times New Roman" w:cs="Times New Roman"/>
                <w:b/>
                <w:sz w:val="20"/>
                <w:szCs w:val="20"/>
              </w:rPr>
            </w:pPr>
            <w:r w:rsidRPr="003E1664">
              <w:rPr>
                <w:rFonts w:eastAsia="Times New Roman" w:cs="Times New Roman"/>
                <w:b/>
                <w:sz w:val="20"/>
                <w:szCs w:val="20"/>
              </w:rPr>
              <w:t>ČR</w:t>
            </w:r>
          </w:p>
        </w:tc>
      </w:tr>
      <w:tr w:rsidR="00A876E6" w:rsidRPr="003E1664" w:rsidTr="00F77DDD">
        <w:trPr>
          <w:trHeight w:val="397"/>
        </w:trPr>
        <w:tc>
          <w:tcPr>
            <w:tcW w:w="5247" w:type="dxa"/>
            <w:shd w:val="clear" w:color="auto" w:fill="auto"/>
            <w:vAlign w:val="center"/>
            <w:hideMark/>
          </w:tcPr>
          <w:p w:rsidR="00A876E6" w:rsidRPr="003E1664" w:rsidRDefault="00A876E6" w:rsidP="00F77DDD">
            <w:pPr>
              <w:spacing w:after="0" w:line="240" w:lineRule="auto"/>
              <w:rPr>
                <w:rFonts w:eastAsia="Times New Roman" w:cs="Times New Roman"/>
                <w:sz w:val="20"/>
                <w:szCs w:val="20"/>
              </w:rPr>
            </w:pPr>
            <w:r w:rsidRPr="003E1664">
              <w:rPr>
                <w:rFonts w:eastAsia="Times New Roman" w:cs="Times New Roman"/>
                <w:sz w:val="20"/>
                <w:szCs w:val="20"/>
              </w:rPr>
              <w:t>A.       Podpora inkluzivního / společného vzdělávání</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Pr>
                <w:rFonts w:eastAsia="Times New Roman" w:cs="Times New Roman"/>
                <w:sz w:val="20"/>
                <w:szCs w:val="20"/>
              </w:rPr>
              <w:t>6</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sidRPr="003E1664">
              <w:rPr>
                <w:rFonts w:eastAsia="Times New Roman" w:cs="Times New Roman"/>
                <w:sz w:val="20"/>
                <w:szCs w:val="20"/>
              </w:rPr>
              <w:t>4</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sidRPr="003E1664">
              <w:rPr>
                <w:rFonts w:eastAsia="Times New Roman" w:cs="Times New Roman"/>
                <w:sz w:val="20"/>
                <w:szCs w:val="20"/>
              </w:rPr>
              <w:t>4</w:t>
            </w:r>
          </w:p>
        </w:tc>
      </w:tr>
      <w:tr w:rsidR="00A876E6" w:rsidRPr="003E1664" w:rsidTr="00F77DDD">
        <w:trPr>
          <w:trHeight w:val="397"/>
        </w:trPr>
        <w:tc>
          <w:tcPr>
            <w:tcW w:w="5247" w:type="dxa"/>
            <w:shd w:val="clear" w:color="auto" w:fill="auto"/>
            <w:vAlign w:val="center"/>
            <w:hideMark/>
          </w:tcPr>
          <w:p w:rsidR="00A876E6" w:rsidRPr="003E1664" w:rsidRDefault="00A876E6" w:rsidP="00F77DDD">
            <w:pPr>
              <w:spacing w:after="0" w:line="240" w:lineRule="auto"/>
              <w:rPr>
                <w:rFonts w:eastAsia="Times New Roman" w:cs="Times New Roman"/>
                <w:sz w:val="20"/>
                <w:szCs w:val="20"/>
              </w:rPr>
            </w:pPr>
            <w:r w:rsidRPr="003E1664">
              <w:rPr>
                <w:rFonts w:eastAsia="Times New Roman" w:cs="Times New Roman"/>
                <w:sz w:val="20"/>
                <w:szCs w:val="20"/>
              </w:rPr>
              <w:t>B.       Podpora rozvoje čtenářské gramotnosti</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Pr>
                <w:rFonts w:eastAsia="Times New Roman" w:cs="Times New Roman"/>
                <w:sz w:val="20"/>
                <w:szCs w:val="20"/>
              </w:rPr>
              <w:t>2</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sidRPr="003E1664">
              <w:rPr>
                <w:rFonts w:eastAsia="Times New Roman" w:cs="Times New Roman"/>
                <w:sz w:val="20"/>
                <w:szCs w:val="20"/>
              </w:rPr>
              <w:t>2</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sidRPr="003E1664">
              <w:rPr>
                <w:rFonts w:eastAsia="Times New Roman" w:cs="Times New Roman"/>
                <w:sz w:val="20"/>
                <w:szCs w:val="20"/>
              </w:rPr>
              <w:t>2</w:t>
            </w:r>
          </w:p>
        </w:tc>
      </w:tr>
      <w:tr w:rsidR="00A876E6" w:rsidRPr="003E1664" w:rsidTr="00F77DDD">
        <w:trPr>
          <w:trHeight w:val="397"/>
        </w:trPr>
        <w:tc>
          <w:tcPr>
            <w:tcW w:w="5247" w:type="dxa"/>
            <w:shd w:val="clear" w:color="auto" w:fill="auto"/>
            <w:vAlign w:val="center"/>
            <w:hideMark/>
          </w:tcPr>
          <w:p w:rsidR="00A876E6" w:rsidRPr="003E1664" w:rsidRDefault="00A876E6" w:rsidP="00F77DDD">
            <w:pPr>
              <w:spacing w:after="0" w:line="240" w:lineRule="auto"/>
              <w:rPr>
                <w:rFonts w:eastAsia="Times New Roman" w:cs="Times New Roman"/>
                <w:sz w:val="20"/>
                <w:szCs w:val="20"/>
              </w:rPr>
            </w:pPr>
            <w:r w:rsidRPr="003E1664">
              <w:rPr>
                <w:rFonts w:eastAsia="Times New Roman" w:cs="Times New Roman"/>
                <w:sz w:val="20"/>
                <w:szCs w:val="20"/>
              </w:rPr>
              <w:t>C.       Podpora rozvoje matematické gramotnosti</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Pr>
                <w:rFonts w:eastAsia="Times New Roman" w:cs="Times New Roman"/>
                <w:sz w:val="20"/>
                <w:szCs w:val="20"/>
              </w:rPr>
              <w:t>3</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sidRPr="003E1664">
              <w:rPr>
                <w:rFonts w:eastAsia="Times New Roman" w:cs="Times New Roman"/>
                <w:sz w:val="20"/>
                <w:szCs w:val="20"/>
              </w:rPr>
              <w:t>3</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sidRPr="003E1664">
              <w:rPr>
                <w:rFonts w:eastAsia="Times New Roman" w:cs="Times New Roman"/>
                <w:sz w:val="20"/>
                <w:szCs w:val="20"/>
              </w:rPr>
              <w:t>3</w:t>
            </w:r>
          </w:p>
        </w:tc>
      </w:tr>
      <w:tr w:rsidR="00A876E6" w:rsidRPr="003E1664" w:rsidTr="00F77DDD">
        <w:trPr>
          <w:trHeight w:val="397"/>
        </w:trPr>
        <w:tc>
          <w:tcPr>
            <w:tcW w:w="5247" w:type="dxa"/>
            <w:shd w:val="clear" w:color="auto" w:fill="auto"/>
            <w:vAlign w:val="center"/>
            <w:hideMark/>
          </w:tcPr>
          <w:p w:rsidR="00A876E6" w:rsidRPr="003E1664" w:rsidRDefault="00A876E6" w:rsidP="00F77DDD">
            <w:pPr>
              <w:spacing w:after="0" w:line="240" w:lineRule="auto"/>
              <w:rPr>
                <w:rFonts w:eastAsia="Times New Roman" w:cs="Times New Roman"/>
                <w:sz w:val="20"/>
                <w:szCs w:val="20"/>
              </w:rPr>
            </w:pPr>
            <w:r w:rsidRPr="003E1664">
              <w:rPr>
                <w:rFonts w:eastAsia="Times New Roman" w:cs="Times New Roman"/>
                <w:sz w:val="20"/>
                <w:szCs w:val="20"/>
              </w:rPr>
              <w:t>D.       Podpora kompetencí k podnikavosti, iniciativě a kreativitě žáků</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Pr>
                <w:rFonts w:eastAsia="Times New Roman" w:cs="Times New Roman"/>
                <w:sz w:val="20"/>
                <w:szCs w:val="20"/>
              </w:rPr>
              <w:t>5</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sidRPr="003E1664">
              <w:rPr>
                <w:rFonts w:eastAsia="Times New Roman" w:cs="Times New Roman"/>
                <w:sz w:val="20"/>
                <w:szCs w:val="20"/>
              </w:rPr>
              <w:t>6</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sidRPr="003E1664">
              <w:rPr>
                <w:rFonts w:eastAsia="Times New Roman" w:cs="Times New Roman"/>
                <w:sz w:val="20"/>
                <w:szCs w:val="20"/>
              </w:rPr>
              <w:t>6</w:t>
            </w:r>
          </w:p>
        </w:tc>
      </w:tr>
      <w:tr w:rsidR="00A876E6" w:rsidRPr="003E1664" w:rsidTr="00F77DDD">
        <w:trPr>
          <w:trHeight w:val="397"/>
        </w:trPr>
        <w:tc>
          <w:tcPr>
            <w:tcW w:w="5247" w:type="dxa"/>
            <w:shd w:val="clear" w:color="auto" w:fill="auto"/>
            <w:vAlign w:val="center"/>
            <w:hideMark/>
          </w:tcPr>
          <w:p w:rsidR="00A876E6" w:rsidRPr="003E1664" w:rsidRDefault="00A876E6" w:rsidP="00F77DDD">
            <w:pPr>
              <w:spacing w:after="0" w:line="240" w:lineRule="auto"/>
              <w:rPr>
                <w:rFonts w:eastAsia="Times New Roman" w:cs="Times New Roman"/>
                <w:sz w:val="20"/>
                <w:szCs w:val="20"/>
              </w:rPr>
            </w:pPr>
            <w:r w:rsidRPr="003E1664">
              <w:rPr>
                <w:rFonts w:eastAsia="Times New Roman" w:cs="Times New Roman"/>
                <w:sz w:val="20"/>
                <w:szCs w:val="20"/>
              </w:rPr>
              <w:t>E.       Podpora polytechnického vzdělávání</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Pr>
                <w:rFonts w:eastAsia="Times New Roman" w:cs="Times New Roman"/>
                <w:sz w:val="20"/>
                <w:szCs w:val="20"/>
              </w:rPr>
              <w:t>4</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sidRPr="003E1664">
              <w:rPr>
                <w:rFonts w:eastAsia="Times New Roman" w:cs="Times New Roman"/>
                <w:sz w:val="20"/>
                <w:szCs w:val="20"/>
              </w:rPr>
              <w:t>5</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sidRPr="003E1664">
              <w:rPr>
                <w:rFonts w:eastAsia="Times New Roman" w:cs="Times New Roman"/>
                <w:sz w:val="20"/>
                <w:szCs w:val="20"/>
              </w:rPr>
              <w:t>5</w:t>
            </w:r>
          </w:p>
        </w:tc>
      </w:tr>
      <w:tr w:rsidR="00A876E6" w:rsidRPr="003E1664" w:rsidTr="00F77DDD">
        <w:trPr>
          <w:trHeight w:val="397"/>
        </w:trPr>
        <w:tc>
          <w:tcPr>
            <w:tcW w:w="5247" w:type="dxa"/>
            <w:shd w:val="clear" w:color="auto" w:fill="auto"/>
            <w:vAlign w:val="center"/>
            <w:hideMark/>
          </w:tcPr>
          <w:p w:rsidR="00A876E6" w:rsidRPr="003E1664" w:rsidRDefault="00A876E6" w:rsidP="00F77DDD">
            <w:pPr>
              <w:spacing w:after="0" w:line="240" w:lineRule="auto"/>
              <w:rPr>
                <w:rFonts w:eastAsia="Times New Roman" w:cs="Times New Roman"/>
                <w:sz w:val="20"/>
                <w:szCs w:val="20"/>
              </w:rPr>
            </w:pPr>
            <w:r w:rsidRPr="003E1664">
              <w:rPr>
                <w:rFonts w:eastAsia="Times New Roman" w:cs="Times New Roman"/>
                <w:sz w:val="20"/>
                <w:szCs w:val="20"/>
              </w:rPr>
              <w:t>F.       Rozvoj infrastruktury školy, vč. rekonstrukcí a vybavení</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sidRPr="003E1664">
              <w:rPr>
                <w:rFonts w:eastAsia="Times New Roman" w:cs="Times New Roman"/>
                <w:sz w:val="20"/>
                <w:szCs w:val="20"/>
              </w:rPr>
              <w:t>1</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sidRPr="003E1664">
              <w:rPr>
                <w:rFonts w:eastAsia="Times New Roman" w:cs="Times New Roman"/>
                <w:sz w:val="20"/>
                <w:szCs w:val="20"/>
              </w:rPr>
              <w:t>1</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sidRPr="003E1664">
              <w:rPr>
                <w:rFonts w:eastAsia="Times New Roman" w:cs="Times New Roman"/>
                <w:sz w:val="20"/>
                <w:szCs w:val="20"/>
              </w:rPr>
              <w:t>1</w:t>
            </w:r>
          </w:p>
        </w:tc>
      </w:tr>
    </w:tbl>
    <w:p w:rsidR="00A876E6" w:rsidRPr="003E1664" w:rsidRDefault="00A876E6" w:rsidP="00A876E6">
      <w:pPr>
        <w:jc w:val="both"/>
      </w:pPr>
    </w:p>
    <w:p w:rsidR="00A876E6" w:rsidRPr="003E1664" w:rsidRDefault="00A876E6" w:rsidP="00A876E6">
      <w:pPr>
        <w:spacing w:after="0"/>
        <w:jc w:val="both"/>
      </w:pPr>
      <w:r w:rsidRPr="003E1664">
        <w:t xml:space="preserve">Tabulka č. 2: Srovnání pořadí důležitosti dalších oblastí podporovaných z OP v ORP </w:t>
      </w:r>
      <w:r>
        <w:t>Mnichovo Hradiště</w:t>
      </w:r>
      <w:r w:rsidRPr="003E1664">
        <w:t xml:space="preserve"> s</w:t>
      </w:r>
      <w:r>
        <w:t>e</w:t>
      </w:r>
      <w:r w:rsidRPr="003E1664">
        <w:t> </w:t>
      </w:r>
      <w:r>
        <w:t>Středočeským</w:t>
      </w:r>
      <w:r w:rsidRPr="003E1664">
        <w:t xml:space="preserve"> krajem a Českou republikou</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18"/>
        <w:gridCol w:w="1340"/>
        <w:gridCol w:w="1340"/>
        <w:gridCol w:w="1340"/>
      </w:tblGrid>
      <w:tr w:rsidR="00A876E6" w:rsidRPr="003E1664" w:rsidTr="00F77DDD">
        <w:trPr>
          <w:trHeight w:val="454"/>
        </w:trPr>
        <w:tc>
          <w:tcPr>
            <w:tcW w:w="5318" w:type="dxa"/>
            <w:shd w:val="clear" w:color="auto" w:fill="FFC000"/>
            <w:vAlign w:val="center"/>
          </w:tcPr>
          <w:p w:rsidR="00A876E6" w:rsidRPr="003E1664" w:rsidRDefault="00A876E6" w:rsidP="00F77DDD">
            <w:pPr>
              <w:spacing w:after="0" w:line="240" w:lineRule="auto"/>
              <w:rPr>
                <w:rFonts w:eastAsia="Times New Roman" w:cs="Times New Roman"/>
                <w:b/>
                <w:sz w:val="20"/>
                <w:szCs w:val="20"/>
              </w:rPr>
            </w:pPr>
            <w:r w:rsidRPr="003E1664">
              <w:rPr>
                <w:rFonts w:eastAsia="Times New Roman" w:cs="Times New Roman"/>
                <w:b/>
                <w:sz w:val="20"/>
                <w:szCs w:val="20"/>
              </w:rPr>
              <w:t>Další oblasti podporované z OP</w:t>
            </w:r>
          </w:p>
        </w:tc>
        <w:tc>
          <w:tcPr>
            <w:tcW w:w="1340" w:type="dxa"/>
            <w:shd w:val="clear" w:color="auto" w:fill="FFC000"/>
            <w:vAlign w:val="center"/>
          </w:tcPr>
          <w:p w:rsidR="00A876E6" w:rsidRPr="003E1664" w:rsidRDefault="00A876E6" w:rsidP="00F77DDD">
            <w:pPr>
              <w:spacing w:after="0" w:line="240" w:lineRule="auto"/>
              <w:jc w:val="center"/>
              <w:rPr>
                <w:rFonts w:eastAsia="Times New Roman" w:cs="Times New Roman"/>
                <w:b/>
                <w:sz w:val="20"/>
                <w:szCs w:val="20"/>
              </w:rPr>
            </w:pPr>
            <w:r w:rsidRPr="003E1664">
              <w:rPr>
                <w:rFonts w:eastAsia="Times New Roman" w:cs="Times New Roman"/>
                <w:b/>
                <w:sz w:val="20"/>
                <w:szCs w:val="20"/>
              </w:rPr>
              <w:t>ORP</w:t>
            </w:r>
          </w:p>
        </w:tc>
        <w:tc>
          <w:tcPr>
            <w:tcW w:w="1340" w:type="dxa"/>
            <w:shd w:val="clear" w:color="auto" w:fill="FFC000"/>
            <w:vAlign w:val="center"/>
          </w:tcPr>
          <w:p w:rsidR="00A876E6" w:rsidRPr="003E1664" w:rsidRDefault="00A876E6" w:rsidP="00F77DDD">
            <w:pPr>
              <w:spacing w:after="0" w:line="240" w:lineRule="auto"/>
              <w:jc w:val="center"/>
              <w:rPr>
                <w:rFonts w:eastAsia="Times New Roman" w:cs="Times New Roman"/>
                <w:b/>
                <w:sz w:val="20"/>
                <w:szCs w:val="20"/>
              </w:rPr>
            </w:pPr>
            <w:r>
              <w:rPr>
                <w:rFonts w:eastAsia="Times New Roman" w:cs="Times New Roman"/>
                <w:b/>
                <w:sz w:val="20"/>
                <w:szCs w:val="20"/>
              </w:rPr>
              <w:t>SČ</w:t>
            </w:r>
            <w:r w:rsidRPr="003E1664">
              <w:rPr>
                <w:rFonts w:eastAsia="Times New Roman" w:cs="Times New Roman"/>
                <w:b/>
                <w:sz w:val="20"/>
                <w:szCs w:val="20"/>
              </w:rPr>
              <w:t>K</w:t>
            </w:r>
          </w:p>
        </w:tc>
        <w:tc>
          <w:tcPr>
            <w:tcW w:w="1340" w:type="dxa"/>
            <w:shd w:val="clear" w:color="auto" w:fill="FFC000"/>
            <w:vAlign w:val="center"/>
          </w:tcPr>
          <w:p w:rsidR="00A876E6" w:rsidRPr="003E1664" w:rsidRDefault="00A876E6" w:rsidP="00F77DDD">
            <w:pPr>
              <w:spacing w:after="0" w:line="240" w:lineRule="auto"/>
              <w:jc w:val="center"/>
              <w:rPr>
                <w:rFonts w:eastAsia="Times New Roman" w:cs="Times New Roman"/>
                <w:b/>
                <w:sz w:val="20"/>
                <w:szCs w:val="20"/>
              </w:rPr>
            </w:pPr>
            <w:r w:rsidRPr="003E1664">
              <w:rPr>
                <w:rFonts w:eastAsia="Times New Roman" w:cs="Times New Roman"/>
                <w:b/>
                <w:sz w:val="20"/>
                <w:szCs w:val="20"/>
              </w:rPr>
              <w:t>ČR</w:t>
            </w:r>
          </w:p>
        </w:tc>
      </w:tr>
      <w:tr w:rsidR="00A876E6" w:rsidRPr="003E1664" w:rsidTr="00F77DDD">
        <w:trPr>
          <w:trHeight w:val="397"/>
        </w:trPr>
        <w:tc>
          <w:tcPr>
            <w:tcW w:w="5318" w:type="dxa"/>
            <w:shd w:val="clear" w:color="auto" w:fill="auto"/>
            <w:vAlign w:val="center"/>
            <w:hideMark/>
          </w:tcPr>
          <w:p w:rsidR="00A876E6" w:rsidRPr="003E1664" w:rsidRDefault="00A876E6" w:rsidP="00F77DDD">
            <w:pPr>
              <w:spacing w:after="0" w:line="240" w:lineRule="auto"/>
              <w:rPr>
                <w:rFonts w:eastAsia="Times New Roman" w:cs="Times New Roman"/>
                <w:sz w:val="20"/>
                <w:szCs w:val="20"/>
              </w:rPr>
            </w:pPr>
            <w:r w:rsidRPr="003E1664">
              <w:rPr>
                <w:rFonts w:eastAsia="Times New Roman" w:cs="Times New Roman"/>
                <w:sz w:val="20"/>
                <w:szCs w:val="20"/>
              </w:rPr>
              <w:t xml:space="preserve">A.       Jazykové vzdělávání </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Pr>
                <w:rFonts w:eastAsia="Times New Roman" w:cs="Times New Roman"/>
                <w:sz w:val="20"/>
                <w:szCs w:val="20"/>
              </w:rPr>
              <w:t>2</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sidRPr="003E1664">
              <w:rPr>
                <w:rFonts w:eastAsia="Times New Roman" w:cs="Times New Roman"/>
                <w:sz w:val="20"/>
                <w:szCs w:val="20"/>
              </w:rPr>
              <w:t>1</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sidRPr="003E1664">
              <w:rPr>
                <w:rFonts w:eastAsia="Times New Roman" w:cs="Times New Roman"/>
                <w:sz w:val="20"/>
                <w:szCs w:val="20"/>
              </w:rPr>
              <w:t>1</w:t>
            </w:r>
          </w:p>
        </w:tc>
      </w:tr>
      <w:tr w:rsidR="00A876E6" w:rsidRPr="003E1664" w:rsidTr="00F77DDD">
        <w:trPr>
          <w:trHeight w:val="397"/>
        </w:trPr>
        <w:tc>
          <w:tcPr>
            <w:tcW w:w="5318" w:type="dxa"/>
            <w:shd w:val="clear" w:color="auto" w:fill="auto"/>
            <w:vAlign w:val="center"/>
            <w:hideMark/>
          </w:tcPr>
          <w:p w:rsidR="00A876E6" w:rsidRPr="003E1664" w:rsidRDefault="00A876E6" w:rsidP="00F77DDD">
            <w:pPr>
              <w:spacing w:after="0" w:line="240" w:lineRule="auto"/>
              <w:rPr>
                <w:rFonts w:eastAsia="Times New Roman" w:cs="Times New Roman"/>
                <w:sz w:val="20"/>
                <w:szCs w:val="20"/>
              </w:rPr>
            </w:pPr>
            <w:r w:rsidRPr="003E1664">
              <w:rPr>
                <w:rFonts w:eastAsia="Times New Roman" w:cs="Times New Roman"/>
                <w:sz w:val="20"/>
                <w:szCs w:val="20"/>
              </w:rPr>
              <w:t>B.       ICT včetně potřeb infrastruktury (podpora digitálních kompetencí, konektivita škol)</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Pr>
                <w:rFonts w:eastAsia="Times New Roman" w:cs="Times New Roman"/>
                <w:sz w:val="20"/>
                <w:szCs w:val="20"/>
              </w:rPr>
              <w:t>1</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sidRPr="003E1664">
              <w:rPr>
                <w:rFonts w:eastAsia="Times New Roman" w:cs="Times New Roman"/>
                <w:sz w:val="20"/>
                <w:szCs w:val="20"/>
              </w:rPr>
              <w:t>2</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sidRPr="003E1664">
              <w:rPr>
                <w:rFonts w:eastAsia="Times New Roman" w:cs="Times New Roman"/>
                <w:sz w:val="20"/>
                <w:szCs w:val="20"/>
              </w:rPr>
              <w:t>2</w:t>
            </w:r>
          </w:p>
        </w:tc>
      </w:tr>
      <w:tr w:rsidR="00A876E6" w:rsidRPr="003E1664" w:rsidTr="00F77DDD">
        <w:trPr>
          <w:trHeight w:val="397"/>
        </w:trPr>
        <w:tc>
          <w:tcPr>
            <w:tcW w:w="5318" w:type="dxa"/>
            <w:shd w:val="clear" w:color="auto" w:fill="auto"/>
            <w:vAlign w:val="center"/>
            <w:hideMark/>
          </w:tcPr>
          <w:p w:rsidR="00A876E6" w:rsidRPr="003E1664" w:rsidRDefault="00A876E6" w:rsidP="00F77DDD">
            <w:pPr>
              <w:spacing w:after="0" w:line="240" w:lineRule="auto"/>
              <w:rPr>
                <w:rFonts w:eastAsia="Times New Roman" w:cs="Times New Roman"/>
                <w:sz w:val="20"/>
                <w:szCs w:val="20"/>
              </w:rPr>
            </w:pPr>
            <w:r w:rsidRPr="003E1664">
              <w:rPr>
                <w:rFonts w:eastAsia="Times New Roman" w:cs="Times New Roman"/>
                <w:sz w:val="20"/>
                <w:szCs w:val="20"/>
              </w:rPr>
              <w:t xml:space="preserve">C.       Sociální a občanské dovednosti a další klíčové kompetence </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sidRPr="003E1664">
              <w:rPr>
                <w:rFonts w:eastAsia="Times New Roman" w:cs="Times New Roman"/>
                <w:sz w:val="20"/>
                <w:szCs w:val="20"/>
              </w:rPr>
              <w:t>3</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sidRPr="003E1664">
              <w:rPr>
                <w:rFonts w:eastAsia="Times New Roman" w:cs="Times New Roman"/>
                <w:sz w:val="20"/>
                <w:szCs w:val="20"/>
              </w:rPr>
              <w:t>3</w:t>
            </w:r>
          </w:p>
        </w:tc>
        <w:tc>
          <w:tcPr>
            <w:tcW w:w="1340" w:type="dxa"/>
            <w:shd w:val="clear" w:color="000000" w:fill="FFFFFF"/>
            <w:vAlign w:val="center"/>
            <w:hideMark/>
          </w:tcPr>
          <w:p w:rsidR="00A876E6" w:rsidRPr="003E1664" w:rsidRDefault="00A876E6" w:rsidP="00F77DDD">
            <w:pPr>
              <w:spacing w:after="0" w:line="240" w:lineRule="auto"/>
              <w:jc w:val="center"/>
              <w:rPr>
                <w:rFonts w:eastAsia="Times New Roman" w:cs="Times New Roman"/>
                <w:sz w:val="20"/>
                <w:szCs w:val="20"/>
              </w:rPr>
            </w:pPr>
            <w:r w:rsidRPr="003E1664">
              <w:rPr>
                <w:rFonts w:eastAsia="Times New Roman" w:cs="Times New Roman"/>
                <w:sz w:val="20"/>
                <w:szCs w:val="20"/>
              </w:rPr>
              <w:t>3</w:t>
            </w:r>
          </w:p>
        </w:tc>
      </w:tr>
    </w:tbl>
    <w:p w:rsidR="00A876E6" w:rsidRPr="00794882" w:rsidRDefault="00A876E6" w:rsidP="00A876E6">
      <w:pPr>
        <w:jc w:val="both"/>
      </w:pPr>
    </w:p>
    <w:p w:rsidR="00A876E6" w:rsidRPr="00794882" w:rsidRDefault="00A876E6" w:rsidP="00A876E6">
      <w:pPr>
        <w:jc w:val="both"/>
        <w:rPr>
          <w:rFonts w:eastAsia="Times New Roman" w:cs="Times New Roman"/>
        </w:rPr>
      </w:pPr>
      <w:r w:rsidRPr="00794882">
        <w:t xml:space="preserve">Nejvyšší důležitost z hlavních oblastí tedy základní školy v ORP </w:t>
      </w:r>
      <w:r>
        <w:t>Mnichovo Hradiště</w:t>
      </w:r>
      <w:r w:rsidRPr="00794882">
        <w:t xml:space="preserve"> přisuzují, stejně jako v</w:t>
      </w:r>
      <w:r>
        <w:t>e</w:t>
      </w:r>
      <w:r w:rsidRPr="00794882">
        <w:t> </w:t>
      </w:r>
      <w:r>
        <w:t>Středočeském</w:t>
      </w:r>
      <w:r w:rsidRPr="00794882">
        <w:t xml:space="preserve"> kraji i České republice, rozvoji infrastruktury škol. </w:t>
      </w:r>
      <w:r>
        <w:t xml:space="preserve">Podpora rozvoje čtenářské gramotnosti na 2.místě a matematické gramotnosti na 3.místě je rovněž v souladu s krajskými i celostátními daty. </w:t>
      </w:r>
      <w:r w:rsidRPr="00794882">
        <w:t xml:space="preserve">Podporu </w:t>
      </w:r>
      <w:r w:rsidRPr="00794882">
        <w:rPr>
          <w:rFonts w:eastAsia="Times New Roman" w:cs="Times New Roman"/>
        </w:rPr>
        <w:t xml:space="preserve">inkluzivního / společného vzdělávání považují základní školy v ORP </w:t>
      </w:r>
      <w:r>
        <w:t>Mnichovo Hradiště</w:t>
      </w:r>
      <w:r w:rsidRPr="00794882">
        <w:t xml:space="preserve"> </w:t>
      </w:r>
      <w:r w:rsidRPr="00794882">
        <w:rPr>
          <w:rFonts w:eastAsia="Times New Roman" w:cs="Times New Roman"/>
        </w:rPr>
        <w:t xml:space="preserve">za </w:t>
      </w:r>
      <w:r>
        <w:rPr>
          <w:rFonts w:eastAsia="Times New Roman" w:cs="Times New Roman"/>
        </w:rPr>
        <w:t>nejméně</w:t>
      </w:r>
      <w:r w:rsidRPr="00794882">
        <w:rPr>
          <w:rFonts w:eastAsia="Times New Roman" w:cs="Times New Roman"/>
        </w:rPr>
        <w:t xml:space="preserve"> důležit</w:t>
      </w:r>
      <w:r>
        <w:rPr>
          <w:rFonts w:eastAsia="Times New Roman" w:cs="Times New Roman"/>
        </w:rPr>
        <w:t>ou</w:t>
      </w:r>
      <w:r w:rsidRPr="00794882">
        <w:rPr>
          <w:rFonts w:eastAsia="Times New Roman" w:cs="Times New Roman"/>
        </w:rPr>
        <w:t xml:space="preserve"> oblast. </w:t>
      </w:r>
    </w:p>
    <w:p w:rsidR="00A876E6" w:rsidRPr="00794882" w:rsidRDefault="00A876E6" w:rsidP="00A876E6">
      <w:pPr>
        <w:jc w:val="both"/>
        <w:rPr>
          <w:rFonts w:eastAsia="Times New Roman" w:cs="Times New Roman"/>
        </w:rPr>
      </w:pPr>
      <w:r w:rsidRPr="00794882">
        <w:rPr>
          <w:rFonts w:eastAsia="Times New Roman" w:cs="Times New Roman"/>
        </w:rPr>
        <w:t xml:space="preserve">V dalších oblastech se jako nejdůležitější jeví </w:t>
      </w:r>
      <w:r>
        <w:rPr>
          <w:rFonts w:eastAsia="Times New Roman" w:cs="Times New Roman"/>
        </w:rPr>
        <w:t>ICT včetně potřeb infrastruktury</w:t>
      </w:r>
      <w:r w:rsidRPr="00794882">
        <w:rPr>
          <w:rFonts w:eastAsia="Times New Roman" w:cs="Times New Roman"/>
        </w:rPr>
        <w:t xml:space="preserve"> a jako nejméně důležité sociální a</w:t>
      </w:r>
      <w:r>
        <w:rPr>
          <w:rFonts w:eastAsia="Times New Roman" w:cs="Times New Roman"/>
        </w:rPr>
        <w:t> </w:t>
      </w:r>
      <w:r w:rsidRPr="00794882">
        <w:rPr>
          <w:rFonts w:eastAsia="Times New Roman" w:cs="Times New Roman"/>
        </w:rPr>
        <w:t>občanské dovednosti a další klíčové kompetence.</w:t>
      </w:r>
    </w:p>
    <w:p w:rsidR="00A876E6" w:rsidRDefault="00A876E6" w:rsidP="00A876E6">
      <w:pPr>
        <w:jc w:val="both"/>
        <w:rPr>
          <w:b/>
          <w:sz w:val="28"/>
          <w:szCs w:val="28"/>
          <w:u w:val="single"/>
        </w:rPr>
      </w:pPr>
    </w:p>
    <w:p w:rsidR="00A876E6" w:rsidRPr="003E038F" w:rsidRDefault="00A876E6" w:rsidP="00A876E6">
      <w:pPr>
        <w:jc w:val="both"/>
        <w:rPr>
          <w:b/>
          <w:sz w:val="28"/>
          <w:szCs w:val="28"/>
          <w:u w:val="single"/>
        </w:rPr>
      </w:pPr>
      <w:r w:rsidRPr="003E038F">
        <w:rPr>
          <w:b/>
          <w:sz w:val="28"/>
          <w:szCs w:val="28"/>
          <w:u w:val="single"/>
        </w:rPr>
        <w:t>Hlavní oblasti podpory</w:t>
      </w:r>
    </w:p>
    <w:p w:rsidR="00A876E6" w:rsidRPr="003E038F" w:rsidRDefault="00A876E6" w:rsidP="00A876E6">
      <w:pPr>
        <w:jc w:val="both"/>
        <w:rPr>
          <w:b/>
          <w:u w:val="single"/>
        </w:rPr>
      </w:pPr>
      <w:r w:rsidRPr="003E038F">
        <w:rPr>
          <w:b/>
          <w:u w:val="single"/>
        </w:rPr>
        <w:t>Rozvoj infrastruktury školy, vč. rekonstrukcí a vybavení</w:t>
      </w:r>
    </w:p>
    <w:p w:rsidR="00A876E6" w:rsidRPr="003E038F" w:rsidRDefault="00A876E6" w:rsidP="00A876E6">
      <w:pPr>
        <w:jc w:val="both"/>
      </w:pPr>
      <w:r w:rsidRPr="003E038F">
        <w:t xml:space="preserve">Tato oblast byla v ORP </w:t>
      </w:r>
      <w:r>
        <w:t>Mnichovo Hradiště</w:t>
      </w:r>
      <w:r w:rsidRPr="00794882">
        <w:t xml:space="preserve"> </w:t>
      </w:r>
      <w:r w:rsidRPr="003E038F">
        <w:t>vyhodnocena z hlavních oblastí podporovaných z OP jako nejdůležitější.</w:t>
      </w:r>
    </w:p>
    <w:p w:rsidR="00A876E6" w:rsidRPr="003E038F" w:rsidRDefault="00A876E6" w:rsidP="00A876E6">
      <w:pPr>
        <w:jc w:val="both"/>
      </w:pPr>
      <w:r w:rsidRPr="003E038F">
        <w:t xml:space="preserve">Základní školy v ORP </w:t>
      </w:r>
      <w:r>
        <w:t>Mnichovo Hradiště</w:t>
      </w:r>
      <w:r w:rsidRPr="00794882">
        <w:t xml:space="preserve"> </w:t>
      </w:r>
      <w:r w:rsidRPr="003E038F">
        <w:t xml:space="preserve">investovaly v uplynulém období 2010 – 2015 </w:t>
      </w:r>
      <w:r>
        <w:t xml:space="preserve">z prostředků EU </w:t>
      </w:r>
      <w:r w:rsidRPr="003E038F">
        <w:t xml:space="preserve">ve srovnání se základními školami v celém </w:t>
      </w:r>
      <w:r>
        <w:t>Středočeském</w:t>
      </w:r>
      <w:r w:rsidRPr="003E038F">
        <w:t xml:space="preserve"> kraji a v České republice </w:t>
      </w:r>
      <w:r>
        <w:t xml:space="preserve">vysoce </w:t>
      </w:r>
      <w:r w:rsidRPr="003E038F">
        <w:t>nadprůměrně do infrastruktury škol i vybavení, jak ukazuje následující tabulka.</w:t>
      </w:r>
    </w:p>
    <w:p w:rsidR="00A876E6" w:rsidRPr="003E038F" w:rsidRDefault="00A876E6" w:rsidP="00A876E6">
      <w:pPr>
        <w:jc w:val="both"/>
      </w:pPr>
      <w:r w:rsidRPr="003E038F">
        <w:t xml:space="preserve">Tabulka č.3: Srovnání investic v ORP </w:t>
      </w:r>
      <w:r>
        <w:t>Mnichovo Hradiště</w:t>
      </w:r>
      <w:r w:rsidRPr="00794882">
        <w:t xml:space="preserve"> </w:t>
      </w:r>
      <w:r w:rsidRPr="003E038F">
        <w:t>s</w:t>
      </w:r>
      <w:r>
        <w:t>e</w:t>
      </w:r>
      <w:r w:rsidRPr="003E038F">
        <w:t> </w:t>
      </w:r>
      <w:r>
        <w:t>Středočeským</w:t>
      </w:r>
      <w:r w:rsidRPr="003E038F">
        <w:t xml:space="preserve"> krajem a Českou republikou </w:t>
      </w:r>
    </w:p>
    <w:tbl>
      <w:tblPr>
        <w:tblW w:w="9835" w:type="dxa"/>
        <w:jc w:val="center"/>
        <w:tblCellMar>
          <w:left w:w="70" w:type="dxa"/>
          <w:right w:w="70" w:type="dxa"/>
        </w:tblCellMar>
        <w:tblLook w:val="04A0" w:firstRow="1" w:lastRow="0" w:firstColumn="1" w:lastColumn="0" w:noHBand="0" w:noVBand="1"/>
      </w:tblPr>
      <w:tblGrid>
        <w:gridCol w:w="6355"/>
        <w:gridCol w:w="1220"/>
        <w:gridCol w:w="1240"/>
        <w:gridCol w:w="1020"/>
      </w:tblGrid>
      <w:tr w:rsidR="00A876E6" w:rsidRPr="003E038F" w:rsidTr="00F77DDD">
        <w:trPr>
          <w:trHeight w:val="315"/>
          <w:jc w:val="center"/>
        </w:trPr>
        <w:tc>
          <w:tcPr>
            <w:tcW w:w="6355" w:type="dxa"/>
            <w:tcBorders>
              <w:top w:val="single" w:sz="8" w:space="0" w:color="auto"/>
              <w:left w:val="single" w:sz="8" w:space="0" w:color="auto"/>
              <w:bottom w:val="double" w:sz="6" w:space="0" w:color="auto"/>
              <w:right w:val="double" w:sz="6" w:space="0" w:color="auto"/>
            </w:tcBorders>
            <w:shd w:val="clear" w:color="auto" w:fill="FFC000"/>
            <w:vAlign w:val="center"/>
            <w:hideMark/>
          </w:tcPr>
          <w:p w:rsidR="00A876E6" w:rsidRPr="003E038F" w:rsidRDefault="00A876E6" w:rsidP="00F77DDD">
            <w:pPr>
              <w:spacing w:after="0" w:line="240" w:lineRule="auto"/>
              <w:rPr>
                <w:rFonts w:eastAsia="Times New Roman" w:cs="Times New Roman"/>
                <w:b/>
                <w:bCs/>
                <w:sz w:val="20"/>
                <w:szCs w:val="20"/>
              </w:rPr>
            </w:pPr>
            <w:r w:rsidRPr="003E038F">
              <w:rPr>
                <w:rFonts w:eastAsia="Times New Roman" w:cs="Times New Roman"/>
                <w:b/>
                <w:bCs/>
                <w:sz w:val="20"/>
                <w:szCs w:val="20"/>
              </w:rPr>
              <w:t>Investice v letech 2010–2015</w:t>
            </w:r>
          </w:p>
        </w:tc>
        <w:tc>
          <w:tcPr>
            <w:tcW w:w="1220" w:type="dxa"/>
            <w:tcBorders>
              <w:top w:val="single" w:sz="8" w:space="0" w:color="auto"/>
              <w:left w:val="nil"/>
              <w:bottom w:val="double" w:sz="6" w:space="0" w:color="auto"/>
              <w:right w:val="single" w:sz="4" w:space="0" w:color="auto"/>
            </w:tcBorders>
            <w:shd w:val="clear" w:color="auto" w:fill="FFC000"/>
            <w:vAlign w:val="center"/>
            <w:hideMark/>
          </w:tcPr>
          <w:p w:rsidR="00A876E6" w:rsidRPr="003E038F" w:rsidRDefault="00A876E6" w:rsidP="00F77DDD">
            <w:pPr>
              <w:spacing w:after="0" w:line="240" w:lineRule="auto"/>
              <w:jc w:val="center"/>
              <w:rPr>
                <w:rFonts w:eastAsia="Times New Roman" w:cs="Times New Roman"/>
                <w:b/>
                <w:bCs/>
                <w:sz w:val="20"/>
                <w:szCs w:val="20"/>
              </w:rPr>
            </w:pPr>
            <w:r w:rsidRPr="003E038F">
              <w:rPr>
                <w:rFonts w:eastAsia="Times New Roman" w:cs="Times New Roman"/>
                <w:b/>
                <w:bCs/>
                <w:sz w:val="20"/>
                <w:szCs w:val="20"/>
              </w:rPr>
              <w:t>ORP</w:t>
            </w:r>
          </w:p>
        </w:tc>
        <w:tc>
          <w:tcPr>
            <w:tcW w:w="1240" w:type="dxa"/>
            <w:tcBorders>
              <w:top w:val="single" w:sz="8" w:space="0" w:color="auto"/>
              <w:left w:val="nil"/>
              <w:bottom w:val="double" w:sz="6" w:space="0" w:color="auto"/>
              <w:right w:val="single" w:sz="4" w:space="0" w:color="auto"/>
            </w:tcBorders>
            <w:shd w:val="clear" w:color="auto" w:fill="FFC000"/>
            <w:vAlign w:val="center"/>
            <w:hideMark/>
          </w:tcPr>
          <w:p w:rsidR="00A876E6" w:rsidRPr="003E038F" w:rsidRDefault="00A876E6" w:rsidP="00F77DDD">
            <w:pPr>
              <w:spacing w:after="0" w:line="240" w:lineRule="auto"/>
              <w:jc w:val="center"/>
              <w:rPr>
                <w:rFonts w:eastAsia="Times New Roman" w:cs="Times New Roman"/>
                <w:b/>
                <w:bCs/>
                <w:sz w:val="20"/>
                <w:szCs w:val="20"/>
              </w:rPr>
            </w:pPr>
            <w:r w:rsidRPr="003E038F">
              <w:rPr>
                <w:rFonts w:eastAsia="Times New Roman" w:cs="Times New Roman"/>
                <w:b/>
                <w:bCs/>
                <w:sz w:val="20"/>
                <w:szCs w:val="20"/>
              </w:rPr>
              <w:t>LK</w:t>
            </w:r>
          </w:p>
        </w:tc>
        <w:tc>
          <w:tcPr>
            <w:tcW w:w="1020" w:type="dxa"/>
            <w:tcBorders>
              <w:top w:val="single" w:sz="8" w:space="0" w:color="auto"/>
              <w:left w:val="nil"/>
              <w:bottom w:val="double" w:sz="6" w:space="0" w:color="auto"/>
              <w:right w:val="single" w:sz="8" w:space="0" w:color="auto"/>
            </w:tcBorders>
            <w:shd w:val="clear" w:color="auto" w:fill="FFC000"/>
            <w:vAlign w:val="center"/>
            <w:hideMark/>
          </w:tcPr>
          <w:p w:rsidR="00A876E6" w:rsidRPr="003E038F" w:rsidRDefault="00A876E6" w:rsidP="00F77DDD">
            <w:pPr>
              <w:spacing w:after="0" w:line="240" w:lineRule="auto"/>
              <w:jc w:val="center"/>
              <w:rPr>
                <w:rFonts w:eastAsia="Times New Roman" w:cs="Times New Roman"/>
                <w:b/>
                <w:bCs/>
                <w:sz w:val="20"/>
                <w:szCs w:val="20"/>
              </w:rPr>
            </w:pPr>
            <w:r w:rsidRPr="003E038F">
              <w:rPr>
                <w:rFonts w:eastAsia="Times New Roman" w:cs="Times New Roman"/>
                <w:b/>
                <w:bCs/>
                <w:sz w:val="20"/>
                <w:szCs w:val="20"/>
              </w:rPr>
              <w:t>ČR</w:t>
            </w:r>
          </w:p>
        </w:tc>
      </w:tr>
      <w:tr w:rsidR="00A876E6" w:rsidRPr="003E038F" w:rsidTr="00F77DDD">
        <w:trPr>
          <w:trHeight w:val="825"/>
          <w:jc w:val="center"/>
        </w:trPr>
        <w:tc>
          <w:tcPr>
            <w:tcW w:w="6355" w:type="dxa"/>
            <w:tcBorders>
              <w:top w:val="nil"/>
              <w:left w:val="single" w:sz="8" w:space="0" w:color="auto"/>
              <w:bottom w:val="single" w:sz="4" w:space="0" w:color="auto"/>
              <w:right w:val="double" w:sz="6" w:space="0" w:color="auto"/>
            </w:tcBorders>
            <w:shd w:val="clear" w:color="auto" w:fill="auto"/>
            <w:hideMark/>
          </w:tcPr>
          <w:p w:rsidR="00A876E6" w:rsidRPr="003E038F" w:rsidRDefault="00A876E6" w:rsidP="00F77DDD">
            <w:pPr>
              <w:spacing w:after="0" w:line="240" w:lineRule="auto"/>
              <w:rPr>
                <w:rFonts w:eastAsia="Times New Roman" w:cs="Times New Roman"/>
                <w:sz w:val="20"/>
                <w:szCs w:val="20"/>
              </w:rPr>
            </w:pPr>
            <w:r w:rsidRPr="003E038F">
              <w:rPr>
                <w:rFonts w:eastAsia="Times New Roman" w:cs="Times New Roman"/>
                <w:sz w:val="20"/>
                <w:szCs w:val="20"/>
              </w:rPr>
              <w:t>Celkový podíl škol, které v posledních 5 letech investovaly z EU do infrastruktury školy (stavba, rekonstrukce, modernizace budovy, učebny, místnosti, dvora atp.)</w:t>
            </w:r>
          </w:p>
        </w:tc>
        <w:tc>
          <w:tcPr>
            <w:tcW w:w="1220" w:type="dxa"/>
            <w:tcBorders>
              <w:top w:val="nil"/>
              <w:left w:val="nil"/>
              <w:bottom w:val="single" w:sz="4" w:space="0" w:color="auto"/>
              <w:right w:val="single" w:sz="4" w:space="0" w:color="auto"/>
            </w:tcBorders>
            <w:shd w:val="clear" w:color="000000" w:fill="FFFFFF"/>
            <w:hideMark/>
          </w:tcPr>
          <w:p w:rsidR="00A876E6" w:rsidRPr="003E038F" w:rsidRDefault="00A876E6" w:rsidP="00F77DDD">
            <w:pPr>
              <w:spacing w:after="0" w:line="240" w:lineRule="auto"/>
              <w:jc w:val="center"/>
              <w:rPr>
                <w:rFonts w:eastAsia="Times New Roman" w:cs="Times New Roman"/>
                <w:sz w:val="20"/>
                <w:szCs w:val="20"/>
              </w:rPr>
            </w:pPr>
            <w:r>
              <w:rPr>
                <w:rFonts w:eastAsia="Times New Roman" w:cs="Times New Roman"/>
                <w:sz w:val="20"/>
                <w:szCs w:val="20"/>
              </w:rPr>
              <w:t>7</w:t>
            </w:r>
            <w:r w:rsidRPr="003E038F">
              <w:rPr>
                <w:rFonts w:eastAsia="Times New Roman" w:cs="Times New Roman"/>
                <w:sz w:val="20"/>
                <w:szCs w:val="20"/>
              </w:rPr>
              <w:t>5,0%</w:t>
            </w:r>
          </w:p>
        </w:tc>
        <w:tc>
          <w:tcPr>
            <w:tcW w:w="1240" w:type="dxa"/>
            <w:tcBorders>
              <w:top w:val="nil"/>
              <w:left w:val="nil"/>
              <w:bottom w:val="single" w:sz="4" w:space="0" w:color="auto"/>
              <w:right w:val="single" w:sz="4" w:space="0" w:color="auto"/>
            </w:tcBorders>
            <w:shd w:val="clear" w:color="000000" w:fill="FFFFFF"/>
            <w:hideMark/>
          </w:tcPr>
          <w:p w:rsidR="00A876E6" w:rsidRPr="003E038F" w:rsidRDefault="00A876E6" w:rsidP="00F77DDD">
            <w:pPr>
              <w:spacing w:after="0" w:line="240" w:lineRule="auto"/>
              <w:jc w:val="center"/>
              <w:rPr>
                <w:rFonts w:eastAsia="Times New Roman" w:cs="Times New Roman"/>
                <w:sz w:val="20"/>
                <w:szCs w:val="20"/>
              </w:rPr>
            </w:pPr>
            <w:r w:rsidRPr="003E038F">
              <w:rPr>
                <w:rFonts w:eastAsia="Times New Roman" w:cs="Times New Roman"/>
                <w:sz w:val="20"/>
                <w:szCs w:val="20"/>
              </w:rPr>
              <w:t>5</w:t>
            </w:r>
            <w:r>
              <w:rPr>
                <w:rFonts w:eastAsia="Times New Roman" w:cs="Times New Roman"/>
                <w:sz w:val="20"/>
                <w:szCs w:val="20"/>
              </w:rPr>
              <w:t>4</w:t>
            </w:r>
            <w:r w:rsidRPr="003E038F">
              <w:rPr>
                <w:rFonts w:eastAsia="Times New Roman" w:cs="Times New Roman"/>
                <w:sz w:val="20"/>
                <w:szCs w:val="20"/>
              </w:rPr>
              <w:t>,5%</w:t>
            </w:r>
          </w:p>
        </w:tc>
        <w:tc>
          <w:tcPr>
            <w:tcW w:w="1020" w:type="dxa"/>
            <w:tcBorders>
              <w:top w:val="nil"/>
              <w:left w:val="nil"/>
              <w:bottom w:val="single" w:sz="4" w:space="0" w:color="auto"/>
              <w:right w:val="single" w:sz="8" w:space="0" w:color="auto"/>
            </w:tcBorders>
            <w:shd w:val="clear" w:color="000000" w:fill="FFFFFF"/>
            <w:hideMark/>
          </w:tcPr>
          <w:p w:rsidR="00A876E6" w:rsidRPr="003E038F" w:rsidRDefault="00A876E6" w:rsidP="00F77DDD">
            <w:pPr>
              <w:spacing w:after="0" w:line="240" w:lineRule="auto"/>
              <w:jc w:val="center"/>
              <w:rPr>
                <w:rFonts w:eastAsia="Times New Roman" w:cs="Times New Roman"/>
                <w:sz w:val="20"/>
                <w:szCs w:val="20"/>
              </w:rPr>
            </w:pPr>
            <w:r w:rsidRPr="003E038F">
              <w:rPr>
                <w:rFonts w:eastAsia="Times New Roman" w:cs="Times New Roman"/>
                <w:sz w:val="20"/>
                <w:szCs w:val="20"/>
              </w:rPr>
              <w:t>52,7%</w:t>
            </w:r>
          </w:p>
        </w:tc>
      </w:tr>
      <w:tr w:rsidR="00A876E6" w:rsidRPr="003E038F" w:rsidTr="00F77DDD">
        <w:trPr>
          <w:trHeight w:val="570"/>
          <w:jc w:val="center"/>
        </w:trPr>
        <w:tc>
          <w:tcPr>
            <w:tcW w:w="6355" w:type="dxa"/>
            <w:tcBorders>
              <w:top w:val="nil"/>
              <w:left w:val="single" w:sz="8" w:space="0" w:color="auto"/>
              <w:bottom w:val="single" w:sz="8" w:space="0" w:color="auto"/>
              <w:right w:val="double" w:sz="6" w:space="0" w:color="auto"/>
            </w:tcBorders>
            <w:shd w:val="clear" w:color="auto" w:fill="auto"/>
            <w:hideMark/>
          </w:tcPr>
          <w:p w:rsidR="00A876E6" w:rsidRPr="003E038F" w:rsidRDefault="00A876E6" w:rsidP="00F77DDD">
            <w:pPr>
              <w:spacing w:after="0" w:line="240" w:lineRule="auto"/>
              <w:rPr>
                <w:rFonts w:eastAsia="Times New Roman" w:cs="Times New Roman"/>
                <w:sz w:val="20"/>
                <w:szCs w:val="20"/>
              </w:rPr>
            </w:pPr>
            <w:r w:rsidRPr="003E038F">
              <w:rPr>
                <w:rFonts w:eastAsia="Times New Roman" w:cs="Times New Roman"/>
                <w:sz w:val="20"/>
                <w:szCs w:val="20"/>
              </w:rPr>
              <w:t>Celkový podíl škol, které v posledních 5 letech investovaly z EU do vnitřního vybavení školy</w:t>
            </w:r>
          </w:p>
        </w:tc>
        <w:tc>
          <w:tcPr>
            <w:tcW w:w="1220" w:type="dxa"/>
            <w:tcBorders>
              <w:top w:val="nil"/>
              <w:left w:val="nil"/>
              <w:bottom w:val="single" w:sz="8" w:space="0" w:color="auto"/>
              <w:right w:val="single" w:sz="4" w:space="0" w:color="auto"/>
            </w:tcBorders>
            <w:shd w:val="clear" w:color="000000" w:fill="FFFFFF"/>
            <w:hideMark/>
          </w:tcPr>
          <w:p w:rsidR="00A876E6" w:rsidRPr="003E038F" w:rsidRDefault="00A876E6" w:rsidP="00F77DDD">
            <w:pPr>
              <w:spacing w:after="0" w:line="240" w:lineRule="auto"/>
              <w:jc w:val="center"/>
              <w:rPr>
                <w:rFonts w:eastAsia="Times New Roman" w:cs="Times New Roman"/>
                <w:sz w:val="20"/>
                <w:szCs w:val="20"/>
              </w:rPr>
            </w:pPr>
            <w:r>
              <w:rPr>
                <w:rFonts w:eastAsia="Times New Roman" w:cs="Times New Roman"/>
                <w:sz w:val="20"/>
                <w:szCs w:val="20"/>
              </w:rPr>
              <w:t>100</w:t>
            </w:r>
            <w:r w:rsidRPr="003E038F">
              <w:rPr>
                <w:rFonts w:eastAsia="Times New Roman" w:cs="Times New Roman"/>
                <w:sz w:val="20"/>
                <w:szCs w:val="20"/>
              </w:rPr>
              <w:t>,0%</w:t>
            </w:r>
          </w:p>
        </w:tc>
        <w:tc>
          <w:tcPr>
            <w:tcW w:w="1240" w:type="dxa"/>
            <w:tcBorders>
              <w:top w:val="nil"/>
              <w:left w:val="nil"/>
              <w:bottom w:val="single" w:sz="8" w:space="0" w:color="auto"/>
              <w:right w:val="single" w:sz="4" w:space="0" w:color="auto"/>
            </w:tcBorders>
            <w:shd w:val="clear" w:color="000000" w:fill="FFFFFF"/>
            <w:hideMark/>
          </w:tcPr>
          <w:p w:rsidR="00A876E6" w:rsidRPr="003E038F" w:rsidRDefault="00A876E6" w:rsidP="00F77DDD">
            <w:pPr>
              <w:spacing w:after="0" w:line="240" w:lineRule="auto"/>
              <w:jc w:val="center"/>
              <w:rPr>
                <w:rFonts w:eastAsia="Times New Roman" w:cs="Times New Roman"/>
                <w:sz w:val="20"/>
                <w:szCs w:val="20"/>
              </w:rPr>
            </w:pPr>
            <w:r w:rsidRPr="003E038F">
              <w:rPr>
                <w:rFonts w:eastAsia="Times New Roman" w:cs="Times New Roman"/>
                <w:sz w:val="20"/>
                <w:szCs w:val="20"/>
              </w:rPr>
              <w:t>93,4%</w:t>
            </w:r>
          </w:p>
        </w:tc>
        <w:tc>
          <w:tcPr>
            <w:tcW w:w="1020" w:type="dxa"/>
            <w:tcBorders>
              <w:top w:val="nil"/>
              <w:left w:val="nil"/>
              <w:bottom w:val="single" w:sz="8" w:space="0" w:color="auto"/>
              <w:right w:val="single" w:sz="8" w:space="0" w:color="auto"/>
            </w:tcBorders>
            <w:shd w:val="clear" w:color="000000" w:fill="FFFFFF"/>
            <w:hideMark/>
          </w:tcPr>
          <w:p w:rsidR="00A876E6" w:rsidRPr="003E038F" w:rsidRDefault="00A876E6" w:rsidP="00F77DDD">
            <w:pPr>
              <w:spacing w:after="0" w:line="240" w:lineRule="auto"/>
              <w:jc w:val="center"/>
              <w:rPr>
                <w:rFonts w:eastAsia="Times New Roman" w:cs="Times New Roman"/>
                <w:sz w:val="20"/>
                <w:szCs w:val="20"/>
              </w:rPr>
            </w:pPr>
            <w:r w:rsidRPr="003E038F">
              <w:rPr>
                <w:rFonts w:eastAsia="Times New Roman" w:cs="Times New Roman"/>
                <w:sz w:val="20"/>
                <w:szCs w:val="20"/>
              </w:rPr>
              <w:t>90,0%</w:t>
            </w:r>
          </w:p>
        </w:tc>
      </w:tr>
    </w:tbl>
    <w:p w:rsidR="00A876E6" w:rsidRPr="008D7FEB" w:rsidRDefault="00A876E6" w:rsidP="00A876E6">
      <w:pPr>
        <w:jc w:val="both"/>
      </w:pPr>
    </w:p>
    <w:p w:rsidR="00A876E6" w:rsidRPr="008D7FEB" w:rsidRDefault="00A876E6" w:rsidP="00A876E6">
      <w:pPr>
        <w:jc w:val="both"/>
        <w:rPr>
          <w:u w:val="single"/>
        </w:rPr>
      </w:pPr>
      <w:r w:rsidRPr="008D7FEB">
        <w:rPr>
          <w:u w:val="single"/>
        </w:rPr>
        <w:t>Infrastruktura škol</w:t>
      </w:r>
    </w:p>
    <w:p w:rsidR="00A876E6" w:rsidRPr="008D7FEB" w:rsidRDefault="00A876E6" w:rsidP="00A876E6">
      <w:pPr>
        <w:jc w:val="both"/>
      </w:pPr>
      <w:r w:rsidRPr="008D7FEB">
        <w:t xml:space="preserve">Investice do infrastruktury však šly z 15 vymezených typů akcí pouze do </w:t>
      </w:r>
      <w:r>
        <w:t>4</w:t>
      </w:r>
      <w:r w:rsidRPr="008D7FEB">
        <w:t xml:space="preserve"> typů, z nichž nejvýznamnější byly investice do zateplení budov, jak ukazuje následující tabulka. Investice do infrastruktury provádělo celkem </w:t>
      </w:r>
      <w:r>
        <w:t>7</w:t>
      </w:r>
      <w:r w:rsidRPr="008D7FEB">
        <w:t>5 % škol.</w:t>
      </w:r>
    </w:p>
    <w:p w:rsidR="00A876E6" w:rsidRPr="008D7FEB" w:rsidRDefault="00A876E6" w:rsidP="00A876E6">
      <w:pPr>
        <w:spacing w:after="0"/>
        <w:jc w:val="both"/>
      </w:pPr>
      <w:r w:rsidRPr="008D7FEB">
        <w:t xml:space="preserve">Tabulka č.4: Podíl </w:t>
      </w:r>
      <w:r>
        <w:t>Z</w:t>
      </w:r>
      <w:r w:rsidRPr="008D7FEB">
        <w:t>Š, které v posledních 5 letech investovaly z EU do příslušné stavby / rekonstrukce školy</w:t>
      </w:r>
    </w:p>
    <w:tbl>
      <w:tblPr>
        <w:tblW w:w="9113" w:type="dxa"/>
        <w:jc w:val="center"/>
        <w:tblCellMar>
          <w:left w:w="70" w:type="dxa"/>
          <w:right w:w="70" w:type="dxa"/>
        </w:tblCellMar>
        <w:tblLook w:val="04A0" w:firstRow="1" w:lastRow="0" w:firstColumn="1" w:lastColumn="0" w:noHBand="0" w:noVBand="1"/>
      </w:tblPr>
      <w:tblGrid>
        <w:gridCol w:w="6508"/>
        <w:gridCol w:w="904"/>
        <w:gridCol w:w="851"/>
        <w:gridCol w:w="850"/>
      </w:tblGrid>
      <w:tr w:rsidR="00A876E6" w:rsidRPr="008D7FEB" w:rsidTr="00F77DDD">
        <w:trPr>
          <w:trHeight w:val="255"/>
          <w:jc w:val="center"/>
        </w:trPr>
        <w:tc>
          <w:tcPr>
            <w:tcW w:w="650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876E6" w:rsidRPr="008D7FEB" w:rsidRDefault="00A876E6" w:rsidP="00F77DDD">
            <w:pPr>
              <w:spacing w:after="0" w:line="240" w:lineRule="auto"/>
              <w:rPr>
                <w:rFonts w:eastAsia="Times New Roman" w:cs="Times New Roman"/>
                <w:b/>
                <w:bCs/>
                <w:sz w:val="20"/>
                <w:szCs w:val="20"/>
              </w:rPr>
            </w:pPr>
            <w:r w:rsidRPr="008D7FEB">
              <w:rPr>
                <w:rFonts w:eastAsia="Times New Roman" w:cs="Times New Roman"/>
                <w:b/>
                <w:bCs/>
                <w:sz w:val="20"/>
                <w:szCs w:val="20"/>
              </w:rPr>
              <w:t>Stavby, rekonstrukce</w:t>
            </w:r>
          </w:p>
        </w:tc>
        <w:tc>
          <w:tcPr>
            <w:tcW w:w="90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876E6" w:rsidRPr="008D7FEB" w:rsidRDefault="00A876E6" w:rsidP="00F77DDD">
            <w:pPr>
              <w:spacing w:after="0" w:line="240" w:lineRule="auto"/>
              <w:jc w:val="center"/>
              <w:rPr>
                <w:rFonts w:eastAsia="Times New Roman" w:cs="Times New Roman"/>
                <w:b/>
                <w:bCs/>
                <w:sz w:val="20"/>
                <w:szCs w:val="20"/>
              </w:rPr>
            </w:pPr>
            <w:r w:rsidRPr="008D7FEB">
              <w:rPr>
                <w:rFonts w:eastAsia="Times New Roman" w:cs="Times New Roman"/>
                <w:b/>
                <w:bCs/>
                <w:sz w:val="20"/>
                <w:szCs w:val="20"/>
              </w:rPr>
              <w:t>ORP</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876E6" w:rsidRPr="008D7FEB" w:rsidRDefault="00A876E6" w:rsidP="00F77DDD">
            <w:pPr>
              <w:spacing w:after="0" w:line="240" w:lineRule="auto"/>
              <w:jc w:val="center"/>
              <w:rPr>
                <w:rFonts w:eastAsia="Times New Roman" w:cs="Times New Roman"/>
                <w:b/>
                <w:bCs/>
                <w:sz w:val="20"/>
                <w:szCs w:val="20"/>
              </w:rPr>
            </w:pPr>
            <w:r w:rsidRPr="008D7FEB">
              <w:rPr>
                <w:rFonts w:eastAsia="Times New Roman" w:cs="Times New Roman"/>
                <w:b/>
                <w:bCs/>
                <w:sz w:val="20"/>
                <w:szCs w:val="20"/>
              </w:rPr>
              <w:t>LK</w:t>
            </w:r>
          </w:p>
        </w:tc>
        <w:tc>
          <w:tcPr>
            <w:tcW w:w="85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876E6" w:rsidRPr="008D7FEB" w:rsidRDefault="00A876E6" w:rsidP="00F77DDD">
            <w:pPr>
              <w:spacing w:after="0" w:line="240" w:lineRule="auto"/>
              <w:jc w:val="center"/>
              <w:rPr>
                <w:rFonts w:eastAsia="Times New Roman" w:cs="Times New Roman"/>
                <w:b/>
                <w:bCs/>
                <w:sz w:val="20"/>
                <w:szCs w:val="20"/>
              </w:rPr>
            </w:pPr>
            <w:r w:rsidRPr="008D7FEB">
              <w:rPr>
                <w:rFonts w:eastAsia="Times New Roman" w:cs="Times New Roman"/>
                <w:b/>
                <w:bCs/>
                <w:sz w:val="20"/>
                <w:szCs w:val="20"/>
              </w:rPr>
              <w:t>ČR</w:t>
            </w:r>
          </w:p>
        </w:tc>
      </w:tr>
      <w:tr w:rsidR="00A876E6" w:rsidRPr="008D7FEB" w:rsidTr="00F77DDD">
        <w:trPr>
          <w:trHeight w:val="525"/>
          <w:jc w:val="center"/>
        </w:trPr>
        <w:tc>
          <w:tcPr>
            <w:tcW w:w="6508" w:type="dxa"/>
            <w:tcBorders>
              <w:top w:val="single" w:sz="4" w:space="0" w:color="auto"/>
              <w:left w:val="single" w:sz="4" w:space="0" w:color="auto"/>
              <w:bottom w:val="single" w:sz="4" w:space="0" w:color="auto"/>
              <w:right w:val="single" w:sz="4" w:space="0" w:color="auto"/>
            </w:tcBorders>
            <w:shd w:val="clear" w:color="auto" w:fill="auto"/>
            <w:hideMark/>
          </w:tcPr>
          <w:p w:rsidR="00A876E6" w:rsidRPr="008D7FEB" w:rsidRDefault="00A876E6" w:rsidP="00F77DDD">
            <w:pPr>
              <w:spacing w:after="0" w:line="240" w:lineRule="auto"/>
              <w:rPr>
                <w:rFonts w:eastAsia="Times New Roman" w:cs="Times New Roman"/>
                <w:sz w:val="20"/>
                <w:szCs w:val="20"/>
              </w:rPr>
            </w:pPr>
            <w:r w:rsidRPr="008D7FEB">
              <w:rPr>
                <w:rFonts w:eastAsia="Times New Roman" w:cs="Times New Roman"/>
                <w:sz w:val="20"/>
                <w:szCs w:val="20"/>
              </w:rPr>
              <w:t>3. Ostatní rekonstrukce, udržovací práce a modernizace pláště budov; zateplení budov (projekty energeticky udržitelné školy apod.)</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A876E6" w:rsidRPr="008D7FEB" w:rsidRDefault="00A876E6" w:rsidP="00F77DDD">
            <w:pPr>
              <w:spacing w:after="0" w:line="240" w:lineRule="auto"/>
              <w:jc w:val="right"/>
              <w:rPr>
                <w:rFonts w:eastAsia="Times New Roman" w:cs="Times New Roman"/>
                <w:sz w:val="20"/>
                <w:szCs w:val="20"/>
              </w:rPr>
            </w:pPr>
            <w:r>
              <w:rPr>
                <w:rFonts w:eastAsia="Times New Roman" w:cs="Times New Roman"/>
                <w:sz w:val="20"/>
                <w:szCs w:val="20"/>
              </w:rPr>
              <w:t>37,5</w:t>
            </w:r>
            <w:r w:rsidRPr="008D7FEB">
              <w:rPr>
                <w:rFonts w:eastAsia="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876E6" w:rsidRPr="008D7FEB" w:rsidRDefault="00A876E6" w:rsidP="00F77DDD">
            <w:pPr>
              <w:spacing w:after="0" w:line="240" w:lineRule="auto"/>
              <w:jc w:val="right"/>
              <w:rPr>
                <w:rFonts w:eastAsia="Times New Roman" w:cs="Times New Roman"/>
                <w:sz w:val="20"/>
                <w:szCs w:val="20"/>
              </w:rPr>
            </w:pPr>
            <w:r w:rsidRPr="008D7FEB">
              <w:rPr>
                <w:rFonts w:eastAsia="Times New Roman" w:cs="Times New Roman"/>
                <w:sz w:val="20"/>
                <w:szCs w:val="20"/>
              </w:rPr>
              <w:t>3</w:t>
            </w:r>
            <w:r>
              <w:rPr>
                <w:rFonts w:eastAsia="Times New Roman" w:cs="Times New Roman"/>
                <w:sz w:val="20"/>
                <w:szCs w:val="20"/>
              </w:rPr>
              <w:t>6,0</w:t>
            </w:r>
            <w:r w:rsidRPr="008D7FEB">
              <w:rPr>
                <w:rFonts w:eastAsia="Times New Roman" w:cs="Times New Roman"/>
                <w:sz w:val="20"/>
                <w:szCs w:val="20"/>
              </w:rPr>
              <w:t>%</w:t>
            </w:r>
          </w:p>
        </w:tc>
        <w:tc>
          <w:tcPr>
            <w:tcW w:w="850" w:type="dxa"/>
            <w:tcBorders>
              <w:top w:val="single" w:sz="4" w:space="0" w:color="auto"/>
              <w:left w:val="single" w:sz="4" w:space="0" w:color="auto"/>
              <w:bottom w:val="single" w:sz="4" w:space="0" w:color="auto"/>
              <w:right w:val="single" w:sz="8" w:space="0" w:color="auto"/>
            </w:tcBorders>
            <w:shd w:val="clear" w:color="auto" w:fill="auto"/>
            <w:noWrap/>
            <w:hideMark/>
          </w:tcPr>
          <w:p w:rsidR="00A876E6" w:rsidRPr="008D7FEB" w:rsidRDefault="00A876E6" w:rsidP="00F77DDD">
            <w:pPr>
              <w:spacing w:after="0" w:line="240" w:lineRule="auto"/>
              <w:jc w:val="right"/>
              <w:rPr>
                <w:rFonts w:eastAsia="Times New Roman" w:cs="Times New Roman"/>
                <w:sz w:val="20"/>
                <w:szCs w:val="20"/>
              </w:rPr>
            </w:pPr>
            <w:r w:rsidRPr="008D7FEB">
              <w:rPr>
                <w:rFonts w:eastAsia="Times New Roman" w:cs="Times New Roman"/>
                <w:sz w:val="20"/>
                <w:szCs w:val="20"/>
              </w:rPr>
              <w:t>32,9%</w:t>
            </w:r>
          </w:p>
        </w:tc>
      </w:tr>
      <w:tr w:rsidR="00A876E6" w:rsidRPr="00135706" w:rsidTr="00F77DDD">
        <w:trPr>
          <w:trHeight w:val="304"/>
          <w:jc w:val="center"/>
        </w:trPr>
        <w:tc>
          <w:tcPr>
            <w:tcW w:w="6508" w:type="dxa"/>
            <w:tcBorders>
              <w:top w:val="single" w:sz="4" w:space="0" w:color="auto"/>
              <w:left w:val="single" w:sz="4" w:space="0" w:color="auto"/>
              <w:bottom w:val="single" w:sz="4" w:space="0" w:color="auto"/>
              <w:right w:val="single" w:sz="4" w:space="0" w:color="auto"/>
            </w:tcBorders>
            <w:shd w:val="clear" w:color="auto" w:fill="auto"/>
          </w:tcPr>
          <w:p w:rsidR="00A876E6" w:rsidRPr="008D7FEB" w:rsidRDefault="00A876E6" w:rsidP="00F77DDD">
            <w:pPr>
              <w:spacing w:after="0" w:line="240" w:lineRule="auto"/>
              <w:rPr>
                <w:rFonts w:eastAsia="Times New Roman" w:cs="Times New Roman"/>
                <w:sz w:val="20"/>
                <w:szCs w:val="20"/>
              </w:rPr>
            </w:pPr>
            <w:r w:rsidRPr="00135706">
              <w:rPr>
                <w:rFonts w:eastAsia="Times New Roman" w:cs="Times New Roman"/>
                <w:sz w:val="20"/>
                <w:szCs w:val="20"/>
              </w:rPr>
              <w:t>4. Stavební úpravy a rekonstrukce kmenových tříd</w:t>
            </w:r>
          </w:p>
        </w:tc>
        <w:tc>
          <w:tcPr>
            <w:tcW w:w="904" w:type="dxa"/>
            <w:tcBorders>
              <w:top w:val="single" w:sz="4" w:space="0" w:color="auto"/>
              <w:left w:val="single" w:sz="4" w:space="0" w:color="auto"/>
              <w:bottom w:val="single" w:sz="4" w:space="0" w:color="auto"/>
              <w:right w:val="single" w:sz="4" w:space="0" w:color="auto"/>
            </w:tcBorders>
            <w:shd w:val="clear" w:color="auto" w:fill="auto"/>
            <w:noWrap/>
          </w:tcPr>
          <w:p w:rsidR="00A876E6" w:rsidRPr="008D7FEB" w:rsidRDefault="00A876E6" w:rsidP="00F77DDD">
            <w:pPr>
              <w:spacing w:after="0" w:line="240" w:lineRule="auto"/>
              <w:jc w:val="right"/>
              <w:rPr>
                <w:rFonts w:eastAsia="Times New Roman" w:cs="Times New Roman"/>
                <w:sz w:val="20"/>
                <w:szCs w:val="20"/>
              </w:rPr>
            </w:pPr>
            <w:r>
              <w:rPr>
                <w:rFonts w:eastAsia="Times New Roman" w:cs="Times New Roman"/>
                <w:sz w:val="20"/>
                <w:szCs w:val="20"/>
              </w:rPr>
              <w:t>12,5%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876E6" w:rsidRPr="008D7FEB" w:rsidRDefault="00A876E6" w:rsidP="00F77DDD">
            <w:pPr>
              <w:spacing w:after="0" w:line="240" w:lineRule="auto"/>
              <w:jc w:val="right"/>
              <w:rPr>
                <w:rFonts w:eastAsia="Times New Roman" w:cs="Times New Roman"/>
                <w:sz w:val="20"/>
                <w:szCs w:val="20"/>
              </w:rPr>
            </w:pPr>
            <w:r>
              <w:rPr>
                <w:rFonts w:eastAsia="Times New Roman" w:cs="Times New Roman"/>
                <w:sz w:val="20"/>
                <w:szCs w:val="20"/>
              </w:rPr>
              <w:t>13,4%</w:t>
            </w:r>
          </w:p>
        </w:tc>
        <w:tc>
          <w:tcPr>
            <w:tcW w:w="850" w:type="dxa"/>
            <w:tcBorders>
              <w:top w:val="single" w:sz="4" w:space="0" w:color="auto"/>
              <w:left w:val="single" w:sz="4" w:space="0" w:color="auto"/>
              <w:bottom w:val="single" w:sz="4" w:space="0" w:color="auto"/>
              <w:right w:val="single" w:sz="8" w:space="0" w:color="auto"/>
            </w:tcBorders>
            <w:shd w:val="clear" w:color="auto" w:fill="auto"/>
            <w:noWrap/>
          </w:tcPr>
          <w:p w:rsidR="00A876E6" w:rsidRPr="008D7FEB" w:rsidRDefault="00A876E6" w:rsidP="00F77DDD">
            <w:pPr>
              <w:spacing w:after="0" w:line="240" w:lineRule="auto"/>
              <w:jc w:val="right"/>
              <w:rPr>
                <w:rFonts w:eastAsia="Times New Roman" w:cs="Times New Roman"/>
                <w:sz w:val="20"/>
                <w:szCs w:val="20"/>
              </w:rPr>
            </w:pPr>
            <w:r>
              <w:rPr>
                <w:rFonts w:eastAsia="Times New Roman" w:cs="Times New Roman"/>
                <w:sz w:val="20"/>
                <w:szCs w:val="20"/>
              </w:rPr>
              <w:t>10,4%</w:t>
            </w:r>
          </w:p>
        </w:tc>
      </w:tr>
      <w:tr w:rsidR="00A876E6" w:rsidRPr="00135706" w:rsidTr="00F77DDD">
        <w:trPr>
          <w:trHeight w:val="304"/>
          <w:jc w:val="center"/>
        </w:trPr>
        <w:tc>
          <w:tcPr>
            <w:tcW w:w="6508" w:type="dxa"/>
            <w:tcBorders>
              <w:top w:val="single" w:sz="4" w:space="0" w:color="auto"/>
              <w:left w:val="single" w:sz="4" w:space="0" w:color="auto"/>
              <w:bottom w:val="single" w:sz="4" w:space="0" w:color="auto"/>
              <w:right w:val="single" w:sz="4" w:space="0" w:color="auto"/>
            </w:tcBorders>
            <w:shd w:val="clear" w:color="auto" w:fill="auto"/>
          </w:tcPr>
          <w:p w:rsidR="00A876E6" w:rsidRPr="00135706" w:rsidRDefault="00A876E6" w:rsidP="00F77DDD">
            <w:pPr>
              <w:spacing w:after="0" w:line="240" w:lineRule="auto"/>
              <w:rPr>
                <w:rFonts w:eastAsia="Times New Roman" w:cs="Times New Roman"/>
                <w:sz w:val="20"/>
                <w:szCs w:val="20"/>
              </w:rPr>
            </w:pPr>
            <w:r w:rsidRPr="00135706">
              <w:rPr>
                <w:rFonts w:eastAsia="Times New Roman" w:cs="Times New Roman"/>
                <w:sz w:val="20"/>
                <w:szCs w:val="20"/>
              </w:rPr>
              <w:t>6. Stavební úpravy a rekonstrukce učebny cizích jazyků</w:t>
            </w:r>
          </w:p>
        </w:tc>
        <w:tc>
          <w:tcPr>
            <w:tcW w:w="904" w:type="dxa"/>
            <w:tcBorders>
              <w:top w:val="single" w:sz="4" w:space="0" w:color="auto"/>
              <w:left w:val="single" w:sz="4" w:space="0" w:color="auto"/>
              <w:bottom w:val="single" w:sz="4" w:space="0" w:color="auto"/>
              <w:right w:val="single" w:sz="4" w:space="0" w:color="auto"/>
            </w:tcBorders>
            <w:shd w:val="clear" w:color="auto" w:fill="auto"/>
            <w:noWrap/>
          </w:tcPr>
          <w:p w:rsidR="00A876E6" w:rsidRPr="00135706" w:rsidRDefault="00A876E6" w:rsidP="00F77DDD">
            <w:pPr>
              <w:spacing w:after="0" w:line="240" w:lineRule="auto"/>
              <w:jc w:val="right"/>
              <w:rPr>
                <w:rFonts w:eastAsia="Times New Roman" w:cs="Times New Roman"/>
                <w:sz w:val="20"/>
                <w:szCs w:val="20"/>
              </w:rPr>
            </w:pPr>
            <w:r w:rsidRPr="00135706">
              <w:rPr>
                <w:rFonts w:eastAsia="Times New Roman" w:cs="Times New Roman"/>
                <w:sz w:val="20"/>
                <w:szCs w:val="20"/>
              </w:rPr>
              <w:t>12,5%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876E6" w:rsidRPr="00135706" w:rsidRDefault="00A876E6" w:rsidP="00F77DDD">
            <w:pPr>
              <w:spacing w:after="0" w:line="240" w:lineRule="auto"/>
              <w:jc w:val="right"/>
              <w:rPr>
                <w:rFonts w:eastAsia="Times New Roman" w:cs="Times New Roman"/>
                <w:sz w:val="20"/>
                <w:szCs w:val="20"/>
              </w:rPr>
            </w:pPr>
            <w:r w:rsidRPr="00135706">
              <w:rPr>
                <w:rFonts w:eastAsia="Times New Roman" w:cs="Times New Roman"/>
                <w:sz w:val="20"/>
                <w:szCs w:val="20"/>
              </w:rPr>
              <w:t>6,6%</w:t>
            </w:r>
          </w:p>
        </w:tc>
        <w:tc>
          <w:tcPr>
            <w:tcW w:w="850" w:type="dxa"/>
            <w:tcBorders>
              <w:top w:val="single" w:sz="4" w:space="0" w:color="auto"/>
              <w:left w:val="single" w:sz="4" w:space="0" w:color="auto"/>
              <w:bottom w:val="single" w:sz="4" w:space="0" w:color="auto"/>
              <w:right w:val="single" w:sz="8" w:space="0" w:color="auto"/>
            </w:tcBorders>
            <w:shd w:val="clear" w:color="auto" w:fill="auto"/>
            <w:noWrap/>
          </w:tcPr>
          <w:p w:rsidR="00A876E6" w:rsidRPr="00135706" w:rsidRDefault="00A876E6" w:rsidP="00F77DDD">
            <w:pPr>
              <w:spacing w:after="0" w:line="240" w:lineRule="auto"/>
              <w:jc w:val="right"/>
              <w:rPr>
                <w:rFonts w:eastAsia="Times New Roman" w:cs="Times New Roman"/>
                <w:sz w:val="20"/>
                <w:szCs w:val="20"/>
              </w:rPr>
            </w:pPr>
            <w:r w:rsidRPr="00135706">
              <w:rPr>
                <w:rFonts w:eastAsia="Times New Roman" w:cs="Times New Roman"/>
                <w:sz w:val="20"/>
                <w:szCs w:val="20"/>
              </w:rPr>
              <w:t>6,1%</w:t>
            </w:r>
          </w:p>
        </w:tc>
      </w:tr>
      <w:tr w:rsidR="00A876E6" w:rsidRPr="008D7FEB" w:rsidTr="00F77DDD">
        <w:trPr>
          <w:trHeight w:val="525"/>
          <w:jc w:val="center"/>
        </w:trPr>
        <w:tc>
          <w:tcPr>
            <w:tcW w:w="6508" w:type="dxa"/>
            <w:tcBorders>
              <w:top w:val="single" w:sz="4" w:space="0" w:color="auto"/>
              <w:left w:val="single" w:sz="4" w:space="0" w:color="auto"/>
              <w:bottom w:val="single" w:sz="4" w:space="0" w:color="auto"/>
              <w:right w:val="single" w:sz="4" w:space="0" w:color="auto"/>
            </w:tcBorders>
            <w:shd w:val="clear" w:color="auto" w:fill="auto"/>
          </w:tcPr>
          <w:p w:rsidR="00A876E6" w:rsidRPr="008D7FEB" w:rsidRDefault="00A876E6" w:rsidP="00F77DDD">
            <w:pPr>
              <w:spacing w:after="0" w:line="240" w:lineRule="auto"/>
              <w:rPr>
                <w:rFonts w:eastAsia="Times New Roman" w:cs="Times New Roman"/>
                <w:sz w:val="20"/>
                <w:szCs w:val="20"/>
              </w:rPr>
            </w:pPr>
            <w:r w:rsidRPr="008D7FEB">
              <w:rPr>
                <w:rFonts w:eastAsia="Times New Roman" w:cs="Times New Roman"/>
                <w:sz w:val="20"/>
                <w:szCs w:val="20"/>
              </w:rPr>
              <w:t>15. Stavební úpravy a vybavení na podporu podnětného venkovního prostředí školy např. hřiště, školní zahrady, dopravní hřiště, botanické zahrady, rybníky, učebny v přírodě, naučné stezky apod.</w:t>
            </w:r>
          </w:p>
        </w:tc>
        <w:tc>
          <w:tcPr>
            <w:tcW w:w="904" w:type="dxa"/>
            <w:tcBorders>
              <w:top w:val="single" w:sz="4" w:space="0" w:color="auto"/>
              <w:left w:val="single" w:sz="4" w:space="0" w:color="auto"/>
              <w:bottom w:val="single" w:sz="4" w:space="0" w:color="auto"/>
              <w:right w:val="single" w:sz="4" w:space="0" w:color="auto"/>
            </w:tcBorders>
            <w:shd w:val="clear" w:color="auto" w:fill="auto"/>
            <w:noWrap/>
          </w:tcPr>
          <w:p w:rsidR="00A876E6" w:rsidRPr="008D7FEB" w:rsidRDefault="00A876E6" w:rsidP="00F77DDD">
            <w:pPr>
              <w:spacing w:after="0" w:line="240" w:lineRule="auto"/>
              <w:jc w:val="right"/>
              <w:rPr>
                <w:rFonts w:eastAsia="Times New Roman" w:cs="Times New Roman"/>
                <w:sz w:val="20"/>
                <w:szCs w:val="20"/>
              </w:rPr>
            </w:pPr>
            <w:r>
              <w:rPr>
                <w:rFonts w:eastAsia="Times New Roman" w:cs="Times New Roman"/>
                <w:sz w:val="20"/>
                <w:szCs w:val="20"/>
              </w:rPr>
              <w:t>12,5</w:t>
            </w:r>
            <w:r w:rsidRPr="008D7FEB">
              <w:rPr>
                <w:rFonts w:eastAsia="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876E6" w:rsidRPr="008D7FEB" w:rsidRDefault="00A876E6" w:rsidP="00F77DDD">
            <w:pPr>
              <w:spacing w:after="0" w:line="240" w:lineRule="auto"/>
              <w:jc w:val="right"/>
              <w:rPr>
                <w:rFonts w:eastAsia="Times New Roman" w:cs="Times New Roman"/>
                <w:sz w:val="20"/>
                <w:szCs w:val="20"/>
              </w:rPr>
            </w:pPr>
            <w:r w:rsidRPr="008D7FEB">
              <w:rPr>
                <w:rFonts w:eastAsia="Times New Roman" w:cs="Times New Roman"/>
                <w:sz w:val="20"/>
                <w:szCs w:val="20"/>
              </w:rPr>
              <w:t>1</w:t>
            </w:r>
            <w:r>
              <w:rPr>
                <w:rFonts w:eastAsia="Times New Roman" w:cs="Times New Roman"/>
                <w:sz w:val="20"/>
                <w:szCs w:val="20"/>
              </w:rPr>
              <w:t>4</w:t>
            </w:r>
            <w:r w:rsidRPr="008D7FEB">
              <w:rPr>
                <w:rFonts w:eastAsia="Times New Roman" w:cs="Times New Roman"/>
                <w:sz w:val="20"/>
                <w:szCs w:val="20"/>
              </w:rPr>
              <w:t>,6%</w:t>
            </w:r>
          </w:p>
        </w:tc>
        <w:tc>
          <w:tcPr>
            <w:tcW w:w="850" w:type="dxa"/>
            <w:tcBorders>
              <w:top w:val="single" w:sz="4" w:space="0" w:color="auto"/>
              <w:left w:val="single" w:sz="4" w:space="0" w:color="auto"/>
              <w:bottom w:val="single" w:sz="4" w:space="0" w:color="auto"/>
              <w:right w:val="single" w:sz="8" w:space="0" w:color="auto"/>
            </w:tcBorders>
            <w:shd w:val="clear" w:color="auto" w:fill="auto"/>
            <w:noWrap/>
          </w:tcPr>
          <w:p w:rsidR="00A876E6" w:rsidRPr="008D7FEB" w:rsidRDefault="00A876E6" w:rsidP="00F77DDD">
            <w:pPr>
              <w:spacing w:after="0" w:line="240" w:lineRule="auto"/>
              <w:jc w:val="right"/>
              <w:rPr>
                <w:rFonts w:eastAsia="Times New Roman" w:cs="Times New Roman"/>
                <w:sz w:val="20"/>
                <w:szCs w:val="20"/>
              </w:rPr>
            </w:pPr>
            <w:r w:rsidRPr="008D7FEB">
              <w:rPr>
                <w:rFonts w:eastAsia="Times New Roman" w:cs="Times New Roman"/>
                <w:sz w:val="20"/>
                <w:szCs w:val="20"/>
              </w:rPr>
              <w:t>14,8%</w:t>
            </w:r>
          </w:p>
        </w:tc>
      </w:tr>
    </w:tbl>
    <w:p w:rsidR="00A876E6" w:rsidRPr="00EB7769" w:rsidRDefault="00A876E6" w:rsidP="00A876E6">
      <w:pPr>
        <w:jc w:val="both"/>
      </w:pPr>
    </w:p>
    <w:p w:rsidR="00A876E6" w:rsidRPr="00EB7769" w:rsidRDefault="00A876E6" w:rsidP="00A876E6">
      <w:pPr>
        <w:spacing w:after="0"/>
        <w:jc w:val="both"/>
      </w:pPr>
      <w:r w:rsidRPr="00EB7769">
        <w:t xml:space="preserve">V příštích letech se základní školy z prostředků EU nejvíce chystají investovat do </w:t>
      </w:r>
      <w:r>
        <w:t>2</w:t>
      </w:r>
      <w:r w:rsidRPr="00EB7769">
        <w:t xml:space="preserve"> typů akcí (vždy 50</w:t>
      </w:r>
      <w:r>
        <w:t> </w:t>
      </w:r>
      <w:r w:rsidRPr="00EB7769">
        <w:t>% škol):</w:t>
      </w:r>
    </w:p>
    <w:p w:rsidR="00A876E6" w:rsidRPr="005E3E66" w:rsidRDefault="00A876E6" w:rsidP="00A876E6">
      <w:pPr>
        <w:spacing w:after="0"/>
        <w:jc w:val="both"/>
        <w:rPr>
          <w:i/>
        </w:rPr>
      </w:pPr>
      <w:r w:rsidRPr="005E3E66">
        <w:rPr>
          <w:i/>
        </w:rPr>
        <w:t>Stavební úpravy a rekonstrukce školní jídelny, družiny, klubu apod.</w:t>
      </w:r>
    </w:p>
    <w:p w:rsidR="00A876E6" w:rsidRDefault="00A876E6" w:rsidP="00A876E6">
      <w:pPr>
        <w:jc w:val="both"/>
        <w:rPr>
          <w:i/>
        </w:rPr>
      </w:pPr>
      <w:r w:rsidRPr="005E3E66">
        <w:rPr>
          <w:i/>
        </w:rPr>
        <w:t>Stavební úpravy a vybavení na podporu podnětného venkovního prostředí školy např. hřiště, školní zahrady, dopravní hřiště, botanické zahrady, rybníky, učebny v přírodě, naučné stezky apod.</w:t>
      </w:r>
    </w:p>
    <w:p w:rsidR="00A876E6" w:rsidRPr="005E3E66" w:rsidRDefault="00A876E6" w:rsidP="00A876E6">
      <w:pPr>
        <w:spacing w:after="0"/>
        <w:jc w:val="both"/>
        <w:rPr>
          <w:i/>
        </w:rPr>
      </w:pPr>
      <w:r w:rsidRPr="00135706">
        <w:t xml:space="preserve">37,5 % škol se chystá investovat do </w:t>
      </w:r>
      <w:r>
        <w:rPr>
          <w:i/>
        </w:rPr>
        <w:t xml:space="preserve">nové výstavby nebo přístavby budov, </w:t>
      </w:r>
      <w:r w:rsidRPr="009146F5">
        <w:t>shodně</w:t>
      </w:r>
      <w:r>
        <w:rPr>
          <w:i/>
        </w:rPr>
        <w:t xml:space="preserve"> </w:t>
      </w:r>
      <w:r w:rsidRPr="00A960DA">
        <w:t>25 % škol do</w:t>
      </w:r>
      <w:r>
        <w:rPr>
          <w:i/>
        </w:rPr>
        <w:t xml:space="preserve"> b</w:t>
      </w:r>
      <w:r w:rsidRPr="005E3E66">
        <w:rPr>
          <w:i/>
        </w:rPr>
        <w:t>ezbariérov</w:t>
      </w:r>
      <w:r>
        <w:rPr>
          <w:i/>
        </w:rPr>
        <w:t>ých</w:t>
      </w:r>
      <w:r w:rsidRPr="005E3E66">
        <w:rPr>
          <w:i/>
        </w:rPr>
        <w:t xml:space="preserve"> stavební</w:t>
      </w:r>
      <w:r>
        <w:rPr>
          <w:i/>
        </w:rPr>
        <w:t>ch</w:t>
      </w:r>
      <w:r w:rsidRPr="005E3E66">
        <w:rPr>
          <w:i/>
        </w:rPr>
        <w:t xml:space="preserve"> úprav a rekonstrukc</w:t>
      </w:r>
      <w:r>
        <w:rPr>
          <w:i/>
        </w:rPr>
        <w:t xml:space="preserve">í, rekonstrukcí učeben cizích jazyků a dílen / cvičných kuchyněk, </w:t>
      </w:r>
      <w:r w:rsidRPr="00A960DA">
        <w:t xml:space="preserve">12,5 % (1 škola) do </w:t>
      </w:r>
      <w:r>
        <w:rPr>
          <w:i/>
        </w:rPr>
        <w:t>zateplení budovy, rekonstrukce kmenové třídy, učebny informatiky, tělocvičny.</w:t>
      </w:r>
    </w:p>
    <w:p w:rsidR="00A876E6" w:rsidRPr="00EB7769" w:rsidRDefault="00A876E6" w:rsidP="00A876E6">
      <w:pPr>
        <w:jc w:val="both"/>
      </w:pPr>
      <w:r w:rsidRPr="00EB7769">
        <w:t xml:space="preserve">Celkově plánuje investice do infrastruktury </w:t>
      </w:r>
      <w:r>
        <w:t>100</w:t>
      </w:r>
      <w:r w:rsidRPr="00EB7769">
        <w:t xml:space="preserve"> % škol!</w:t>
      </w:r>
    </w:p>
    <w:p w:rsidR="00A876E6" w:rsidRPr="00F31971" w:rsidRDefault="00A876E6" w:rsidP="00A876E6">
      <w:pPr>
        <w:jc w:val="both"/>
        <w:rPr>
          <w:u w:val="single"/>
        </w:rPr>
      </w:pPr>
      <w:r w:rsidRPr="00F31971">
        <w:rPr>
          <w:u w:val="single"/>
        </w:rPr>
        <w:t>Vybavení škol</w:t>
      </w:r>
    </w:p>
    <w:p w:rsidR="00A876E6" w:rsidRPr="00F31971" w:rsidRDefault="00A876E6" w:rsidP="00A876E6">
      <w:pPr>
        <w:jc w:val="both"/>
      </w:pPr>
      <w:r w:rsidRPr="00F31971">
        <w:t xml:space="preserve">Investice do vybavení z prostředků EU šly v uplynulých letech 2010 – 2015 z 19 specifikovaných typů akcí do </w:t>
      </w:r>
      <w:r>
        <w:t xml:space="preserve">14 typů. </w:t>
      </w:r>
      <w:r w:rsidRPr="00F31971">
        <w:t>Nejčastěji školy investovaly do vybavení počítačových učeben (stolní počítače)</w:t>
      </w:r>
      <w:r>
        <w:t>, mobilních počítačových učeben (např. notebooky, tablety)</w:t>
      </w:r>
      <w:r w:rsidRPr="00F31971">
        <w:t xml:space="preserve"> a interaktivních tabulí (</w:t>
      </w:r>
      <w:r>
        <w:t>vždy 87,5</w:t>
      </w:r>
      <w:r w:rsidRPr="00F31971">
        <w:t xml:space="preserve"> % škol). </w:t>
      </w:r>
      <w:r>
        <w:t>62,5</w:t>
      </w:r>
      <w:r w:rsidRPr="00F31971">
        <w:t xml:space="preserve"> % škol investovalo do </w:t>
      </w:r>
      <w:r>
        <w:t>v</w:t>
      </w:r>
      <w:r w:rsidRPr="00592A96">
        <w:t>ybavení polytechnických učeben (fyziky, chemie, přírodopisu, dílny, kuchyňky apod.)</w:t>
      </w:r>
      <w:r>
        <w:t xml:space="preserve">, </w:t>
      </w:r>
      <w:r w:rsidRPr="00F31971">
        <w:t xml:space="preserve">software pro ICT techniku </w:t>
      </w:r>
      <w:r>
        <w:t xml:space="preserve">a </w:t>
      </w:r>
      <w:r w:rsidRPr="00F31971">
        <w:t>audiovizuální techniky</w:t>
      </w:r>
      <w:r>
        <w:t xml:space="preserve">. </w:t>
      </w:r>
      <w:r w:rsidRPr="00F31971">
        <w:t xml:space="preserve">Celkově do vybavení z prostředků EU investovalo </w:t>
      </w:r>
      <w:r>
        <w:t>100 % škol!</w:t>
      </w:r>
    </w:p>
    <w:p w:rsidR="00A876E6" w:rsidRPr="004B3F08" w:rsidRDefault="00A876E6" w:rsidP="00A876E6">
      <w:pPr>
        <w:jc w:val="both"/>
      </w:pPr>
      <w:r w:rsidRPr="004B3F08">
        <w:t>V příštích letech se základní školy z prostředků EU chystají investovat do 1</w:t>
      </w:r>
      <w:r>
        <w:t>7</w:t>
      </w:r>
      <w:r w:rsidRPr="004B3F08">
        <w:t xml:space="preserve"> z 19 typů vybavení (výjimkou jsou stroje či jiné vybavení nad 40 tis.Kč</w:t>
      </w:r>
      <w:r>
        <w:t xml:space="preserve"> a vybavení uměleckých učeben</w:t>
      </w:r>
      <w:r w:rsidRPr="004B3F08">
        <w:t>). Největší zájem je o vybavení počítačových učeben – stolní počítače</w:t>
      </w:r>
      <w:r>
        <w:t>, software pro ICT techniku a interaktivní tabule</w:t>
      </w:r>
      <w:r w:rsidRPr="004B3F08">
        <w:t xml:space="preserve"> (</w:t>
      </w:r>
      <w:r>
        <w:t>62,5</w:t>
      </w:r>
      <w:r w:rsidRPr="004B3F08">
        <w:t xml:space="preserve"> % škol)</w:t>
      </w:r>
      <w:r>
        <w:t xml:space="preserve">, dále o nové didaktické pomůcky, audiovizuální techniku a vybavení na podporu podnětného vnitřního prostředí školy (např. čtenářské koutky, prostor na sdílení zkušeností z výuky, na rozvoj jednotlivých gramotností apod.) (vždy 50 % škol). </w:t>
      </w:r>
      <w:r w:rsidRPr="004B3F08">
        <w:t xml:space="preserve">Investice do vybavení celkově plánuje </w:t>
      </w:r>
      <w:r>
        <w:t xml:space="preserve">87,5 </w:t>
      </w:r>
      <w:r w:rsidRPr="004B3F08">
        <w:t>% škol</w:t>
      </w:r>
      <w:r>
        <w:t xml:space="preserve"> (tedy všechny kromě jedné)</w:t>
      </w:r>
      <w:r w:rsidRPr="004B3F08">
        <w:t>.</w:t>
      </w:r>
    </w:p>
    <w:p w:rsidR="00A876E6" w:rsidRPr="002B585F" w:rsidRDefault="00A876E6" w:rsidP="00A876E6">
      <w:pPr>
        <w:jc w:val="both"/>
      </w:pPr>
    </w:p>
    <w:p w:rsidR="00A876E6" w:rsidRPr="002B585F" w:rsidRDefault="00A876E6" w:rsidP="00A876E6">
      <w:pPr>
        <w:jc w:val="both"/>
        <w:rPr>
          <w:b/>
          <w:u w:val="single"/>
        </w:rPr>
      </w:pPr>
      <w:r w:rsidRPr="002B585F">
        <w:rPr>
          <w:b/>
          <w:u w:val="single"/>
        </w:rPr>
        <w:t>Podpora rozvoje čtenářské gramotnosti</w:t>
      </w:r>
    </w:p>
    <w:p w:rsidR="00A876E6" w:rsidRPr="002B585F" w:rsidRDefault="00A876E6" w:rsidP="00A876E6">
      <w:pPr>
        <w:jc w:val="both"/>
      </w:pPr>
      <w:r w:rsidRPr="002B585F">
        <w:t>Tato oblast byla v ORP Mnichovo Hradiště vyhodnocena z hlavních oblastí podporovaných z OP jako 2. nejdůležitější.</w:t>
      </w:r>
    </w:p>
    <w:p w:rsidR="00A876E6" w:rsidRPr="002B585F" w:rsidRDefault="00A876E6" w:rsidP="00A876E6">
      <w:pPr>
        <w:spacing w:after="0"/>
        <w:jc w:val="both"/>
      </w:pPr>
      <w:r w:rsidRPr="002B585F">
        <w:t>Ze strany škol existuje velká snaha po zlepšení. V každém prvku se chce zlepšit aspoň 75 % škol. Z 14 uvedených prvků se 100 % základních škol (!) chce zlepšit v 6 prvcích:</w:t>
      </w:r>
    </w:p>
    <w:p w:rsidR="00A876E6" w:rsidRPr="002B585F" w:rsidRDefault="00A876E6" w:rsidP="00A876E6">
      <w:pPr>
        <w:spacing w:after="0"/>
        <w:jc w:val="both"/>
        <w:rPr>
          <w:i/>
        </w:rPr>
      </w:pPr>
      <w:r w:rsidRPr="002B585F">
        <w:rPr>
          <w:i/>
        </w:rPr>
        <w:t>„Škola podporuje rozvoj čtenářské gramotnosti v rámci školních vzdělávacích programů (má stanoveny konkrétní cíle)“</w:t>
      </w:r>
    </w:p>
    <w:p w:rsidR="00A876E6" w:rsidRPr="002B585F" w:rsidRDefault="00A876E6" w:rsidP="00A876E6">
      <w:pPr>
        <w:spacing w:after="0"/>
        <w:jc w:val="both"/>
        <w:rPr>
          <w:i/>
        </w:rPr>
      </w:pPr>
      <w:r w:rsidRPr="002B585F">
        <w:rPr>
          <w:i/>
        </w:rPr>
        <w:t>„Ve škole existuje čtenářsky podnětné prostředí (čtenářské koutky, nástěnky, prostor s informacemi z oblasti čtenářské gramotnosti apod.)“</w:t>
      </w:r>
    </w:p>
    <w:p w:rsidR="00A876E6" w:rsidRPr="002B585F" w:rsidRDefault="00A876E6" w:rsidP="00A876E6">
      <w:pPr>
        <w:spacing w:after="0"/>
        <w:jc w:val="both"/>
        <w:rPr>
          <w:i/>
        </w:rPr>
      </w:pPr>
      <w:r w:rsidRPr="002B585F">
        <w:rPr>
          <w:i/>
        </w:rPr>
        <w:t>„Ve škole jsou využívána interaktivní média, informační a komunikační technologie v oblasti rozvoje čtenářské gramotnosti“</w:t>
      </w:r>
    </w:p>
    <w:p w:rsidR="00A876E6" w:rsidRPr="002B585F" w:rsidRDefault="00A876E6" w:rsidP="00A876E6">
      <w:pPr>
        <w:spacing w:after="0"/>
        <w:jc w:val="both"/>
        <w:rPr>
          <w:i/>
        </w:rPr>
      </w:pPr>
      <w:r w:rsidRPr="002B585F">
        <w:rPr>
          <w:i/>
        </w:rPr>
        <w:t>„Ve škole existuje a/nebo je využívána knihovna (školní, místní) přístupná podle potřeb a možností žáků“</w:t>
      </w:r>
    </w:p>
    <w:p w:rsidR="00A876E6" w:rsidRPr="002B585F" w:rsidRDefault="00A876E6" w:rsidP="00A876E6">
      <w:pPr>
        <w:spacing w:after="0"/>
        <w:jc w:val="both"/>
        <w:rPr>
          <w:i/>
        </w:rPr>
      </w:pPr>
      <w:r w:rsidRPr="002B585F">
        <w:rPr>
          <w:i/>
        </w:rPr>
        <w:t xml:space="preserve">"Ve škole jsou realizovány mimovýukové akce pro žáky na podporu čtenářské gramotnosti a zvýšení motivace (např. projektové dny, realizace autorských čtení, výstavy knih …)" </w:t>
      </w:r>
    </w:p>
    <w:p w:rsidR="00A876E6" w:rsidRPr="002B585F" w:rsidRDefault="00A876E6" w:rsidP="00A876E6">
      <w:pPr>
        <w:jc w:val="both"/>
        <w:rPr>
          <w:i/>
        </w:rPr>
      </w:pPr>
      <w:r w:rsidRPr="002B585F">
        <w:rPr>
          <w:i/>
        </w:rPr>
        <w:t>"Škola informuje a spolupracuje v oblasti rozvoje čtenářství s rodiči (prezentace služeb školní / obecní knihovny, existence čtenářských kroužků, aktivit v oblasti čtení, čtenářského klubu – např. projektové dny, dny otevřených dveří, vánoční trhy apod.)"</w:t>
      </w:r>
    </w:p>
    <w:p w:rsidR="00A876E6" w:rsidRPr="002B585F" w:rsidRDefault="00A876E6" w:rsidP="00A876E6">
      <w:pPr>
        <w:spacing w:after="0"/>
        <w:jc w:val="both"/>
      </w:pPr>
      <w:r w:rsidRPr="002B585F">
        <w:t>Za nejvíce rozvinuté jsou s hodnotou 3,00 považovány prvky:</w:t>
      </w:r>
    </w:p>
    <w:p w:rsidR="00A876E6" w:rsidRPr="002B585F" w:rsidRDefault="00A876E6" w:rsidP="00A876E6">
      <w:pPr>
        <w:spacing w:after="0"/>
        <w:jc w:val="both"/>
        <w:rPr>
          <w:i/>
        </w:rPr>
      </w:pPr>
      <w:r w:rsidRPr="002B585F">
        <w:rPr>
          <w:i/>
        </w:rPr>
        <w:t>„Škola podporuje základní znalosti a dovednosti, základní práce s textem (od prostého porozumění textu k vyhledávání titulů v knihovně podle potřeb žáků)“</w:t>
      </w:r>
    </w:p>
    <w:p w:rsidR="00A876E6" w:rsidRDefault="00A876E6" w:rsidP="00A876E6">
      <w:pPr>
        <w:jc w:val="both"/>
        <w:rPr>
          <w:i/>
        </w:rPr>
      </w:pPr>
      <w:r w:rsidRPr="002B585F">
        <w:rPr>
          <w:i/>
        </w:rPr>
        <w:t>„Škola podporuje vyšší stupeň komplexního čtenářství (od chápání kontextu, vyvozování a formulace závěrů z textu, porovnávání zdrojů apod.)“</w:t>
      </w:r>
    </w:p>
    <w:p w:rsidR="00A876E6" w:rsidRPr="008D1687" w:rsidRDefault="00A876E6" w:rsidP="00A876E6">
      <w:pPr>
        <w:jc w:val="both"/>
        <w:rPr>
          <w:i/>
        </w:rPr>
      </w:pPr>
      <w:r w:rsidRPr="008D1687">
        <w:t>(hodnoceno na škále od 1 do 4, kde 1 znamená Vůbec nebo téměř se neuplatňuje a 4 pak Ideální stav, viz výše)</w:t>
      </w:r>
    </w:p>
    <w:p w:rsidR="00A876E6" w:rsidRPr="002B585F" w:rsidRDefault="00A876E6" w:rsidP="00A876E6">
      <w:pPr>
        <w:spacing w:after="0"/>
        <w:jc w:val="both"/>
      </w:pPr>
      <w:r w:rsidRPr="002B585F">
        <w:t>Za nejméně rozvinuté jsou s hodnotou 2,25 považovány prvky:</w:t>
      </w:r>
    </w:p>
    <w:p w:rsidR="00A876E6" w:rsidRPr="002B585F" w:rsidRDefault="00A876E6" w:rsidP="00A876E6">
      <w:pPr>
        <w:spacing w:after="0"/>
        <w:jc w:val="both"/>
        <w:rPr>
          <w:i/>
        </w:rPr>
      </w:pPr>
      <w:r w:rsidRPr="002B585F">
        <w:rPr>
          <w:i/>
        </w:rPr>
        <w:t>„Škola podporuje individuální práci s žáky s mimořádným zájmem o literaturu, tvůrčí psaní atp.“</w:t>
      </w:r>
    </w:p>
    <w:p w:rsidR="00A876E6" w:rsidRPr="002B585F" w:rsidRDefault="00A876E6" w:rsidP="00A876E6">
      <w:pPr>
        <w:jc w:val="both"/>
        <w:rPr>
          <w:i/>
        </w:rPr>
      </w:pPr>
      <w:r w:rsidRPr="002B585F">
        <w:rPr>
          <w:i/>
        </w:rPr>
        <w:t>„Ve škole se realizují čtenářské kroužky/pravidelné dílny čtení/jiné pravidelné mimoškolní aktivity na podporu a rozvoj čtenářské gramotnosti“</w:t>
      </w:r>
    </w:p>
    <w:p w:rsidR="00A876E6" w:rsidRPr="002B585F" w:rsidRDefault="00A876E6" w:rsidP="00A876E6">
      <w:pPr>
        <w:jc w:val="both"/>
      </w:pPr>
      <w:r w:rsidRPr="002B585F">
        <w:t xml:space="preserve">Nejčastější překážkou (zmínilo ji 75 % škol) je </w:t>
      </w:r>
      <w:r w:rsidRPr="002B585F">
        <w:rPr>
          <w:i/>
        </w:rPr>
        <w:t xml:space="preserve">"Nedostatek stabilní finanční podpory pro rozvoj příslušné gramotnosti (k personálnímu zajištění pedagogického dozoru koutků, volně otevřených učeben, k možnému půlení hodin, k inovaci a výměně učebních pomůcek k rozvoji gramotností, k zajištění dostatečného počtu těchto pomůcek apod.)". </w:t>
      </w:r>
      <w:r w:rsidRPr="002B585F">
        <w:t>Zároveň jde o překážku nejvýznamnější, jako takovou ji označilo 50 % škol. Tyto podíly jsou ve vysokém souladu s hodnotami za Středočeský kraj i Českou republiku, kde ji rovněž uvedlo téměř 75 % škol a jako nejvýznamnější označilo 50 % škol.</w:t>
      </w:r>
    </w:p>
    <w:p w:rsidR="00A876E6" w:rsidRPr="002B585F" w:rsidRDefault="00A876E6" w:rsidP="00A876E6">
      <w:pPr>
        <w:jc w:val="both"/>
      </w:pPr>
      <w:r w:rsidRPr="002B585F">
        <w:t xml:space="preserve">Jako 2. nejčastější překážka byla zmíněna </w:t>
      </w:r>
      <w:r w:rsidRPr="002B585F">
        <w:rPr>
          <w:i/>
        </w:rPr>
        <w:t>„Absence pozice samostatného pracovníka nebo pracovníků pro rozvoj příslušné gramotnosti“</w:t>
      </w:r>
      <w:r w:rsidRPr="002B585F">
        <w:t xml:space="preserve"> (uvedlo ji 37,5 % škol).</w:t>
      </w:r>
      <w:r w:rsidRPr="002B585F">
        <w:tab/>
      </w:r>
    </w:p>
    <w:p w:rsidR="00A876E6" w:rsidRPr="002B585F" w:rsidRDefault="00A876E6" w:rsidP="00A876E6">
      <w:pPr>
        <w:jc w:val="both"/>
      </w:pPr>
      <w:r w:rsidRPr="002B585F">
        <w:t>12,5 % základních škol (1 subjekt) uvedlo, že nevidí žádnou překážku.</w:t>
      </w:r>
    </w:p>
    <w:p w:rsidR="00A876E6" w:rsidRPr="002B585F" w:rsidRDefault="00A876E6" w:rsidP="00A876E6">
      <w:pPr>
        <w:jc w:val="both"/>
      </w:pPr>
      <w:r w:rsidRPr="002B585F">
        <w:t xml:space="preserve">V oblasti výstavby infrastruktury nechce žádná škola provádět rekonstrukce knihovny a / nebo informačního centra školy. V oblasti vybavení chce </w:t>
      </w:r>
      <w:r>
        <w:t xml:space="preserve">shodně </w:t>
      </w:r>
      <w:r w:rsidRPr="002B585F">
        <w:t xml:space="preserve">50 % škol pořídit nové didaktické pomůcky </w:t>
      </w:r>
      <w:r>
        <w:t>a v</w:t>
      </w:r>
      <w:r w:rsidRPr="00683A8D">
        <w:t xml:space="preserve">ybavení na podporu podnětného vnitřního prostředí školy </w:t>
      </w:r>
      <w:r>
        <w:t>(</w:t>
      </w:r>
      <w:r w:rsidRPr="00683A8D">
        <w:t>např. čtenářské koutky, prostor na sdílení zkušeností z výuky, na rozvoj jednotlivých gramotností apod.</w:t>
      </w:r>
      <w:r>
        <w:t>)</w:t>
      </w:r>
      <w:r w:rsidRPr="00683A8D">
        <w:t xml:space="preserve"> </w:t>
      </w:r>
      <w:r w:rsidRPr="002B585F">
        <w:t>a 12,5 % škol vybavit knihovnu.</w:t>
      </w:r>
    </w:p>
    <w:p w:rsidR="00A876E6" w:rsidRPr="005113E1" w:rsidRDefault="00A876E6" w:rsidP="00A876E6">
      <w:pPr>
        <w:jc w:val="both"/>
      </w:pPr>
    </w:p>
    <w:p w:rsidR="00A876E6" w:rsidRPr="005113E1" w:rsidRDefault="00A876E6" w:rsidP="00A876E6">
      <w:pPr>
        <w:jc w:val="both"/>
        <w:rPr>
          <w:b/>
          <w:u w:val="single"/>
        </w:rPr>
      </w:pPr>
      <w:r w:rsidRPr="005113E1">
        <w:rPr>
          <w:b/>
          <w:u w:val="single"/>
        </w:rPr>
        <w:t>Podpora rozvoje matematické gramotnosti</w:t>
      </w:r>
    </w:p>
    <w:p w:rsidR="00A876E6" w:rsidRPr="005113E1" w:rsidRDefault="00A876E6" w:rsidP="00A876E6">
      <w:pPr>
        <w:jc w:val="both"/>
      </w:pPr>
      <w:r w:rsidRPr="005113E1">
        <w:t>Tato oblast byla v ORP Mnichovo Hradiště vyhodnocena z hlavních oblastí podporovaných z OP jako 3. nejdůležitější.</w:t>
      </w:r>
    </w:p>
    <w:p w:rsidR="00A876E6" w:rsidRPr="005113E1" w:rsidRDefault="00A876E6" w:rsidP="00A876E6">
      <w:pPr>
        <w:spacing w:after="0"/>
        <w:jc w:val="both"/>
      </w:pPr>
      <w:r w:rsidRPr="005113E1">
        <w:t>Ze strany škol zde existuje ještě větší snaha po zlepšení než u čtenářské gramotnosti. V každém prvku se chce zlepšit aspoň 87,5 % škol (tedy 7 škol z 8!). Z 11 uvedených prvků se 100 % základních škol (!) chce zlepšit v 5 prvcích:</w:t>
      </w:r>
    </w:p>
    <w:p w:rsidR="00A876E6" w:rsidRPr="005113E1" w:rsidRDefault="00A876E6" w:rsidP="00A876E6">
      <w:pPr>
        <w:spacing w:after="0"/>
        <w:jc w:val="both"/>
      </w:pPr>
      <w:r w:rsidRPr="005113E1">
        <w:rPr>
          <w:i/>
        </w:rPr>
        <w:t xml:space="preserve">„Ve škole jsou využívána interaktivní média, informační a komunikační technologie v oblasti rozvoje matematické gramotnosti“ </w:t>
      </w:r>
      <w:r w:rsidRPr="005113E1">
        <w:t>– tento prvek je zároveň se skóre 2,75 považován za nejvíce rozvinutý, přesto jej chtějí dále zlepšit všechny školy již do roku 2018</w:t>
      </w:r>
    </w:p>
    <w:p w:rsidR="00A876E6" w:rsidRPr="005113E1" w:rsidRDefault="00A876E6" w:rsidP="00A876E6">
      <w:pPr>
        <w:spacing w:after="0"/>
        <w:jc w:val="both"/>
        <w:rPr>
          <w:i/>
        </w:rPr>
      </w:pPr>
      <w:r w:rsidRPr="005113E1">
        <w:rPr>
          <w:i/>
        </w:rPr>
        <w:t>„Učitelé 1. i 2. stupně rozvíjejí své znalosti v oblasti matematické gramotnosti a využívají je ve výuce (kurzy dalšího vzdělávání, studium literatury aj.)“</w:t>
      </w:r>
    </w:p>
    <w:p w:rsidR="00A876E6" w:rsidRPr="005113E1" w:rsidRDefault="00A876E6" w:rsidP="00A876E6">
      <w:pPr>
        <w:spacing w:after="0"/>
        <w:jc w:val="both"/>
        <w:rPr>
          <w:i/>
        </w:rPr>
      </w:pPr>
      <w:r w:rsidRPr="005113E1">
        <w:rPr>
          <w:i/>
        </w:rPr>
        <w:t>„Ve škole je podporováno matematické myšlení u žáků (příklady k řešení a pochopení každodenních situací, situací spojených s budoucí profesí nebo k objasnění přírodních zákonů, atp.)“</w:t>
      </w:r>
    </w:p>
    <w:p w:rsidR="00A876E6" w:rsidRPr="005113E1" w:rsidRDefault="00A876E6" w:rsidP="00A876E6">
      <w:pPr>
        <w:spacing w:after="0"/>
        <w:jc w:val="both"/>
        <w:rPr>
          <w:i/>
        </w:rPr>
      </w:pPr>
      <w:r w:rsidRPr="005113E1">
        <w:rPr>
          <w:i/>
        </w:rPr>
        <w:t>„Ve škole existují pravidelné kroužky / doučování</w:t>
      </w:r>
      <w:r>
        <w:rPr>
          <w:i/>
        </w:rPr>
        <w:t xml:space="preserve"> </w:t>
      </w:r>
      <w:r w:rsidRPr="005113E1">
        <w:rPr>
          <w:i/>
        </w:rPr>
        <w:t>/ mimoškolní aktivity v oblasti matematické gramotnosti (např. kroužek zábavné logiky apod.)“</w:t>
      </w:r>
    </w:p>
    <w:p w:rsidR="00A876E6" w:rsidRPr="005113E1" w:rsidRDefault="00A876E6" w:rsidP="00A876E6">
      <w:pPr>
        <w:jc w:val="both"/>
        <w:rPr>
          <w:i/>
        </w:rPr>
      </w:pPr>
      <w:r w:rsidRPr="005113E1">
        <w:rPr>
          <w:i/>
        </w:rPr>
        <w:t>„Ve škole jsou realizovány mimovýukové akce pro žáky na podporu matematické gramotnosti a zvýšení motivace (např. projektové dny apod.)“</w:t>
      </w:r>
    </w:p>
    <w:p w:rsidR="00A876E6" w:rsidRPr="005113E1" w:rsidRDefault="00A876E6" w:rsidP="00A876E6">
      <w:pPr>
        <w:spacing w:after="0"/>
        <w:jc w:val="both"/>
      </w:pPr>
      <w:r w:rsidRPr="005113E1">
        <w:t>Za nejméně rozvinuté jsou s hodnotou 1,63 považovány prvky:</w:t>
      </w:r>
    </w:p>
    <w:p w:rsidR="00A876E6" w:rsidRPr="005113E1" w:rsidRDefault="00A876E6" w:rsidP="00A876E6">
      <w:pPr>
        <w:spacing w:after="0"/>
        <w:jc w:val="both"/>
        <w:rPr>
          <w:i/>
        </w:rPr>
      </w:pPr>
      <w:r w:rsidRPr="005113E1">
        <w:rPr>
          <w:i/>
        </w:rPr>
        <w:t>„Ve škole existují pravidelné kroužky / doučování</w:t>
      </w:r>
      <w:r>
        <w:rPr>
          <w:i/>
        </w:rPr>
        <w:t xml:space="preserve"> </w:t>
      </w:r>
      <w:r w:rsidRPr="005113E1">
        <w:rPr>
          <w:i/>
        </w:rPr>
        <w:t>/ mimoškolní aktivity v oblasti matematické gramotnosti (např. kroužek zábavné logiky apod.)“</w:t>
      </w:r>
    </w:p>
    <w:p w:rsidR="00A876E6" w:rsidRPr="005113E1" w:rsidRDefault="00A876E6" w:rsidP="00A876E6">
      <w:pPr>
        <w:jc w:val="both"/>
      </w:pPr>
      <w:r w:rsidRPr="005113E1">
        <w:t>„</w:t>
      </w:r>
      <w:r w:rsidRPr="005113E1">
        <w:rPr>
          <w:i/>
        </w:rPr>
        <w:t>Škola informuje a spolupracuje v oblasti matematické gramotnosti s rodiči (představení kroužků, aktivit a profesí spojených s rozvojem matematické gramotnosti, např. projektové dny, dny otevřených dveří)</w:t>
      </w:r>
      <w:r w:rsidRPr="005113E1">
        <w:t xml:space="preserve">“. </w:t>
      </w:r>
    </w:p>
    <w:p w:rsidR="00A876E6" w:rsidRPr="005113E1" w:rsidRDefault="00A876E6" w:rsidP="00A876E6">
      <w:pPr>
        <w:jc w:val="both"/>
      </w:pPr>
      <w:r w:rsidRPr="005113E1">
        <w:t>Výsledek je rovněž v souladu s krajem i státem, kde jsou tyto prvky také považovány za nejméně rozvinuté.</w:t>
      </w:r>
    </w:p>
    <w:p w:rsidR="00A876E6" w:rsidRPr="005113E1" w:rsidRDefault="00A876E6" w:rsidP="00A876E6">
      <w:pPr>
        <w:jc w:val="both"/>
      </w:pPr>
      <w:r w:rsidRPr="005113E1">
        <w:t xml:space="preserve">Nejčastější překážkou (zmínilo ji 75 % škol) je </w:t>
      </w:r>
      <w:r w:rsidRPr="005113E1">
        <w:rPr>
          <w:i/>
        </w:rPr>
        <w:t xml:space="preserve">"Nedostatek stabilní finanční podpory pro rozvoj příslušné gramotnosti (k personálnímu zajištění pedagogického dozoru koutků, volně otevřených učeben, k možnému půlení hodin, k inovaci a výměně učebních pomůcek k rozvoji gramotností, k zajištění dostatečného počtu těchto pomůcek apod.)". </w:t>
      </w:r>
      <w:r w:rsidRPr="005113E1">
        <w:t>Zároveň jde o překážku nejvýznamnější, jako takovou ji označilo 62,5 % škol. Tyto podíly jsou ve vysokém souladu s hodnotami za Středočeský kraj i Českou republiku, kde ji rovněž uvedlo téměř 75 % škol a jako nejvýznamnější označilo 45 % škol.</w:t>
      </w:r>
    </w:p>
    <w:p w:rsidR="00A876E6" w:rsidRPr="005113E1" w:rsidRDefault="00A876E6" w:rsidP="00A876E6">
      <w:pPr>
        <w:jc w:val="both"/>
      </w:pPr>
      <w:r w:rsidRPr="005113E1">
        <w:t>Jako 2. nejčastější překážka bylo uvedeno „</w:t>
      </w:r>
      <w:r w:rsidRPr="005113E1">
        <w:rPr>
          <w:i/>
        </w:rPr>
        <w:t>Nedostatečné materiálně technické podmínky pro rozvoj v příslušné oblasti gramotnosti mimo školu (exkurze, výstavy, tematické programy apod.)</w:t>
      </w:r>
      <w:r w:rsidRPr="005113E1">
        <w:t>“, kterou zmínilo 50 % škol.</w:t>
      </w:r>
    </w:p>
    <w:p w:rsidR="00A876E6" w:rsidRPr="005113E1" w:rsidRDefault="00A876E6" w:rsidP="00A876E6">
      <w:r w:rsidRPr="005113E1">
        <w:t>Všechny základní školy uvedly nějakou překážku.</w:t>
      </w:r>
    </w:p>
    <w:p w:rsidR="00A876E6" w:rsidRPr="005113E1" w:rsidRDefault="00A876E6" w:rsidP="00A876E6">
      <w:pPr>
        <w:jc w:val="both"/>
      </w:pPr>
      <w:r w:rsidRPr="005113E1">
        <w:t xml:space="preserve">V oblasti vybavení chce 62,5 % škol pořídit interaktivní tabule a </w:t>
      </w:r>
      <w:r>
        <w:t xml:space="preserve">shodně </w:t>
      </w:r>
      <w:r w:rsidRPr="005113E1">
        <w:t>50 % škol nové didaktické pomůcky</w:t>
      </w:r>
      <w:r>
        <w:t xml:space="preserve"> a v</w:t>
      </w:r>
      <w:r w:rsidRPr="00683A8D">
        <w:t xml:space="preserve">ybavení na podporu podnětného vnitřního prostředí školy </w:t>
      </w:r>
      <w:r>
        <w:t>(</w:t>
      </w:r>
      <w:r w:rsidRPr="00683A8D">
        <w:t>např. čtenářské koutky, prostor na sdílení zkušeností z výuky, na rozvoj jednotlivých gramotností apod.</w:t>
      </w:r>
      <w:r>
        <w:t>)</w:t>
      </w:r>
      <w:r w:rsidRPr="005113E1">
        <w:t>.</w:t>
      </w:r>
    </w:p>
    <w:p w:rsidR="00A876E6" w:rsidRPr="0075497B" w:rsidRDefault="00A876E6" w:rsidP="00A876E6"/>
    <w:p w:rsidR="00A876E6" w:rsidRPr="0075497B" w:rsidRDefault="00A876E6" w:rsidP="00A876E6">
      <w:pPr>
        <w:jc w:val="both"/>
        <w:rPr>
          <w:b/>
          <w:u w:val="single"/>
        </w:rPr>
      </w:pPr>
      <w:r w:rsidRPr="0075497B">
        <w:rPr>
          <w:b/>
          <w:u w:val="single"/>
        </w:rPr>
        <w:t>Podpora polytechnického vzdělávání</w:t>
      </w:r>
    </w:p>
    <w:p w:rsidR="00A876E6" w:rsidRPr="0075497B" w:rsidRDefault="00A876E6" w:rsidP="00A876E6">
      <w:pPr>
        <w:jc w:val="both"/>
      </w:pPr>
      <w:r w:rsidRPr="0075497B">
        <w:t>Tato oblast byla v ORP Mnichovo Hradiště vyhodnocena z hlavních oblastí podporovaných z OP jako 4. nejdůležitější nebo 3. nejméně důležitá.</w:t>
      </w:r>
    </w:p>
    <w:p w:rsidR="00A876E6" w:rsidRPr="0075497B" w:rsidRDefault="00A876E6" w:rsidP="00A876E6">
      <w:pPr>
        <w:spacing w:after="0"/>
        <w:jc w:val="both"/>
      </w:pPr>
      <w:r w:rsidRPr="0075497B">
        <w:t>Z 20 uvedených prvků se 100 % základních škol v průběhu celého období 2016-2020 chce zlepšit v 6 prvcích:</w:t>
      </w:r>
    </w:p>
    <w:p w:rsidR="00A876E6" w:rsidRPr="0075497B" w:rsidRDefault="00A876E6" w:rsidP="00A876E6">
      <w:pPr>
        <w:spacing w:after="0"/>
        <w:jc w:val="both"/>
        <w:rPr>
          <w:i/>
        </w:rPr>
      </w:pPr>
      <w:r w:rsidRPr="0075497B">
        <w:rPr>
          <w:i/>
        </w:rPr>
        <w:t>„Příslušní učitelé rozvíjejí své znalosti v oblasti polytechnického vzdělávání a využívají je ve výuce (kurzy dalšího vzdělávání, studium literatury aj.)“</w:t>
      </w:r>
    </w:p>
    <w:p w:rsidR="00A876E6" w:rsidRPr="0075497B" w:rsidRDefault="00A876E6" w:rsidP="00A876E6">
      <w:pPr>
        <w:spacing w:after="0"/>
        <w:jc w:val="both"/>
        <w:rPr>
          <w:i/>
        </w:rPr>
      </w:pPr>
      <w:r w:rsidRPr="0075497B">
        <w:rPr>
          <w:i/>
        </w:rPr>
        <w:t>„Škola podporuje zájem žáků o oblast polytechniky propojením znalostí s každodenním životem a budoucí profesí“</w:t>
      </w:r>
    </w:p>
    <w:p w:rsidR="00A876E6" w:rsidRPr="0075497B" w:rsidRDefault="00A876E6" w:rsidP="00A876E6">
      <w:pPr>
        <w:spacing w:after="0"/>
        <w:jc w:val="both"/>
        <w:rPr>
          <w:i/>
        </w:rPr>
      </w:pPr>
      <w:r w:rsidRPr="0075497B">
        <w:rPr>
          <w:i/>
        </w:rPr>
        <w:t>„Škola disponuje vzdělávacími materiály pro vzdělávání polytechnického charakteru“</w:t>
      </w:r>
    </w:p>
    <w:p w:rsidR="00A876E6" w:rsidRPr="0075497B" w:rsidRDefault="00A876E6" w:rsidP="00A876E6">
      <w:pPr>
        <w:spacing w:after="0"/>
        <w:jc w:val="both"/>
        <w:rPr>
          <w:i/>
        </w:rPr>
      </w:pPr>
      <w:r w:rsidRPr="0075497B">
        <w:rPr>
          <w:i/>
        </w:rPr>
        <w:t>„Součástí výuky polytechnických předmětů jsou laboratorní cvičení, pokusy, různé projekty apod. podporující praktickou stránku polytechnického vzdělávání a rozvíjející manuální zručnost žáků“</w:t>
      </w:r>
    </w:p>
    <w:p w:rsidR="00A876E6" w:rsidRPr="0075497B" w:rsidRDefault="00A876E6" w:rsidP="00A876E6">
      <w:pPr>
        <w:spacing w:after="0"/>
        <w:jc w:val="both"/>
        <w:rPr>
          <w:i/>
        </w:rPr>
      </w:pPr>
      <w:r w:rsidRPr="0075497B">
        <w:rPr>
          <w:i/>
        </w:rPr>
        <w:t>„Škola podporuje samostatnou práci žáků v oblasti polytechnického vzdělávání“</w:t>
      </w:r>
    </w:p>
    <w:p w:rsidR="00A876E6" w:rsidRPr="0075497B" w:rsidRDefault="00A876E6" w:rsidP="00A876E6">
      <w:pPr>
        <w:jc w:val="both"/>
        <w:rPr>
          <w:i/>
        </w:rPr>
      </w:pPr>
      <w:r w:rsidRPr="0075497B">
        <w:rPr>
          <w:i/>
        </w:rPr>
        <w:t>„Ve škole existuje podnětné prostředí / prostor s informacemi z oblasti polytechnického vzdělávání pro žáky i učitele (fyzické či virtuální místo s možností doporučovat, sdílet, ukládat či vystavovat informace, výrobky, výsledky projektů…)“</w:t>
      </w:r>
    </w:p>
    <w:p w:rsidR="00A876E6" w:rsidRPr="0075497B" w:rsidRDefault="00A876E6" w:rsidP="00A876E6">
      <w:pPr>
        <w:jc w:val="both"/>
      </w:pPr>
      <w:r w:rsidRPr="0075497B">
        <w:t>Za nejvíce rozvinutý je s hodnotou 3,00 považován prvek „</w:t>
      </w:r>
      <w:r w:rsidRPr="0075497B">
        <w:rPr>
          <w:i/>
        </w:rPr>
        <w:t>Přírodovědné a environmentální vzdělávání je na naší škole realizováno v souladu s RVP ZV</w:t>
      </w:r>
      <w:r w:rsidRPr="0075497B">
        <w:t>“.</w:t>
      </w:r>
    </w:p>
    <w:p w:rsidR="00A876E6" w:rsidRPr="0075497B" w:rsidRDefault="00A876E6" w:rsidP="00A876E6">
      <w:pPr>
        <w:jc w:val="both"/>
      </w:pPr>
      <w:r w:rsidRPr="0075497B">
        <w:t>Za nejméně rozvinutý lez považovat s hodnotou 1,00 (nejnižší možná hodnota) prvek „</w:t>
      </w:r>
      <w:r w:rsidRPr="0075497B">
        <w:rPr>
          <w:i/>
        </w:rPr>
        <w:t>Na škole probíhá výuka vybraných témat polytechnických předmětů v cizích jazycích – metoda CLILL</w:t>
      </w:r>
      <w:r w:rsidRPr="0075497B">
        <w:t xml:space="preserve">“ (tento prvek je nejméně rozvinutý i v krajském i celostátním porovnání). V tomto prvku se rovněž chce zlepšit jen jedna škola v období 2019-2020.  </w:t>
      </w:r>
    </w:p>
    <w:p w:rsidR="00A876E6" w:rsidRPr="0075497B" w:rsidRDefault="00A876E6" w:rsidP="00A876E6">
      <w:pPr>
        <w:spacing w:after="0"/>
        <w:jc w:val="both"/>
      </w:pPr>
      <w:r w:rsidRPr="0075497B">
        <w:t>Nejčastější překážka, kterou zmínilo 75 % škol, jsou „</w:t>
      </w:r>
      <w:r w:rsidRPr="0075497B">
        <w:rPr>
          <w:i/>
        </w:rPr>
        <w:t>Nedostatečné / neodpovídající prostory</w:t>
      </w:r>
      <w:r w:rsidRPr="0075497B">
        <w:t>“. Za nejvýznamnější překážku ji považuje 50 % škol. Shodně 50 % škol pak zmínilo další 3 překážky:</w:t>
      </w:r>
    </w:p>
    <w:p w:rsidR="00A876E6" w:rsidRPr="0075497B" w:rsidRDefault="00A876E6" w:rsidP="00A876E6">
      <w:pPr>
        <w:spacing w:after="0"/>
        <w:jc w:val="both"/>
      </w:pPr>
      <w:r w:rsidRPr="0075497B">
        <w:t>„</w:t>
      </w:r>
      <w:r w:rsidRPr="0075497B">
        <w:rPr>
          <w:i/>
        </w:rPr>
        <w:t>Nevhodné či žádné vybavení laboratoří, odborných učeben, dílen apod.</w:t>
      </w:r>
      <w:r w:rsidRPr="0075497B">
        <w:t>“</w:t>
      </w:r>
    </w:p>
    <w:p w:rsidR="00A876E6" w:rsidRPr="0075497B" w:rsidRDefault="00A876E6" w:rsidP="00A876E6">
      <w:pPr>
        <w:spacing w:after="0"/>
        <w:jc w:val="both"/>
      </w:pPr>
      <w:r w:rsidRPr="0075497B">
        <w:t>„</w:t>
      </w:r>
      <w:r w:rsidRPr="0075497B">
        <w:rPr>
          <w:i/>
        </w:rPr>
        <w:t>Nedostatek financí na úhradu vedení volitelných předmětů a kroužků</w:t>
      </w:r>
      <w:r w:rsidRPr="0075497B">
        <w:t>“</w:t>
      </w:r>
    </w:p>
    <w:p w:rsidR="00A876E6" w:rsidRPr="0075497B" w:rsidRDefault="00A876E6" w:rsidP="00A876E6">
      <w:pPr>
        <w:jc w:val="both"/>
      </w:pPr>
      <w:r w:rsidRPr="0075497B">
        <w:t>„</w:t>
      </w:r>
      <w:r w:rsidRPr="0075497B">
        <w:rPr>
          <w:i/>
        </w:rPr>
        <w:t>Absence pozice samostatného pracovníka nebo pracovníků pro rozvoj polytechniky</w:t>
      </w:r>
      <w:r w:rsidRPr="0075497B">
        <w:t>“</w:t>
      </w:r>
    </w:p>
    <w:p w:rsidR="00A876E6" w:rsidRPr="0075497B" w:rsidRDefault="00A876E6" w:rsidP="00A876E6">
      <w:r w:rsidRPr="0075497B">
        <w:t>Všechny základní školy uvedly nějakou překážku.</w:t>
      </w:r>
    </w:p>
    <w:p w:rsidR="00A876E6" w:rsidRPr="0075497B" w:rsidRDefault="00A876E6" w:rsidP="00A876E6">
      <w:pPr>
        <w:jc w:val="both"/>
      </w:pPr>
      <w:r w:rsidRPr="0075497B">
        <w:t xml:space="preserve">V oblasti výstavby infrastruktury chce shodně 25 % škol provádět rekonstrukce dílen / cvičných kuchyněk. V oblasti vybavení chce 62,5 % škol pořídit interaktivní tabule, 50 % škol nové didaktické pomůcky a shodně 25 % škol vybavit polytechnické učebny (fyziky, chemie, přírodopisu,...) a dílny a cvičné kuchyňky. </w:t>
      </w:r>
    </w:p>
    <w:p w:rsidR="00A876E6" w:rsidRPr="00BE5003" w:rsidRDefault="00A876E6" w:rsidP="00A876E6">
      <w:pPr>
        <w:jc w:val="both"/>
        <w:rPr>
          <w:b/>
          <w:u w:val="single"/>
        </w:rPr>
      </w:pPr>
    </w:p>
    <w:p w:rsidR="00A876E6" w:rsidRPr="00BE5003" w:rsidRDefault="00A876E6" w:rsidP="00A876E6">
      <w:pPr>
        <w:jc w:val="both"/>
        <w:rPr>
          <w:b/>
          <w:u w:val="single"/>
        </w:rPr>
      </w:pPr>
      <w:r w:rsidRPr="00BE5003">
        <w:rPr>
          <w:b/>
          <w:u w:val="single"/>
        </w:rPr>
        <w:t>Podpora kompetencí k podnikavosti, iniciativě a kreativitě žáků</w:t>
      </w:r>
    </w:p>
    <w:p w:rsidR="00A876E6" w:rsidRPr="00BE5003" w:rsidRDefault="00A876E6" w:rsidP="00A876E6">
      <w:pPr>
        <w:jc w:val="both"/>
      </w:pPr>
      <w:r w:rsidRPr="00BE5003">
        <w:t>Tato oblast byla v ORP Mnichovo Hradiště vyhodnocena z hlavních oblastí podporovaných z OP jako 5. nejdůležitější nebo 2. nejméně důležitá.</w:t>
      </w:r>
    </w:p>
    <w:p w:rsidR="00A876E6" w:rsidRPr="00BE5003" w:rsidRDefault="00A876E6" w:rsidP="00A876E6">
      <w:pPr>
        <w:spacing w:after="0"/>
        <w:jc w:val="both"/>
      </w:pPr>
      <w:r w:rsidRPr="00BE5003">
        <w:t xml:space="preserve">Přes toto umístění však z průzkumu vyplývá velká snaha škol po zlepšení. V každém prvku se chce zlepšit aspoň 75 % škol. Z 10 uvedených prvků se 100 % základních škol chce zlepšit v 8 prvcích (!): </w:t>
      </w:r>
    </w:p>
    <w:p w:rsidR="00A876E6" w:rsidRPr="00BE5003" w:rsidRDefault="00A876E6" w:rsidP="00A876E6">
      <w:pPr>
        <w:spacing w:after="0"/>
        <w:jc w:val="both"/>
      </w:pPr>
      <w:r w:rsidRPr="00BE5003">
        <w:rPr>
          <w:i/>
        </w:rPr>
        <w:t xml:space="preserve">„Ve škole existuje prostor pro pravidelné sdílení zkušeností (dílny nápadů apod.)“ </w:t>
      </w:r>
      <w:r w:rsidRPr="00BE5003">
        <w:t>– zde je plánováno zlepšení všech škol do roku 2018</w:t>
      </w:r>
    </w:p>
    <w:p w:rsidR="00A876E6" w:rsidRPr="00BE5003" w:rsidRDefault="00A876E6" w:rsidP="00A876E6">
      <w:pPr>
        <w:spacing w:after="0"/>
        <w:jc w:val="both"/>
      </w:pPr>
      <w:r w:rsidRPr="00BE5003">
        <w:t xml:space="preserve"> „</w:t>
      </w:r>
      <w:r w:rsidRPr="00BE5003">
        <w:rPr>
          <w:i/>
        </w:rPr>
        <w:t>Škola podporuje klíčové kompetence k rozvoji kreativity podle RVP ZV</w:t>
      </w:r>
      <w:r w:rsidRPr="00BE5003">
        <w:t>“</w:t>
      </w:r>
    </w:p>
    <w:p w:rsidR="00A876E6" w:rsidRPr="00BE5003" w:rsidRDefault="00A876E6" w:rsidP="00A876E6">
      <w:pPr>
        <w:spacing w:after="0"/>
        <w:jc w:val="both"/>
      </w:pPr>
      <w:r w:rsidRPr="00BE5003">
        <w:t>„</w:t>
      </w:r>
      <w:r w:rsidRPr="00BE5003">
        <w:rPr>
          <w:i/>
        </w:rPr>
        <w:t>Učitelé rozvíjejí své znalosti v oblasti podpory kreativity a využívají je ve výchově (kurzy dalšího vzdělávání, studium literatury aj.)</w:t>
      </w:r>
      <w:r w:rsidRPr="00BE5003">
        <w:t>“</w:t>
      </w:r>
    </w:p>
    <w:p w:rsidR="00A876E6" w:rsidRPr="00BE5003" w:rsidRDefault="00A876E6" w:rsidP="00A876E6">
      <w:pPr>
        <w:spacing w:after="0"/>
        <w:jc w:val="both"/>
      </w:pPr>
      <w:r w:rsidRPr="00BE5003">
        <w:rPr>
          <w:i/>
        </w:rPr>
        <w:t xml:space="preserve">„Škola učí žáky myslet kriticky, vnímat problémy ve svém okolí a nacházet inovativní řešení, nést rizika i plánovat a řídit projekty s cílem dosáhnout určitých cílů (např. projektové dny; při výuce jsou zařazeny úlohy s vícevariantním i neexistujícím řešením atp.)“ </w:t>
      </w:r>
      <w:r w:rsidRPr="00BE5003">
        <w:t>– tyto 3 prvky jsou se shodným skóre 2,88 považovány za nejvíce rozvinuté</w:t>
      </w:r>
    </w:p>
    <w:p w:rsidR="00A876E6" w:rsidRPr="00BE5003" w:rsidRDefault="00A876E6" w:rsidP="00A876E6">
      <w:pPr>
        <w:spacing w:after="0"/>
        <w:jc w:val="both"/>
      </w:pPr>
      <w:r w:rsidRPr="00BE5003">
        <w:t xml:space="preserve"> „</w:t>
      </w:r>
      <w:r w:rsidRPr="00BE5003">
        <w:rPr>
          <w:i/>
        </w:rPr>
        <w:t>Učitelé využívají poznatků v praxi a sdílejí dobrou praxi v oblasti rozvoje iniciativy a kreativity mezi sebou i s učiteli z jiných škol</w:t>
      </w:r>
      <w:r w:rsidRPr="00BE5003">
        <w:t>“</w:t>
      </w:r>
    </w:p>
    <w:p w:rsidR="00A876E6" w:rsidRPr="00BE5003" w:rsidRDefault="00A876E6" w:rsidP="00A876E6">
      <w:pPr>
        <w:spacing w:after="0"/>
        <w:jc w:val="both"/>
        <w:rPr>
          <w:i/>
        </w:rPr>
      </w:pPr>
      <w:r w:rsidRPr="00BE5003">
        <w:rPr>
          <w:i/>
        </w:rPr>
        <w:t>„Škola systematicky učí prvkům iniciativy a kreativity, prostředí i přístup pedagogů podporuje fantazii a iniciativu dětí“</w:t>
      </w:r>
    </w:p>
    <w:p w:rsidR="00A876E6" w:rsidRPr="00BE5003" w:rsidRDefault="00A876E6" w:rsidP="00A876E6">
      <w:pPr>
        <w:spacing w:after="0"/>
        <w:jc w:val="both"/>
        <w:rPr>
          <w:i/>
        </w:rPr>
      </w:pPr>
      <w:r w:rsidRPr="00BE5003">
        <w:rPr>
          <w:i/>
        </w:rPr>
        <w:t xml:space="preserve"> „Škola rozvíjí finanční gramotnost žáků (učí je znát hodnotu peněz, pracovat s úsporami, spravovat záležitosti, znát rizika)“</w:t>
      </w:r>
    </w:p>
    <w:p w:rsidR="00A876E6" w:rsidRPr="00BE5003" w:rsidRDefault="00A876E6" w:rsidP="00A876E6">
      <w:pPr>
        <w:jc w:val="both"/>
        <w:rPr>
          <w:i/>
        </w:rPr>
      </w:pPr>
      <w:r w:rsidRPr="00BE5003">
        <w:rPr>
          <w:i/>
        </w:rPr>
        <w:t>„Ve škole je v rámci vzdělávacího procesu nastaveno bezpečné prostředí pro rozvoj kreativity, iniciativy a názorů žáků“</w:t>
      </w:r>
    </w:p>
    <w:p w:rsidR="00A876E6" w:rsidRPr="00BE5003" w:rsidRDefault="00A876E6" w:rsidP="00A876E6">
      <w:pPr>
        <w:spacing w:after="0"/>
        <w:jc w:val="both"/>
      </w:pPr>
      <w:r w:rsidRPr="00BE5003">
        <w:t>Za nejméně rozvinuté jsou se shodnou hodnotou 1,25 považovány prvky:</w:t>
      </w:r>
    </w:p>
    <w:p w:rsidR="00A876E6" w:rsidRPr="00BE5003" w:rsidRDefault="00A876E6" w:rsidP="00A876E6">
      <w:pPr>
        <w:spacing w:after="0"/>
        <w:jc w:val="both"/>
      </w:pPr>
      <w:r w:rsidRPr="00BE5003">
        <w:t>„</w:t>
      </w:r>
      <w:r w:rsidRPr="00BE5003">
        <w:rPr>
          <w:i/>
        </w:rPr>
        <w:t>Žáci se aktivně podílejí na činnostech fiktivních firem či akcích Junior Achievement nebo v obdobných dalších (např. Podnikavá škola) a / nebo se aktivně podílejí na přípravě a realizaci projektů školy</w:t>
      </w:r>
      <w:r w:rsidRPr="00BE5003">
        <w:t xml:space="preserve">“ </w:t>
      </w:r>
    </w:p>
    <w:p w:rsidR="00A876E6" w:rsidRPr="00BE5003" w:rsidRDefault="00A876E6" w:rsidP="00A876E6">
      <w:pPr>
        <w:jc w:val="both"/>
        <w:rPr>
          <w:i/>
        </w:rPr>
      </w:pPr>
      <w:r w:rsidRPr="00BE5003">
        <w:rPr>
          <w:i/>
        </w:rPr>
        <w:t>„Škola organizuje konzultace, debaty a exkurze na podporu podnikavosti, iniciativy pro žáky i učitele“</w:t>
      </w:r>
    </w:p>
    <w:p w:rsidR="00A876E6" w:rsidRPr="00BE5003" w:rsidRDefault="00A876E6" w:rsidP="00A876E6">
      <w:pPr>
        <w:jc w:val="both"/>
      </w:pPr>
      <w:r w:rsidRPr="00BE5003">
        <w:t>Tyto prvky mají nejnižší skóre i v krajském a celostátním měřítku (okolo 1,6).</w:t>
      </w:r>
    </w:p>
    <w:p w:rsidR="00A876E6" w:rsidRPr="00BE5003" w:rsidRDefault="00A876E6" w:rsidP="00A876E6">
      <w:pPr>
        <w:jc w:val="both"/>
      </w:pPr>
      <w:r w:rsidRPr="00BE5003">
        <w:t>Dominantní překážkou v oblasti podpory kompetencí k iniciativě a kreativitě je považován „</w:t>
      </w:r>
      <w:r w:rsidRPr="00BE5003">
        <w:rPr>
          <w:i/>
        </w:rPr>
        <w:t>Nedostatek finančních prostředků pro realizaci vzdělávání mimo vlastní výuku</w:t>
      </w:r>
      <w:r w:rsidRPr="00BE5003">
        <w:t>“ – zmínilo ji 62,5 % škol a stejný podíl škol ji považuje i za nejvýznamnější překážku.</w:t>
      </w:r>
    </w:p>
    <w:p w:rsidR="00A876E6" w:rsidRPr="00BE5003" w:rsidRDefault="00A876E6" w:rsidP="00A876E6">
      <w:pPr>
        <w:spacing w:after="0"/>
        <w:jc w:val="both"/>
      </w:pPr>
      <w:r w:rsidRPr="00BE5003">
        <w:t>37,5 % škol zmínilo další 2 překážky:</w:t>
      </w:r>
    </w:p>
    <w:p w:rsidR="00A876E6" w:rsidRPr="00BE5003" w:rsidRDefault="00A876E6" w:rsidP="00A876E6">
      <w:pPr>
        <w:spacing w:after="0"/>
        <w:jc w:val="both"/>
        <w:rPr>
          <w:i/>
        </w:rPr>
      </w:pPr>
      <w:r w:rsidRPr="00BE5003">
        <w:rPr>
          <w:i/>
        </w:rPr>
        <w:t>„Malý zájem zaměstnavatelů a podnikatelů o spolupráci se školami“</w:t>
      </w:r>
    </w:p>
    <w:p w:rsidR="00A876E6" w:rsidRPr="00BE5003" w:rsidRDefault="00A876E6" w:rsidP="00A876E6">
      <w:pPr>
        <w:jc w:val="both"/>
        <w:rPr>
          <w:i/>
        </w:rPr>
      </w:pPr>
      <w:r w:rsidRPr="00BE5003">
        <w:rPr>
          <w:i/>
        </w:rPr>
        <w:t>„Nedostatečná dostupnost informačních a komunikačních technologií pro výuku v oblasti podnikavosti, iniciativy a kreativity“</w:t>
      </w:r>
    </w:p>
    <w:p w:rsidR="00A876E6" w:rsidRPr="00BE5003" w:rsidRDefault="00A876E6" w:rsidP="00A876E6">
      <w:r w:rsidRPr="00BE5003">
        <w:t>Všechny základní školy uvedly nějakou překážku.</w:t>
      </w:r>
    </w:p>
    <w:p w:rsidR="00A876E6" w:rsidRPr="00BE5003" w:rsidRDefault="00A876E6" w:rsidP="00A876E6">
      <w:pPr>
        <w:jc w:val="both"/>
        <w:rPr>
          <w:b/>
          <w:sz w:val="28"/>
          <w:szCs w:val="28"/>
          <w:u w:val="single"/>
        </w:rPr>
      </w:pPr>
      <w:r w:rsidRPr="00BE5003">
        <w:t xml:space="preserve">V oblasti výstavby infrastruktury chce 50 % škol investovat do podnětného venkovního prostředí (mj. učebny v přírodě), 25 % do rekonstrukce dílen nebo cvičných kuchyněk. V oblasti vybavení chce 62,5 % škol pořídit interaktivní tabule, shodně 50 % škol pořídit vybavení pro podnětné vnitřní prostředí (čtenářské koutky, prostor na sdílení zkušeností z výuky apod.) a pořídit nové didaktické pomůcky, 25 % škol vybavit dílny / cvičné kuchyňky a 12,5 % škol vybavit knihovny. </w:t>
      </w:r>
    </w:p>
    <w:p w:rsidR="00A876E6" w:rsidRPr="00555B06" w:rsidRDefault="00A876E6" w:rsidP="00A876E6">
      <w:pPr>
        <w:jc w:val="both"/>
        <w:rPr>
          <w:b/>
          <w:u w:val="single"/>
        </w:rPr>
      </w:pPr>
    </w:p>
    <w:p w:rsidR="00A876E6" w:rsidRPr="00555B06" w:rsidRDefault="00A876E6" w:rsidP="00A876E6">
      <w:pPr>
        <w:jc w:val="both"/>
        <w:rPr>
          <w:b/>
          <w:u w:val="single"/>
        </w:rPr>
      </w:pPr>
      <w:r w:rsidRPr="00555B06">
        <w:rPr>
          <w:b/>
          <w:u w:val="single"/>
        </w:rPr>
        <w:t>Podpora inkluzivního / společného vzdělávání</w:t>
      </w:r>
    </w:p>
    <w:p w:rsidR="00A876E6" w:rsidRPr="00555B06" w:rsidRDefault="00A876E6" w:rsidP="00A876E6">
      <w:pPr>
        <w:jc w:val="both"/>
      </w:pPr>
      <w:r w:rsidRPr="00555B06">
        <w:t>Tato oblast byla v ORP Mnichovo Hradiště vyhodnocena z hlavních oblastí podporovaných z OP jako nejméně důležitá.</w:t>
      </w:r>
    </w:p>
    <w:p w:rsidR="00A876E6" w:rsidRPr="00555B06" w:rsidRDefault="00A876E6" w:rsidP="00A876E6">
      <w:pPr>
        <w:spacing w:after="0"/>
        <w:jc w:val="both"/>
      </w:pPr>
      <w:r w:rsidRPr="00555B06">
        <w:t>Z 19 uvedených prvků se 100 % základních škol chce zlepšit ve 2 prvcích:</w:t>
      </w:r>
    </w:p>
    <w:p w:rsidR="00A876E6" w:rsidRPr="00555B06" w:rsidRDefault="00A876E6" w:rsidP="00A876E6">
      <w:pPr>
        <w:spacing w:after="0"/>
        <w:jc w:val="both"/>
        <w:rPr>
          <w:i/>
        </w:rPr>
      </w:pPr>
      <w:r w:rsidRPr="00555B06">
        <w:rPr>
          <w:i/>
        </w:rPr>
        <w:t>„Pedagogové školy jsou schopni vhodně přizpůsobit obsah vzdělávání, upravit formy a metody vzdělávání a nastavit různé úrovně obtížnosti v souladu se specifiky a potřebami žáků tak, aby bylo dosaženo a využito maximálních možností vzdělávaného žáka (např. učivo určené nadaným žákům je rozšiřováno a prohlubováno v souladu s jejich předpoklady, tvorba žákovských portfólií apod.)“</w:t>
      </w:r>
    </w:p>
    <w:p w:rsidR="00A876E6" w:rsidRPr="00555B06" w:rsidRDefault="00A876E6" w:rsidP="00A876E6">
      <w:pPr>
        <w:jc w:val="both"/>
        <w:rPr>
          <w:i/>
        </w:rPr>
      </w:pPr>
      <w:r w:rsidRPr="00555B06">
        <w:rPr>
          <w:i/>
        </w:rPr>
        <w:t>„Škola dokáže přijmout ke vzdělávání všechny žáky bez rozdílu (včetně žáků s odlišným kulturním prostředím, sociálním znevýhodněním, cizince, žáky se speciálními vzdělávacími potřebami (SVP) apod.)“</w:t>
      </w:r>
    </w:p>
    <w:p w:rsidR="00A876E6" w:rsidRPr="00555B06" w:rsidRDefault="00A876E6" w:rsidP="00A876E6">
      <w:pPr>
        <w:spacing w:after="0"/>
        <w:jc w:val="both"/>
      </w:pPr>
      <w:r w:rsidRPr="00555B06">
        <w:t>Za nejvíce rozvinuté jsou se shodným skóre 3,13 považovány 4 prvky:</w:t>
      </w:r>
    </w:p>
    <w:p w:rsidR="00A876E6" w:rsidRPr="00915FE2" w:rsidRDefault="00A876E6" w:rsidP="00A876E6">
      <w:pPr>
        <w:spacing w:after="0"/>
        <w:jc w:val="both"/>
        <w:rPr>
          <w:i/>
        </w:rPr>
      </w:pPr>
      <w:r w:rsidRPr="00915FE2">
        <w:rPr>
          <w:i/>
        </w:rPr>
        <w:t>„Škola umí připravit všechny žáky na bezproblémový přechod na další stupeň vzdělávání“</w:t>
      </w:r>
    </w:p>
    <w:p w:rsidR="00A876E6" w:rsidRPr="00915FE2" w:rsidRDefault="00A876E6" w:rsidP="00A876E6">
      <w:pPr>
        <w:spacing w:after="0"/>
        <w:jc w:val="both"/>
        <w:rPr>
          <w:i/>
        </w:rPr>
      </w:pPr>
      <w:r w:rsidRPr="00915FE2">
        <w:rPr>
          <w:i/>
        </w:rPr>
        <w:t>„Vyučující spolupracují při naplňování vzdělávacích potřeb žáků (např. společnými poradami týkajícími se vzdělávání žáků apod.)“</w:t>
      </w:r>
    </w:p>
    <w:p w:rsidR="00A876E6" w:rsidRPr="00915FE2" w:rsidRDefault="00A876E6" w:rsidP="00A876E6">
      <w:pPr>
        <w:spacing w:after="0"/>
        <w:jc w:val="both"/>
        <w:rPr>
          <w:i/>
        </w:rPr>
      </w:pPr>
      <w:r w:rsidRPr="00915FE2">
        <w:rPr>
          <w:i/>
        </w:rPr>
        <w:t>„Škola klade důraz nejen na budování vlastního úspěchu žáka, ale i na odbourávání bariér mezi lidmi, vede k sounáležitosti se spolužáky a dalšími lidmi apod.“</w:t>
      </w:r>
    </w:p>
    <w:p w:rsidR="00A876E6" w:rsidRPr="00915FE2" w:rsidRDefault="00A876E6" w:rsidP="00A876E6">
      <w:pPr>
        <w:spacing w:after="0"/>
        <w:jc w:val="both"/>
        <w:rPr>
          <w:i/>
        </w:rPr>
      </w:pPr>
      <w:r w:rsidRPr="00915FE2">
        <w:rPr>
          <w:i/>
        </w:rPr>
        <w:t xml:space="preserve">„Škola učí všechny žáky uvědomovat si práva a povinnosti (vina, trest, spravedlnost, Úmluva o právech dítěte apod.)“ </w:t>
      </w:r>
    </w:p>
    <w:p w:rsidR="00A876E6" w:rsidRPr="00555B06" w:rsidRDefault="00A876E6" w:rsidP="00A876E6">
      <w:pPr>
        <w:jc w:val="both"/>
      </w:pPr>
      <w:r w:rsidRPr="00555B06">
        <w:t>Za nejméně rozvinutý je se zdaleka nejmenší hodnotou 1,13 považován prvek „</w:t>
      </w:r>
      <w:r w:rsidRPr="00555B06">
        <w:rPr>
          <w:i/>
        </w:rPr>
        <w:t>Škola poskytuje výuku českého jazyka pro cizince</w:t>
      </w:r>
      <w:r w:rsidRPr="00555B06">
        <w:t xml:space="preserve">“. Výsledek je rovněž v souladu s krajem i státem, kde je prvek také považován za nejméně rozvinutý, byť dosahuje vyššího skóre. Zároveň tento prvek plánuje zlepšit pouze 37,5 % škol, což je nejméně ze všech prvků. Pro školy tedy tento prvek představuje vzhledem k ostatním okrajovou záležitost, což může být způsobeno i malým množství cizinců na školách. </w:t>
      </w:r>
    </w:p>
    <w:p w:rsidR="00A876E6" w:rsidRPr="00555B06" w:rsidRDefault="00A876E6" w:rsidP="00A876E6">
      <w:pPr>
        <w:spacing w:after="0"/>
        <w:jc w:val="both"/>
      </w:pPr>
      <w:r w:rsidRPr="00555B06">
        <w:t>Za nejčastější překážky v oblasti podpory inkluzivního / společného vzdělávání, které zmínilo 87,5 % škol (!), jsou považovány:</w:t>
      </w:r>
    </w:p>
    <w:p w:rsidR="00A876E6" w:rsidRPr="00555B06" w:rsidRDefault="00A876E6" w:rsidP="00A876E6">
      <w:pPr>
        <w:spacing w:after="0"/>
        <w:jc w:val="both"/>
      </w:pPr>
      <w:r w:rsidRPr="00555B06">
        <w:t>„</w:t>
      </w:r>
      <w:r w:rsidRPr="00555B06">
        <w:rPr>
          <w:i/>
        </w:rPr>
        <w:t>Nedostatečné finanční zajištění personálních nákladů na práci s heterogenními skupinami žáků (např. asistentů pedagoga, pedagogické i nepedagogické pracovníky)</w:t>
      </w:r>
      <w:r w:rsidRPr="00555B06">
        <w:t>“ – tuto překážku uvedlo zároveň 62,5 % škol jako nejvýznamnější</w:t>
      </w:r>
    </w:p>
    <w:p w:rsidR="00A876E6" w:rsidRPr="00555B06" w:rsidRDefault="00A876E6" w:rsidP="00A876E6">
      <w:pPr>
        <w:jc w:val="both"/>
      </w:pPr>
      <w:r w:rsidRPr="00555B06">
        <w:t>„</w:t>
      </w:r>
      <w:r w:rsidRPr="00555B06">
        <w:rPr>
          <w:i/>
        </w:rPr>
        <w:t>Nedostatek finančních prostředků pro realizaci mimoškolního vzdělávání pro znevýhodněné žáky (např. výstavy, exkurze, kroužky apod.)</w:t>
      </w:r>
      <w:r w:rsidRPr="00555B06">
        <w:t>“</w:t>
      </w:r>
    </w:p>
    <w:p w:rsidR="00A876E6" w:rsidRPr="00555B06" w:rsidRDefault="00A876E6" w:rsidP="00A876E6">
      <w:pPr>
        <w:spacing w:after="0"/>
        <w:jc w:val="both"/>
      </w:pPr>
      <w:r w:rsidRPr="00555B06">
        <w:t>37,5 % škol pak uvedlo další 4 překážky:</w:t>
      </w:r>
    </w:p>
    <w:p w:rsidR="00A876E6" w:rsidRPr="00555B06" w:rsidRDefault="00A876E6" w:rsidP="00A876E6">
      <w:pPr>
        <w:spacing w:after="0"/>
        <w:jc w:val="both"/>
        <w:rPr>
          <w:i/>
        </w:rPr>
      </w:pPr>
      <w:r w:rsidRPr="00555B06">
        <w:rPr>
          <w:i/>
        </w:rPr>
        <w:t>„Velký počet žáků ve třídách“</w:t>
      </w:r>
    </w:p>
    <w:p w:rsidR="00A876E6" w:rsidRPr="00555B06" w:rsidRDefault="00A876E6" w:rsidP="00A876E6">
      <w:pPr>
        <w:spacing w:after="0"/>
        <w:jc w:val="both"/>
        <w:rPr>
          <w:i/>
        </w:rPr>
      </w:pPr>
      <w:r w:rsidRPr="00555B06">
        <w:rPr>
          <w:i/>
        </w:rPr>
        <w:t>„Na školu je tlačeno ze strany státu na rychlou změnu stávajícího systému“</w:t>
      </w:r>
    </w:p>
    <w:p w:rsidR="00A876E6" w:rsidRPr="00555B06" w:rsidRDefault="00A876E6" w:rsidP="00A876E6">
      <w:pPr>
        <w:spacing w:after="0"/>
        <w:jc w:val="both"/>
        <w:rPr>
          <w:i/>
        </w:rPr>
      </w:pPr>
      <w:r w:rsidRPr="00555B06">
        <w:rPr>
          <w:i/>
        </w:rPr>
        <w:t>„Nedostatečná kampaň/osvěta v oblasti inkluze/společného vzdělávání pro většinovou veřejnost, pro rodiče, pro rodiče žáků se speciálními vzdělávacími potřebami apod.“</w:t>
      </w:r>
    </w:p>
    <w:p w:rsidR="00A876E6" w:rsidRDefault="00A876E6" w:rsidP="00A876E6">
      <w:pPr>
        <w:jc w:val="both"/>
        <w:rPr>
          <w:i/>
        </w:rPr>
      </w:pPr>
      <w:r w:rsidRPr="00555B06">
        <w:rPr>
          <w:i/>
        </w:rPr>
        <w:t>„Technická nemožnost bezbariérových úprav školy“</w:t>
      </w:r>
    </w:p>
    <w:p w:rsidR="00A876E6" w:rsidRPr="00BE5003" w:rsidRDefault="00A876E6" w:rsidP="00A876E6">
      <w:r w:rsidRPr="00BE5003">
        <w:t>Všechny základní školy uvedly nějakou překážku.</w:t>
      </w:r>
    </w:p>
    <w:p w:rsidR="00A876E6" w:rsidRPr="00555B06" w:rsidRDefault="00A876E6" w:rsidP="00A876E6">
      <w:pPr>
        <w:jc w:val="both"/>
      </w:pPr>
      <w:r w:rsidRPr="00555B06">
        <w:t>V oblasti výstavby infrastruktury plánuje 25 % škol bezbariérové stavební úpravy a rekonstrukce. V oblasti vybavení chce 50 % škol pořídit nové didaktické pomůcky, 37,5 % škol kompenzační pomůcky pro žáky se speciálními vzdělávacími potřebami a 25 % škol pořídit bezbariérový nábytek.</w:t>
      </w:r>
    </w:p>
    <w:p w:rsidR="00A876E6" w:rsidRPr="00DA4987" w:rsidRDefault="00A876E6" w:rsidP="00A876E6">
      <w:pPr>
        <w:jc w:val="both"/>
        <w:rPr>
          <w:b/>
          <w:sz w:val="28"/>
          <w:szCs w:val="28"/>
          <w:u w:val="single"/>
        </w:rPr>
      </w:pPr>
    </w:p>
    <w:p w:rsidR="00A876E6" w:rsidRPr="00DA4987" w:rsidRDefault="00A876E6" w:rsidP="00A876E6">
      <w:pPr>
        <w:jc w:val="both"/>
        <w:rPr>
          <w:b/>
          <w:sz w:val="28"/>
          <w:szCs w:val="28"/>
          <w:u w:val="single"/>
        </w:rPr>
      </w:pPr>
      <w:r w:rsidRPr="00DA4987">
        <w:rPr>
          <w:b/>
          <w:sz w:val="28"/>
          <w:szCs w:val="28"/>
          <w:u w:val="single"/>
        </w:rPr>
        <w:t>Další oblasti podpory</w:t>
      </w:r>
    </w:p>
    <w:p w:rsidR="00A876E6" w:rsidRPr="00DA4987" w:rsidRDefault="00A876E6" w:rsidP="00A876E6">
      <w:pPr>
        <w:jc w:val="both"/>
        <w:rPr>
          <w:b/>
          <w:u w:val="single"/>
        </w:rPr>
      </w:pPr>
      <w:r w:rsidRPr="00DA4987">
        <w:rPr>
          <w:b/>
          <w:u w:val="single"/>
        </w:rPr>
        <w:t>ICT včetně potřeb infrastruktury (podpora digitálních kompetencí, konektivita škol)</w:t>
      </w:r>
    </w:p>
    <w:p w:rsidR="00A876E6" w:rsidRPr="00DA4987" w:rsidRDefault="00A876E6" w:rsidP="00A876E6">
      <w:pPr>
        <w:jc w:val="both"/>
      </w:pPr>
      <w:r w:rsidRPr="00DA4987">
        <w:t>Tato oblast byla v ORP Mnichovo Hradiště vyhodnocena z dalších oblastí podporovaných z OP jako nejdůležitější.</w:t>
      </w:r>
    </w:p>
    <w:p w:rsidR="00A876E6" w:rsidRPr="00DA4987" w:rsidRDefault="00A876E6" w:rsidP="00A876E6">
      <w:pPr>
        <w:spacing w:after="0"/>
        <w:jc w:val="both"/>
      </w:pPr>
      <w:r w:rsidRPr="00DA4987">
        <w:t>Ze 7 uvedených prvků se 100 % škol chce zlepšit ve 2 prvcích:</w:t>
      </w:r>
    </w:p>
    <w:p w:rsidR="00A876E6" w:rsidRPr="00DA4987" w:rsidRDefault="00A876E6" w:rsidP="00A876E6">
      <w:pPr>
        <w:spacing w:after="0"/>
        <w:jc w:val="both"/>
        <w:rPr>
          <w:i/>
        </w:rPr>
      </w:pPr>
      <w:r w:rsidRPr="00DA4987">
        <w:rPr>
          <w:i/>
        </w:rPr>
        <w:t>„Pedagogové využívají školní mobilní ICT vybavení ve výuce (notebooky, netbooky, tablety, chytré telefony apod.)“</w:t>
      </w:r>
    </w:p>
    <w:p w:rsidR="00A876E6" w:rsidRPr="00DA4987" w:rsidRDefault="00A876E6" w:rsidP="00A876E6">
      <w:pPr>
        <w:jc w:val="both"/>
        <w:rPr>
          <w:i/>
        </w:rPr>
      </w:pPr>
      <w:r w:rsidRPr="00DA4987">
        <w:rPr>
          <w:i/>
        </w:rPr>
        <w:t>„Pedagogové se orientují v rámci svého předmětu ve volně dostupných zdrojích na internetu“</w:t>
      </w:r>
    </w:p>
    <w:p w:rsidR="00A876E6" w:rsidRPr="00DA4987" w:rsidRDefault="00A876E6" w:rsidP="00A876E6">
      <w:pPr>
        <w:jc w:val="both"/>
      </w:pPr>
      <w:r w:rsidRPr="00DA4987">
        <w:t xml:space="preserve">Za nejvíce rozvinutý je s hodnotou 3,25 považován prvek </w:t>
      </w:r>
      <w:r w:rsidRPr="00DA4987">
        <w:rPr>
          <w:i/>
        </w:rPr>
        <w:t>„Pedagogové využívají pro výuku volně dostupné, bezpečné, otevřené internetové zdroje</w:t>
      </w:r>
      <w:r w:rsidRPr="00DA4987">
        <w:t>“.</w:t>
      </w:r>
    </w:p>
    <w:p w:rsidR="00A876E6" w:rsidRPr="00DA4987" w:rsidRDefault="00A876E6" w:rsidP="00A876E6">
      <w:pPr>
        <w:jc w:val="both"/>
      </w:pPr>
      <w:r w:rsidRPr="00DA4987">
        <w:t>Za nejméně rozvinutý je s hodnotou 1,88 (která je ale významně vyšší než v kraji i státu) považován prvek „</w:t>
      </w:r>
      <w:r w:rsidRPr="00DA4987">
        <w:rPr>
          <w:i/>
        </w:rPr>
        <w:t>Pedagogové využívají možností BYOD pro konkrétní projekty žáků (umožnění žákům používat ve výuce jejich vlastní technická zařízení typu ICT, tj. notebooky, netbooky, tablety, chytré telefony apod.)</w:t>
      </w:r>
      <w:r w:rsidRPr="00DA4987">
        <w:t xml:space="preserve">“. </w:t>
      </w:r>
    </w:p>
    <w:p w:rsidR="00A876E6" w:rsidRPr="00DA4987" w:rsidRDefault="00A876E6" w:rsidP="00A876E6">
      <w:pPr>
        <w:jc w:val="both"/>
      </w:pPr>
      <w:r w:rsidRPr="00DA4987">
        <w:t>Dominantní překážkou je „</w:t>
      </w:r>
      <w:r w:rsidRPr="00DA4987">
        <w:rPr>
          <w:i/>
        </w:rPr>
        <w:t>Nedostatek financí na pořízení moderního ICT vybavení (včetně údržby stávající techniky)</w:t>
      </w:r>
      <w:r w:rsidRPr="00DA4987">
        <w:t>“ – zmínilo ji 62,5 % škol a stejný podíl ji považuje za nejvýznamnější překážku. 50</w:t>
      </w:r>
      <w:r>
        <w:t> </w:t>
      </w:r>
      <w:r w:rsidRPr="00DA4987">
        <w:t xml:space="preserve">% škol zmínilo </w:t>
      </w:r>
      <w:r w:rsidRPr="00CE4C89">
        <w:rPr>
          <w:i/>
        </w:rPr>
        <w:t>„Nevhodné / zastaralé ICT vybavení“</w:t>
      </w:r>
      <w:r w:rsidRPr="00DA4987">
        <w:t>.</w:t>
      </w:r>
      <w:r w:rsidRPr="00DA4987">
        <w:tab/>
      </w:r>
    </w:p>
    <w:p w:rsidR="00A876E6" w:rsidRPr="00DA4987" w:rsidRDefault="00A876E6" w:rsidP="00A876E6">
      <w:r w:rsidRPr="00DA4987">
        <w:t>Všechny základní školy uvedly nějakou překážku.</w:t>
      </w:r>
    </w:p>
    <w:p w:rsidR="00A876E6" w:rsidRPr="00DA4987" w:rsidRDefault="00A876E6" w:rsidP="00A876E6">
      <w:pPr>
        <w:jc w:val="both"/>
      </w:pPr>
      <w:r w:rsidRPr="00DA4987">
        <w:t xml:space="preserve">V oblasti výstavby infrastruktury chce 12,5 % škol (1 subjekt) provádět rekonstrukce učeben informatiky. V oblasti vybavení chce shodně 62,5 % škol zajistit vybavení počítačových učeben (stolními počítači), zajistit software pro ICT a pořídit interaktivní tabule, shodně 50 % škol zajistit audiovizuální techniku a nové didaktické pomůcky, 37,5 % pořídit vybavení mobilních počítačových učeben (notebooky, tablety) a 12,5 % (1 škola) zajistit připojení k internetu ve třídách. </w:t>
      </w:r>
    </w:p>
    <w:p w:rsidR="00A876E6" w:rsidRPr="00AA3796" w:rsidRDefault="00A876E6" w:rsidP="00A876E6">
      <w:pPr>
        <w:jc w:val="both"/>
        <w:rPr>
          <w:b/>
          <w:u w:val="single"/>
        </w:rPr>
      </w:pPr>
    </w:p>
    <w:p w:rsidR="00A876E6" w:rsidRPr="00AA3796" w:rsidRDefault="00A876E6" w:rsidP="00A876E6">
      <w:pPr>
        <w:jc w:val="both"/>
        <w:rPr>
          <w:b/>
          <w:u w:val="single"/>
        </w:rPr>
      </w:pPr>
      <w:r w:rsidRPr="00AA3796">
        <w:rPr>
          <w:b/>
          <w:u w:val="single"/>
        </w:rPr>
        <w:t>Jazykové vzdělávání</w:t>
      </w:r>
    </w:p>
    <w:p w:rsidR="00A876E6" w:rsidRPr="00AA3796" w:rsidRDefault="00A876E6" w:rsidP="00A876E6">
      <w:pPr>
        <w:jc w:val="both"/>
      </w:pPr>
      <w:r w:rsidRPr="00AA3796">
        <w:t>Tato oblast byla v ORP Mnichovo Hradiště vyhodnocena z dalších oblastí podporovaných z OP jako 2. nejdůležitější.</w:t>
      </w:r>
    </w:p>
    <w:p w:rsidR="00A876E6" w:rsidRPr="00AA3796" w:rsidRDefault="00A876E6" w:rsidP="00A876E6">
      <w:pPr>
        <w:spacing w:after="0"/>
        <w:jc w:val="both"/>
      </w:pPr>
      <w:r w:rsidRPr="00AA3796">
        <w:t>Ze 17 uvedených prvků se 100 % základních škol) chce zlepšit ve 4 prvcích:</w:t>
      </w:r>
    </w:p>
    <w:p w:rsidR="00A876E6" w:rsidRPr="00AA3796" w:rsidRDefault="00A876E6" w:rsidP="00A876E6">
      <w:pPr>
        <w:spacing w:after="0"/>
        <w:jc w:val="both"/>
        <w:rPr>
          <w:i/>
        </w:rPr>
      </w:pPr>
      <w:r w:rsidRPr="00AA3796">
        <w:rPr>
          <w:i/>
        </w:rPr>
        <w:t>"Učitelé 1. i 2. stupně, učitelé jazyků i ostatních předmětů rozvíjejí své znalosti v oblasti jazykových znalostí a využívají je ve výuce (kurzy dalšího vzdělávání, studium literatury aj.)"</w:t>
      </w:r>
    </w:p>
    <w:p w:rsidR="00A876E6" w:rsidRPr="00AA3796" w:rsidRDefault="00A876E6" w:rsidP="00A876E6">
      <w:pPr>
        <w:spacing w:after="0"/>
        <w:jc w:val="both"/>
        <w:rPr>
          <w:i/>
        </w:rPr>
      </w:pPr>
      <w:r w:rsidRPr="00AA3796">
        <w:rPr>
          <w:i/>
        </w:rPr>
        <w:t>„Rozvoj jazykové gramotnosti je obsahem výuky řady předmětů (např. uplatňování rozšiřujících autentických cizojazyčných materiálů – textů, nahrávek apod.)“</w:t>
      </w:r>
    </w:p>
    <w:p w:rsidR="00A876E6" w:rsidRPr="00AA3796" w:rsidRDefault="00A876E6" w:rsidP="00A876E6">
      <w:pPr>
        <w:spacing w:after="0"/>
        <w:jc w:val="both"/>
        <w:rPr>
          <w:i/>
        </w:rPr>
      </w:pPr>
      <w:r w:rsidRPr="00AA3796">
        <w:rPr>
          <w:i/>
        </w:rPr>
        <w:t>„Ve škole existuje jazykově podnětné prostředí (koutky, nástěnky apod.)“</w:t>
      </w:r>
    </w:p>
    <w:p w:rsidR="00A876E6" w:rsidRPr="00AA3796" w:rsidRDefault="00A876E6" w:rsidP="00A876E6">
      <w:pPr>
        <w:jc w:val="both"/>
        <w:rPr>
          <w:i/>
        </w:rPr>
      </w:pPr>
      <w:r w:rsidRPr="00AA3796">
        <w:rPr>
          <w:i/>
        </w:rPr>
        <w:t>„Ve škole jsou využívána interaktivní média, informační a komunikační technologie v oblasti rozvoje jazykové gramotnosti“</w:t>
      </w:r>
    </w:p>
    <w:p w:rsidR="00A876E6" w:rsidRPr="00AA3796" w:rsidRDefault="00A876E6" w:rsidP="00A876E6">
      <w:pPr>
        <w:spacing w:after="0"/>
        <w:jc w:val="both"/>
      </w:pPr>
      <w:r w:rsidRPr="00AA3796">
        <w:t>Za nejvíce rozvinuté jsou se shodnou hodnotou 2,88 považovány 3 prvky:</w:t>
      </w:r>
    </w:p>
    <w:p w:rsidR="00A876E6" w:rsidRPr="00AA3796" w:rsidRDefault="00A876E6" w:rsidP="00A876E6">
      <w:pPr>
        <w:spacing w:after="0"/>
        <w:jc w:val="both"/>
        <w:rPr>
          <w:i/>
        </w:rPr>
      </w:pPr>
      <w:r w:rsidRPr="00AA3796">
        <w:rPr>
          <w:i/>
        </w:rPr>
        <w:t>"Učitelé 1. i 2. stupně, učitelé jazyků i ostatních předmětů rozvíjejí své znalosti v oblasti jazykových znalostí a využívají je ve výuce (kurzy dalšího vzdělávání, studium literatury aj.)"</w:t>
      </w:r>
    </w:p>
    <w:p w:rsidR="00A876E6" w:rsidRPr="00AA3796" w:rsidRDefault="00A876E6" w:rsidP="00A876E6">
      <w:pPr>
        <w:spacing w:after="0"/>
        <w:jc w:val="both"/>
        <w:rPr>
          <w:i/>
        </w:rPr>
      </w:pPr>
      <w:r w:rsidRPr="00AA3796">
        <w:rPr>
          <w:i/>
        </w:rPr>
        <w:t>„Ve škole jsou využívána interaktivní média, informační a komunikační technologie v oblasti rozvoje jazykové gramotnosti“</w:t>
      </w:r>
    </w:p>
    <w:p w:rsidR="00A876E6" w:rsidRPr="00AA3796" w:rsidRDefault="00A876E6" w:rsidP="00A876E6">
      <w:pPr>
        <w:jc w:val="both"/>
      </w:pPr>
      <w:r w:rsidRPr="00AA3796">
        <w:t>„</w:t>
      </w:r>
      <w:r w:rsidRPr="00AA3796">
        <w:rPr>
          <w:i/>
        </w:rPr>
        <w:t>Škola podporuje rozvoj jazykové gramotnosti v rámci školních vzdělávacích plánů (má stanoveny konkrétní cíle)</w:t>
      </w:r>
      <w:r w:rsidRPr="00AA3796">
        <w:t>“ - v tomto prvku také žádná škola neplánuje zlepšení!</w:t>
      </w:r>
    </w:p>
    <w:p w:rsidR="00A876E6" w:rsidRPr="00AA3796" w:rsidRDefault="00A876E6" w:rsidP="00A876E6">
      <w:pPr>
        <w:spacing w:after="0"/>
        <w:jc w:val="both"/>
      </w:pPr>
      <w:r w:rsidRPr="00AA3796">
        <w:t>Za nejméně rozvinuté jsou s hodnotou 1,38 považovány 2 prvky:</w:t>
      </w:r>
    </w:p>
    <w:p w:rsidR="00A876E6" w:rsidRPr="00AA3796" w:rsidRDefault="00A876E6" w:rsidP="00A876E6">
      <w:pPr>
        <w:spacing w:after="0"/>
        <w:jc w:val="both"/>
      </w:pPr>
      <w:r w:rsidRPr="00AA3796">
        <w:t>„</w:t>
      </w:r>
      <w:r w:rsidRPr="00AA3796">
        <w:rPr>
          <w:i/>
        </w:rPr>
        <w:t>Škola spolupracuje s rodilým mluvčím</w:t>
      </w:r>
      <w:r w:rsidRPr="00AA3796">
        <w:t>“</w:t>
      </w:r>
    </w:p>
    <w:p w:rsidR="00A876E6" w:rsidRPr="00AA3796" w:rsidRDefault="00A876E6" w:rsidP="00A876E6">
      <w:pPr>
        <w:jc w:val="both"/>
        <w:rPr>
          <w:i/>
        </w:rPr>
      </w:pPr>
      <w:r w:rsidRPr="00AA3796">
        <w:rPr>
          <w:i/>
        </w:rPr>
        <w:t>„Ve škole se využívá knihovna (školní / místní) obsahující cizojazyčnou literaturu přístupná podle potřeb žáků“</w:t>
      </w:r>
    </w:p>
    <w:p w:rsidR="00A876E6" w:rsidRPr="00AA3796" w:rsidRDefault="00A876E6" w:rsidP="00A876E6">
      <w:pPr>
        <w:jc w:val="both"/>
      </w:pPr>
      <w:r w:rsidRPr="00AA3796">
        <w:t>Velmi nízkého skóre (1,50) dosahuje i prvek „</w:t>
      </w:r>
      <w:r w:rsidRPr="00AA3796">
        <w:rPr>
          <w:i/>
        </w:rPr>
        <w:t>Škola vytváří dostatek příležitostí k rozvoji jazykové gramotnosti (eTwinning, výměnné pobyty apod.)</w:t>
      </w:r>
      <w:r w:rsidRPr="00AA3796">
        <w:t>“. Je tak zřejmé, že školy spíše upřednostňují prvky, které se mohou poměrně snadno stát součástí výuky či vybavení školy před prvky, jejichž zavedení nezávisí pouze na nich.</w:t>
      </w:r>
    </w:p>
    <w:p w:rsidR="00A876E6" w:rsidRPr="00AA3796" w:rsidRDefault="00A876E6" w:rsidP="00A876E6">
      <w:pPr>
        <w:jc w:val="both"/>
      </w:pPr>
      <w:r w:rsidRPr="00AA3796">
        <w:t xml:space="preserve">Zcela dominantní překážkou je </w:t>
      </w:r>
      <w:r w:rsidRPr="00AA3796">
        <w:rPr>
          <w:i/>
        </w:rPr>
        <w:t>"Nedostatek stabilní finanční podpory pro rozvoj příslušné gramotnosti (k personálnímu zajištění pedagogického dozoru koutků, volně otevřených učeben, k možnému půlení hodin, k inovaci a výměně učebních pomůcek k rozvoji gramotností, k zajištění dostatečného počtu těchto pomůcek apod.)"</w:t>
      </w:r>
      <w:r w:rsidRPr="00AA3796">
        <w:t>. Zmínilo ji 87,5 % škol a pro 75 % škol jde o hlavní překážku</w:t>
      </w:r>
      <w:r>
        <w:t>!</w:t>
      </w:r>
      <w:r w:rsidRPr="00AA3796">
        <w:t xml:space="preserve"> </w:t>
      </w:r>
    </w:p>
    <w:p w:rsidR="00A876E6" w:rsidRPr="00AA3796" w:rsidRDefault="00A876E6" w:rsidP="00A876E6">
      <w:pPr>
        <w:jc w:val="both"/>
      </w:pPr>
      <w:r w:rsidRPr="00AA3796">
        <w:t xml:space="preserve">V oblasti výstavby infrastruktury chce 25 % škol provádět rekonstrukce učeben jazyků a v oblasti vybavení 37,5 % škol zajistit vybavení těchto učeben. </w:t>
      </w:r>
    </w:p>
    <w:p w:rsidR="00A876E6" w:rsidRPr="00C11185" w:rsidRDefault="00A876E6" w:rsidP="00A876E6">
      <w:pPr>
        <w:jc w:val="both"/>
        <w:rPr>
          <w:b/>
          <w:u w:val="single"/>
        </w:rPr>
      </w:pPr>
      <w:r w:rsidRPr="00C11185">
        <w:rPr>
          <w:b/>
          <w:u w:val="single"/>
        </w:rPr>
        <w:t>Sociální a občanské dovednosti a další klíčové kompetence</w:t>
      </w:r>
    </w:p>
    <w:p w:rsidR="00A876E6" w:rsidRPr="00C11185" w:rsidRDefault="00A876E6" w:rsidP="00A876E6">
      <w:pPr>
        <w:jc w:val="both"/>
      </w:pPr>
      <w:r w:rsidRPr="00C11185">
        <w:t xml:space="preserve">Tato oblast byla v ORP Mnichovo Hradiště vyhodnocena z dalších oblastí podporovaných z OP jako nejméně důležitá. </w:t>
      </w:r>
    </w:p>
    <w:p w:rsidR="00A876E6" w:rsidRPr="00C11185" w:rsidRDefault="00A876E6" w:rsidP="00A876E6">
      <w:pPr>
        <w:spacing w:after="0"/>
        <w:jc w:val="both"/>
      </w:pPr>
      <w:r w:rsidRPr="00C11185">
        <w:t>Přes toto umístění zde u škol existuje velká snaha po zlepšení. Z 12 uvedených prvků se 100 % základních škol chce zlepšit v 8 prvcích (!):</w:t>
      </w:r>
    </w:p>
    <w:p w:rsidR="00A876E6" w:rsidRPr="00C11185" w:rsidRDefault="00A876E6" w:rsidP="00A876E6">
      <w:pPr>
        <w:spacing w:after="0"/>
        <w:jc w:val="both"/>
      </w:pPr>
      <w:r w:rsidRPr="00C11185">
        <w:rPr>
          <w:i/>
        </w:rPr>
        <w:t xml:space="preserve">„Škola u žáků rozvíjí schopnosti sebereflexe a sebehodnocení“ </w:t>
      </w:r>
      <w:r w:rsidRPr="00C11185">
        <w:t>– tento prvek je také se skóre 2,63 považován za nejméně rozvinutý</w:t>
      </w:r>
    </w:p>
    <w:p w:rsidR="00A876E6" w:rsidRPr="00C11185" w:rsidRDefault="00A876E6" w:rsidP="00A876E6">
      <w:pPr>
        <w:spacing w:after="0"/>
        <w:jc w:val="both"/>
        <w:rPr>
          <w:i/>
        </w:rPr>
      </w:pPr>
      <w:r w:rsidRPr="00C11185">
        <w:rPr>
          <w:i/>
        </w:rPr>
        <w:t>„Škola buduje povědomí o etických hodnotách, má formálně i neformálně jednoznačně nastavená a sdílená spravedlivá pravidla společenského chování a komunikace, která se dodržují“</w:t>
      </w:r>
    </w:p>
    <w:p w:rsidR="00A876E6" w:rsidRPr="00C11185" w:rsidRDefault="00A876E6" w:rsidP="00A876E6">
      <w:pPr>
        <w:spacing w:after="0"/>
        <w:jc w:val="both"/>
        <w:rPr>
          <w:i/>
        </w:rPr>
      </w:pPr>
      <w:r w:rsidRPr="00C11185">
        <w:rPr>
          <w:i/>
        </w:rPr>
        <w:t>„Škola motivuje žáky k celoživotnímu učení“</w:t>
      </w:r>
    </w:p>
    <w:p w:rsidR="00A876E6" w:rsidRPr="00C11185" w:rsidRDefault="00A876E6" w:rsidP="00A876E6">
      <w:pPr>
        <w:spacing w:after="0"/>
        <w:jc w:val="both"/>
        <w:rPr>
          <w:i/>
        </w:rPr>
      </w:pPr>
      <w:r w:rsidRPr="00C11185">
        <w:rPr>
          <w:i/>
        </w:rPr>
        <w:t>„Škola rozvíjí schopnost říct si o pomoc a ochotu nabídnout a poskytnout pomoc“</w:t>
      </w:r>
    </w:p>
    <w:p w:rsidR="00A876E6" w:rsidRPr="00C11185" w:rsidRDefault="00A876E6" w:rsidP="00A876E6">
      <w:pPr>
        <w:spacing w:after="0"/>
        <w:jc w:val="both"/>
        <w:rPr>
          <w:i/>
        </w:rPr>
      </w:pPr>
      <w:r w:rsidRPr="00C11185">
        <w:rPr>
          <w:i/>
        </w:rPr>
        <w:t>„Škola učí používat jistě a bezpečně informační, komunikační a další technologie“</w:t>
      </w:r>
    </w:p>
    <w:p w:rsidR="00A876E6" w:rsidRPr="00C11185" w:rsidRDefault="00A876E6" w:rsidP="00A876E6">
      <w:pPr>
        <w:spacing w:after="0"/>
        <w:jc w:val="both"/>
        <w:rPr>
          <w:i/>
        </w:rPr>
      </w:pPr>
      <w:r w:rsidRPr="00C11185">
        <w:rPr>
          <w:i/>
        </w:rPr>
        <w:t>„Škola rozvíjí schopnosti žáků učit se, zorganizovat si učení, využívat k tomu různé metody a možnosti podle vlastních potřeb (učit se samostatně, v rámci skupin apod.)“</w:t>
      </w:r>
    </w:p>
    <w:p w:rsidR="00A876E6" w:rsidRPr="00C11185" w:rsidRDefault="00A876E6" w:rsidP="00A876E6">
      <w:pPr>
        <w:spacing w:after="0"/>
        <w:jc w:val="both"/>
        <w:rPr>
          <w:i/>
        </w:rPr>
      </w:pPr>
      <w:r w:rsidRPr="00C11185">
        <w:rPr>
          <w:i/>
        </w:rPr>
        <w:t>„Výuka podporuje zapojení žáků do společenského a pracovního života“</w:t>
      </w:r>
    </w:p>
    <w:p w:rsidR="00A876E6" w:rsidRPr="00C11185" w:rsidRDefault="00A876E6" w:rsidP="00A876E6">
      <w:pPr>
        <w:jc w:val="both"/>
        <w:rPr>
          <w:i/>
        </w:rPr>
      </w:pPr>
      <w:r w:rsidRPr="00C11185">
        <w:rPr>
          <w:i/>
        </w:rPr>
        <w:t>„Škola připravuje žáky na aktivní zapojení do života v demokratické společnosti, rozvíjí občanské kompetence (např. formou žákovské samosprávy apod.)“</w:t>
      </w:r>
    </w:p>
    <w:p w:rsidR="00A876E6" w:rsidRPr="00C11185" w:rsidRDefault="00A876E6" w:rsidP="00A876E6">
      <w:pPr>
        <w:jc w:val="both"/>
      </w:pPr>
      <w:r w:rsidRPr="00C11185">
        <w:t>Za nejvíce rozvinutý je s hodnotou 3,13 považován prvek „</w:t>
      </w:r>
      <w:r w:rsidRPr="00C11185">
        <w:rPr>
          <w:i/>
        </w:rPr>
        <w:t>Ve škole je pěstována kultura komunikace mezi všemi účastníky vzdělávání</w:t>
      </w:r>
      <w:r w:rsidRPr="00C11185">
        <w:t>“.</w:t>
      </w:r>
    </w:p>
    <w:p w:rsidR="00A876E6" w:rsidRPr="00C11185" w:rsidRDefault="00A876E6" w:rsidP="00A876E6">
      <w:pPr>
        <w:jc w:val="both"/>
      </w:pPr>
      <w:r w:rsidRPr="00C11185">
        <w:t>Definice nejčastějších a nejvýznamnějších překážek v této oblasti nebyla součástí dotazníkového šetření.</w:t>
      </w:r>
    </w:p>
    <w:p w:rsidR="00A876E6" w:rsidRPr="00C11185" w:rsidRDefault="00A876E6" w:rsidP="00A876E6">
      <w:pPr>
        <w:jc w:val="both"/>
      </w:pPr>
      <w:r w:rsidRPr="00C11185">
        <w:t xml:space="preserve">V oblasti výstavby infrastruktury nechce žádná škola provádět rekonstrukce knihoven / informačních center. V oblasti vybavení chce 50 % škol zajistit vybavení novými didaktickými pomůckami, 37,5 % škol zajistit vybavení jídelen, družin, klubů a 12,5 škol zajistit vybavení knihoven. </w:t>
      </w:r>
    </w:p>
    <w:p w:rsidR="00A876E6" w:rsidRPr="00CA7182" w:rsidRDefault="00A876E6" w:rsidP="00A876E6">
      <w:pPr>
        <w:jc w:val="both"/>
      </w:pPr>
    </w:p>
    <w:p w:rsidR="00A876E6" w:rsidRPr="00CA7182" w:rsidRDefault="00A876E6" w:rsidP="00A876E6">
      <w:pPr>
        <w:jc w:val="both"/>
        <w:rPr>
          <w:b/>
          <w:sz w:val="28"/>
          <w:szCs w:val="28"/>
          <w:u w:val="single"/>
        </w:rPr>
      </w:pPr>
      <w:r w:rsidRPr="00CA7182">
        <w:rPr>
          <w:b/>
          <w:sz w:val="28"/>
          <w:szCs w:val="28"/>
          <w:u w:val="single"/>
        </w:rPr>
        <w:t>Vyhodnocení největších překážek</w:t>
      </w:r>
    </w:p>
    <w:p w:rsidR="00A876E6" w:rsidRPr="00CA7182" w:rsidRDefault="00A876E6" w:rsidP="00A876E6">
      <w:pPr>
        <w:jc w:val="both"/>
      </w:pPr>
      <w:r w:rsidRPr="00CA7182">
        <w:t xml:space="preserve">Největší překážkou realizace prvků ke zlepšení situace v jednotlivých hlavních i dalších oblastech rozvoje podporovaných z Operačních programů je nedostatek finančních prostředků, který je všude nejčastější a v případě polytechnického vzdělávání druhou nejčastější překážkou. </w:t>
      </w:r>
    </w:p>
    <w:p w:rsidR="00A876E6" w:rsidRPr="00CA7182" w:rsidRDefault="00A876E6" w:rsidP="00A876E6">
      <w:pPr>
        <w:jc w:val="both"/>
      </w:pPr>
      <w:r w:rsidRPr="00CA7182">
        <w:t xml:space="preserve">K tomuto průřezovému problému přistupují v dalších oblastech rozvoje pro ně typické překážky. V případě inkluzivního / společného vzdělávání je to nemožnost bezbariérových úprav, velký počet dětí ve třídách a tlak ze strany státu na rychlou změnu systému. </w:t>
      </w:r>
    </w:p>
    <w:p w:rsidR="00A876E6" w:rsidRPr="00CA7182" w:rsidRDefault="00A876E6" w:rsidP="00A876E6">
      <w:pPr>
        <w:jc w:val="both"/>
      </w:pPr>
      <w:r w:rsidRPr="00CA7182">
        <w:t xml:space="preserve">U čtenářské, matematické a jazykové gramotnosti je to absence pozice samostatného pracovníka nebo pracovníků pro rozvoj příslušné gramotnosti, u matematické gramotnosti navíc i nedostatečné materiálně technické podmínky pro rozvoj v příslušné oblasti gramotnosti mimo školu (exkurze, výstavy, tematické programy apod.). </w:t>
      </w:r>
      <w:r w:rsidRPr="00CA7182">
        <w:tab/>
      </w:r>
    </w:p>
    <w:p w:rsidR="00A876E6" w:rsidRPr="00CA7182" w:rsidRDefault="00A876E6" w:rsidP="00A876E6">
      <w:pPr>
        <w:jc w:val="both"/>
      </w:pPr>
      <w:r w:rsidRPr="00CA7182">
        <w:t>V případě polytechnického vzdělávání jsou to nevyhovující prostory a nevhodné či žádné vybavení laboratoří, odborných učeben, dílen apod.</w:t>
      </w:r>
      <w:r w:rsidRPr="00CA7182">
        <w:tab/>
        <w:t xml:space="preserve"> </w:t>
      </w:r>
    </w:p>
    <w:p w:rsidR="00A876E6" w:rsidRPr="00CA7182" w:rsidRDefault="00A876E6" w:rsidP="00A876E6">
      <w:pPr>
        <w:jc w:val="both"/>
      </w:pPr>
      <w:r w:rsidRPr="00CA7182">
        <w:t>V případě podnikavosti, iniciativy a kreativity je to malý zájem zaměstnavatelů a podnikatelů o</w:t>
      </w:r>
      <w:r>
        <w:t> </w:t>
      </w:r>
      <w:r w:rsidRPr="00CA7182">
        <w:t xml:space="preserve">spolupráci se školami a nedostatečná dostupnost informačních a komunikačních technologií pro výuku v oblasti podnikavosti, iniciativy a kreativity. </w:t>
      </w:r>
    </w:p>
    <w:p w:rsidR="003D3F7A" w:rsidRDefault="003D3F7A" w:rsidP="003D3F7A">
      <w:pPr>
        <w:spacing w:after="200" w:line="276" w:lineRule="auto"/>
        <w:contextualSpacing/>
        <w:jc w:val="both"/>
        <w:rPr>
          <w:color w:val="auto"/>
        </w:rPr>
      </w:pPr>
    </w:p>
    <w:p w:rsidR="00A876E6" w:rsidRDefault="00A876E6" w:rsidP="003D3F7A">
      <w:pPr>
        <w:spacing w:after="200" w:line="276" w:lineRule="auto"/>
        <w:contextualSpacing/>
        <w:jc w:val="both"/>
        <w:rPr>
          <w:color w:val="auto"/>
        </w:rPr>
      </w:pPr>
    </w:p>
    <w:p w:rsidR="00863018" w:rsidRDefault="00863018">
      <w:pPr>
        <w:spacing w:after="0"/>
        <w:rPr>
          <w:color w:val="auto"/>
        </w:rPr>
      </w:pPr>
      <w:r>
        <w:rPr>
          <w:color w:val="auto"/>
        </w:rPr>
        <w:br w:type="page"/>
      </w:r>
    </w:p>
    <w:p w:rsidR="0027741B" w:rsidRPr="00DF4847" w:rsidRDefault="0027741B" w:rsidP="0027741B">
      <w:pPr>
        <w:pStyle w:val="Nadpis1"/>
      </w:pPr>
      <w:bookmarkStart w:id="149" w:name="_Toc497810873"/>
      <w:bookmarkStart w:id="150" w:name="_Toc508293263"/>
      <w:r w:rsidRPr="00DF4847">
        <w:t>Příloha č. 4</w:t>
      </w:r>
      <w:r>
        <w:t xml:space="preserve"> - </w:t>
      </w:r>
      <w:r w:rsidRPr="0004728C">
        <w:t xml:space="preserve">Technický stav a vybavenost škol a školských zařízení ORP </w:t>
      </w:r>
      <w:bookmarkEnd w:id="149"/>
      <w:r>
        <w:t>Mnichovo Hradiště</w:t>
      </w:r>
      <w:bookmarkEnd w:id="150"/>
    </w:p>
    <w:p w:rsidR="00863018" w:rsidRDefault="00863018" w:rsidP="00863018">
      <w:pPr>
        <w:jc w:val="both"/>
        <w:rPr>
          <w:b/>
        </w:rPr>
      </w:pPr>
    </w:p>
    <w:p w:rsidR="00863018" w:rsidRPr="00FD69FC" w:rsidRDefault="00863018" w:rsidP="00863018">
      <w:pPr>
        <w:jc w:val="both"/>
        <w:rPr>
          <w:b/>
        </w:rPr>
      </w:pPr>
      <w:r w:rsidRPr="000975D8">
        <w:rPr>
          <w:b/>
        </w:rPr>
        <w:t>Mateřská škola</w:t>
      </w:r>
      <w:r w:rsidRPr="00FD69FC">
        <w:rPr>
          <w:b/>
        </w:rPr>
        <w:t xml:space="preserve"> Klubíčko Boseň – Boseň 86</w:t>
      </w:r>
    </w:p>
    <w:p w:rsidR="00863018" w:rsidRPr="00C84D05" w:rsidRDefault="00863018" w:rsidP="00863018">
      <w:pPr>
        <w:jc w:val="both"/>
      </w:pPr>
      <w:r w:rsidRPr="00C84D05">
        <w:t>Budova MŠ byla v roce 2007 zrekonstruována a vznikly zde dvě nové třídy. Třída v prvním poschodí je pro 11 dětí a třída v přízemí pro 15 dětí.  Celková kapacita MŠ je 26 dětí. V prvním poschodí je také nově zařízená kuchyně. Součástí MŠ je zahrada. Budova není bezbariérová.</w:t>
      </w:r>
    </w:p>
    <w:p w:rsidR="00863018" w:rsidRDefault="00863018" w:rsidP="00863018">
      <w:pPr>
        <w:jc w:val="both"/>
      </w:pPr>
      <w:r>
        <w:t xml:space="preserve">Škola pracuje na principech waldorfské pedagogiky. </w:t>
      </w:r>
    </w:p>
    <w:p w:rsidR="00863018" w:rsidRDefault="00863018" w:rsidP="00863018">
      <w:pPr>
        <w:jc w:val="both"/>
      </w:pPr>
    </w:p>
    <w:p w:rsidR="00863018" w:rsidRPr="00B938AE" w:rsidRDefault="00863018" w:rsidP="00863018">
      <w:pPr>
        <w:jc w:val="both"/>
        <w:rPr>
          <w:b/>
        </w:rPr>
      </w:pPr>
      <w:r w:rsidRPr="000975D8">
        <w:rPr>
          <w:b/>
        </w:rPr>
        <w:t>Mateřská škola</w:t>
      </w:r>
      <w:r w:rsidRPr="00B938AE">
        <w:rPr>
          <w:b/>
        </w:rPr>
        <w:t xml:space="preserve"> Březina – Březina 94</w:t>
      </w:r>
    </w:p>
    <w:p w:rsidR="00863018" w:rsidRDefault="00863018" w:rsidP="00863018">
      <w:pPr>
        <w:jc w:val="both"/>
      </w:pPr>
      <w:r>
        <w:t>Mateřská škola zahájila provoz k 1. 9. 1980. Přes to, že byla vybudována jako dvoutřídní MŠ, od samého začátku fungovala jen jako jednotřídní MŠ. Druhý pavilon byl po 10 let využíván pro provoz ZŠ. Po zrušení ZŠ v Březině je část uvolněného pavilonu využívána pro MŠ jako tělocvična, část jako kancelář ředitelky školy a zbylé prostory jsou využity jako skladové prostory OÚ Březina.</w:t>
      </w:r>
    </w:p>
    <w:p w:rsidR="00863018" w:rsidRPr="00C84D05" w:rsidRDefault="00863018" w:rsidP="00863018">
      <w:pPr>
        <w:jc w:val="both"/>
      </w:pPr>
      <w:r w:rsidRPr="00C84D05">
        <w:t>Od 1.9.2016 byl znovu otevřen po celkové rekonstrukci druhý pavilon a MŠ se stala školkou dvoutřídní. Ve třetím pavilonu MŠ se nachází prostory školní kuchyně, sklady, školní prádelna a služební byt. Součástí mateřské školy je i prostorná zahrada pro hry a činnosti dětí. Škola nebyla bezbariérová, ale po dokončení rekonstrukce se stane bezbariérovou.</w:t>
      </w:r>
    </w:p>
    <w:p w:rsidR="00863018" w:rsidRDefault="00863018" w:rsidP="00863018">
      <w:pPr>
        <w:jc w:val="both"/>
      </w:pPr>
    </w:p>
    <w:p w:rsidR="00863018" w:rsidRPr="006339B9" w:rsidRDefault="00863018" w:rsidP="00863018">
      <w:pPr>
        <w:jc w:val="both"/>
        <w:rPr>
          <w:b/>
        </w:rPr>
      </w:pPr>
      <w:r w:rsidRPr="000975D8">
        <w:rPr>
          <w:b/>
        </w:rPr>
        <w:t>Mateřská škola</w:t>
      </w:r>
      <w:r w:rsidRPr="006339B9">
        <w:rPr>
          <w:b/>
        </w:rPr>
        <w:t xml:space="preserve"> Dolní Krupá – Dolní Krupá 23</w:t>
      </w:r>
    </w:p>
    <w:p w:rsidR="00863018" w:rsidRPr="00C84D05" w:rsidRDefault="00863018" w:rsidP="00863018">
      <w:pPr>
        <w:jc w:val="both"/>
      </w:pPr>
      <w:r w:rsidRPr="00C84D05">
        <w:t xml:space="preserve">Mateřská škola je jednotřídní, kapacita je 25 dětí. Budova je přízemní, bezbariérová. Součástí školy je kuchyň. Vedle MŠ je zahrada s dětským hřištěm, které patří obci, MŠ je využívá. </w:t>
      </w:r>
    </w:p>
    <w:p w:rsidR="00863018" w:rsidRDefault="00863018" w:rsidP="00863018">
      <w:pPr>
        <w:jc w:val="both"/>
      </w:pPr>
    </w:p>
    <w:p w:rsidR="00863018" w:rsidRPr="000975D8" w:rsidRDefault="00863018" w:rsidP="00863018">
      <w:pPr>
        <w:rPr>
          <w:b/>
        </w:rPr>
      </w:pPr>
      <w:r w:rsidRPr="000975D8">
        <w:rPr>
          <w:b/>
        </w:rPr>
        <w:t>Mateřská škola města Mnichovo Hradiště</w:t>
      </w:r>
    </w:p>
    <w:p w:rsidR="00863018" w:rsidRPr="004D1BD9" w:rsidRDefault="00863018" w:rsidP="00863018">
      <w:pPr>
        <w:jc w:val="both"/>
      </w:pPr>
      <w:r w:rsidRPr="004D1BD9">
        <w:t xml:space="preserve">MŠ </w:t>
      </w:r>
      <w:r>
        <w:t xml:space="preserve">vznikla sloučením 3 dříve samostatných MŠ – Mírová 683, Jaselská 1238 a Školní 70. </w:t>
      </w:r>
      <w:r w:rsidRPr="004D1BD9">
        <w:t>Ředitelství celého subjektu se nachází v Mírové ulici.</w:t>
      </w:r>
    </w:p>
    <w:p w:rsidR="00863018" w:rsidRPr="004D1BD9" w:rsidRDefault="00863018" w:rsidP="00863018">
      <w:pPr>
        <w:rPr>
          <w:u w:val="single"/>
        </w:rPr>
      </w:pPr>
      <w:r w:rsidRPr="004D1BD9">
        <w:rPr>
          <w:u w:val="single"/>
        </w:rPr>
        <w:t>MŠ Mnichovo Hradiště, Mírová 683</w:t>
      </w:r>
    </w:p>
    <w:p w:rsidR="00863018" w:rsidRPr="006D1381" w:rsidRDefault="00863018" w:rsidP="00863018">
      <w:pPr>
        <w:jc w:val="both"/>
      </w:pPr>
      <w:r>
        <w:t xml:space="preserve">V hlavní budově jsou umístěny 4 třídy a školní jídelna. V pavilonu na velké školní zahradě je další 1 třída. Na zahradu je přímý přístup z hlavní budovy i </w:t>
      </w:r>
      <w:r w:rsidRPr="006D1381">
        <w:t>pavilonu. Budova je třípodlažní a není bezbariérová. S drobnými úpravami by bylo možné provést bezbariérový přístup do jedné třídy. MŠ se nachází centru města asi 100 m od náměstí.</w:t>
      </w:r>
    </w:p>
    <w:p w:rsidR="00863018" w:rsidRDefault="00863018" w:rsidP="00863018">
      <w:pPr>
        <w:jc w:val="both"/>
      </w:pPr>
      <w:r>
        <w:t>V MŠ se postupně obnovuje inventář, byly zrekonstruovány sklepy, prádelna, sklady, šatny a chodby. Pavilon na školní zahradě byl v roce 2011 zateplen, osazen novými okny a dveřmi, uvnitř jsou nové podlahové krytiny.</w:t>
      </w:r>
    </w:p>
    <w:p w:rsidR="00863018" w:rsidRPr="003A2860" w:rsidRDefault="00863018" w:rsidP="00863018">
      <w:pPr>
        <w:rPr>
          <w:u w:val="single"/>
        </w:rPr>
      </w:pPr>
      <w:r w:rsidRPr="003A2860">
        <w:rPr>
          <w:u w:val="single"/>
        </w:rPr>
        <w:t>MŠ Mnichovo Hradiště, Jaselská 1238</w:t>
      </w:r>
    </w:p>
    <w:p w:rsidR="00863018" w:rsidRDefault="00863018" w:rsidP="00863018">
      <w:pPr>
        <w:jc w:val="both"/>
      </w:pPr>
      <w:r>
        <w:t>MŠ tvoří dvě budovy propojené spojovací chodbou, v menším pavilonu je umístěno hospodářské zázemí školy, kanceláře zástupce MŠ a vedoucí školní jídelny, sborovna, školní kuchyň, prádelna a sklady. Učební pavilon je patrový, jsou v něm umístěny čtyři třídy – dvě v přízemí a dvě v prvním patře. Třídy mají své zázemí - vybavené kuchyňky, sklady pro pomůcky a tělovýchovné náčiní, jsou vybaveny nábytkem (stoly a židle) dvou velikostí. Ke každé třídě přiléhá samostatná šatna dětí, sociální a hygienické zařízení pro děti, sociální a hygienické zařízení pro dospělé. V prvním patře jsou obě šatny dětí zrekonstruovány a vybaveny novým šatním nábytkem a novým podlahovým topením. Třídy nemají stálé ložnice, proto se v hernách denně rozkládají lehátka pro mladší děti a matrace pro odpočinek nejstarších dětí. Každá ze tříd je vybavena stolním počítačem pro děti a projektorem s plátnem. V přízemí mají učitelky ve třídách stolní počítače pro dospělé a kopírku pro potřeby dvou tříd. V prvním patře je pro obě třídy k dispozici počítačová pracovna s kopírkou a učitelskou knihovnou. V každé třídě je terárium se želvami, o které pečují děti spolu s učitelkami. Třídy jsou vybaveny dostatečnou audiovizuální technikou a kvalitními fotoaparáty. V roce 2015 bylo instalováno bezpečnostní zařízení se vstupem pro rodiče a zaměstnance na čipy.</w:t>
      </w:r>
    </w:p>
    <w:p w:rsidR="00863018" w:rsidRDefault="00863018" w:rsidP="00863018">
      <w:pPr>
        <w:jc w:val="both"/>
      </w:pPr>
      <w:r>
        <w:t>Školu obklopuje rozlehlá zahrada se vzrostlou zelení a krytými pískovišti a víceúčelovými prolézacími stavbami z akátového dřeva.</w:t>
      </w:r>
    </w:p>
    <w:p w:rsidR="00863018" w:rsidRDefault="00863018" w:rsidP="00863018">
      <w:pPr>
        <w:jc w:val="both"/>
      </w:pPr>
      <w:r w:rsidRPr="009C2FFA">
        <w:t xml:space="preserve">Menší pavilon je jednopodlažní, učební pavilon je </w:t>
      </w:r>
      <w:r w:rsidRPr="006D1381">
        <w:t xml:space="preserve">dvoupodlažní. Škola není bezbariérová. S drobnými úpravami by bylo možné provést bezbariérový přístup do 2 tříd. Škola </w:t>
      </w:r>
      <w:r w:rsidRPr="009C2FFA">
        <w:t>se nachází nedaleko centra města, asi 500 m od náměstí.</w:t>
      </w:r>
    </w:p>
    <w:p w:rsidR="00863018" w:rsidRPr="006F3EB9" w:rsidRDefault="00863018" w:rsidP="00863018">
      <w:pPr>
        <w:rPr>
          <w:u w:val="single"/>
        </w:rPr>
      </w:pPr>
      <w:r w:rsidRPr="006F3EB9">
        <w:rPr>
          <w:u w:val="single"/>
        </w:rPr>
        <w:t>MŠ Mnichovo Hradiště, Školní 70</w:t>
      </w:r>
    </w:p>
    <w:p w:rsidR="00863018" w:rsidRDefault="00863018" w:rsidP="00863018">
      <w:pPr>
        <w:jc w:val="both"/>
      </w:pPr>
      <w:r w:rsidRPr="00B01702">
        <w:t xml:space="preserve">Mateřská škola sídlí v dolní části budovy, která není účelovým zařízením, ale v roce 1996 byla nápaditě zrekonstruována. V části přízemí je kuchyně, hlavní vstup, chodba a vstup na školní zahradu pro všechny uživatele budovy. V prostorách MŠ se nachází dvě herny. Jedna z nich slouží k pohybovým aktivitám a jako nestabilní ložnice - je vybavena pevnými lehátky a podložkami. V druhé herně jsou stolečky, police se stavebnicemi, velký prostor na hru a speciální patro. Dále je v MŠ šatna, sklad, hygienická zařízení (umývárna s toaletou), letní třída (altán) a velká, dobře a účelně vybavená školní zahrada, kterou lemují vzrostlé stromy a keře. Vedle budovy se nachází fotbalové hřiště, které školu odděluje od trati a dálnice. V sousedství školy </w:t>
      </w:r>
      <w:r>
        <w:t xml:space="preserve">lze </w:t>
      </w:r>
      <w:r w:rsidRPr="00B01702">
        <w:t>využívat dětské hřiště vybavené dřevěnými průlezkami a houpačkami.</w:t>
      </w:r>
    </w:p>
    <w:p w:rsidR="00863018" w:rsidRDefault="00863018" w:rsidP="00863018">
      <w:pPr>
        <w:jc w:val="both"/>
      </w:pPr>
      <w:r>
        <w:t>Budova školy je dvoupodlažní, MŠ sídlí v </w:t>
      </w:r>
      <w:r w:rsidRPr="006D1381">
        <w:t xml:space="preserve">přízemí. Budova není bezbariérová. Nachází </w:t>
      </w:r>
      <w:r>
        <w:t>se v místní části Veselá, která je od samotného města vzdálena asi 3 km.</w:t>
      </w:r>
    </w:p>
    <w:p w:rsidR="00863018" w:rsidRDefault="00863018" w:rsidP="00863018">
      <w:pPr>
        <w:jc w:val="both"/>
      </w:pPr>
    </w:p>
    <w:p w:rsidR="00863018" w:rsidRPr="00DE71CB" w:rsidRDefault="00863018" w:rsidP="00863018">
      <w:pPr>
        <w:jc w:val="both"/>
        <w:rPr>
          <w:b/>
        </w:rPr>
      </w:pPr>
      <w:r w:rsidRPr="00DE71CB">
        <w:rPr>
          <w:b/>
        </w:rPr>
        <w:t>Základní škola a Mateřská škola Jivina</w:t>
      </w:r>
    </w:p>
    <w:p w:rsidR="00863018" w:rsidRPr="00DE71CB" w:rsidRDefault="00863018" w:rsidP="00863018">
      <w:pPr>
        <w:jc w:val="both"/>
        <w:rPr>
          <w:u w:val="single"/>
        </w:rPr>
      </w:pPr>
      <w:r w:rsidRPr="00DE71CB">
        <w:rPr>
          <w:u w:val="single"/>
        </w:rPr>
        <w:t>MŠ Jivina – Jivina 46</w:t>
      </w:r>
    </w:p>
    <w:p w:rsidR="00863018" w:rsidRPr="00356B8A" w:rsidRDefault="00863018" w:rsidP="00863018">
      <w:pPr>
        <w:jc w:val="both"/>
      </w:pPr>
      <w:r w:rsidRPr="00356B8A">
        <w:t>MŠ je dvoutřídní, kapacita je 40 dětí. MŠ obývá polovinu budovy, ve druhé polovině je pošta. Součástí budovy je školní jídelna, obědy do ní se dováží ze ZŠ. U školy se nachází zahrada. Školní budova je třípodlažní, nemá bezbariérové úpravy a stojí asi 100 m od návsi.</w:t>
      </w:r>
    </w:p>
    <w:p w:rsidR="00863018" w:rsidRPr="00DE71CB" w:rsidRDefault="00863018" w:rsidP="00863018">
      <w:pPr>
        <w:jc w:val="both"/>
        <w:rPr>
          <w:u w:val="single"/>
        </w:rPr>
      </w:pPr>
      <w:r w:rsidRPr="00DE71CB">
        <w:rPr>
          <w:u w:val="single"/>
        </w:rPr>
        <w:t>ZŠ Jivina – Jivina 9</w:t>
      </w:r>
    </w:p>
    <w:p w:rsidR="00863018" w:rsidRPr="00F87B94" w:rsidRDefault="00863018" w:rsidP="00863018">
      <w:pPr>
        <w:jc w:val="both"/>
      </w:pPr>
      <w:r w:rsidRPr="00F87B94">
        <w:t>ZŠ je dvoutřídní, vyučuje se všech 5 ročníků 1. stupně. Součástí školy je i školní jídelna a tělocvična. Ve škole je školní družina ve 2 samostatných místnostech (herna a pracovna). Budova je vytápěna kotlem na tuhá paliva, vytápění je společné s místnostmi obecního úřadu a dalších prostor v přízemí budovy. Školní budova nemá bezbariérové úpravy. Část školy sídlí ve stejné budově jako obecní úřad. Budova stojí přímo na návsi.</w:t>
      </w:r>
    </w:p>
    <w:p w:rsidR="00863018" w:rsidRDefault="00863018" w:rsidP="00863018">
      <w:pPr>
        <w:jc w:val="both"/>
      </w:pPr>
    </w:p>
    <w:p w:rsidR="00863018" w:rsidRPr="0081724D" w:rsidRDefault="00863018" w:rsidP="00863018">
      <w:pPr>
        <w:rPr>
          <w:b/>
        </w:rPr>
      </w:pPr>
      <w:r w:rsidRPr="0081724D">
        <w:rPr>
          <w:b/>
        </w:rPr>
        <w:t>Základní škola a mateřská škola Klášter Hradiště nad Jizerou</w:t>
      </w:r>
    </w:p>
    <w:p w:rsidR="00863018" w:rsidRPr="0081724D" w:rsidRDefault="00863018" w:rsidP="00863018">
      <w:pPr>
        <w:rPr>
          <w:u w:val="single"/>
        </w:rPr>
      </w:pPr>
      <w:r w:rsidRPr="0081724D">
        <w:rPr>
          <w:u w:val="single"/>
        </w:rPr>
        <w:t>MŠ Klášter Hradiště nad Jizerou, č.p. 238</w:t>
      </w:r>
    </w:p>
    <w:p w:rsidR="00863018" w:rsidRDefault="00863018" w:rsidP="00863018">
      <w:pPr>
        <w:jc w:val="both"/>
      </w:pPr>
      <w:r>
        <w:t xml:space="preserve">Budova MŠ je účelově zbudované zařízení, skládající se ze dvou oddělení. Oddělení č. 1 má kapacitu 26 dětí a je tvořeno třídou a hernou, sociálním zařízením se sprchou, výdejnou stravy, šatnou a skladem pomůcek a ložnicí. Oddělení č. 2, jehož kapacita byla v roce 2012 navýšena ze 12 na 20 dětí, je tvořeno třídou a hernou, ložnicí, sociálním zařízením, výdejnou stravy a šatnou. V zadní části budovy se nachází kuchyně, společná pro mateřskou i základní školu, dále pak zázemí školní družiny a prádelny. </w:t>
      </w:r>
    </w:p>
    <w:p w:rsidR="00863018" w:rsidRDefault="00863018" w:rsidP="00863018">
      <w:pPr>
        <w:jc w:val="both"/>
      </w:pPr>
      <w:r>
        <w:t xml:space="preserve">Zázemí mateřské školy je tvořeno kvalitním vybavením, třídy mají nová okna, topení a nábytek. Oddělení č. 2 je vybaveno novou šatnou a podlahovou krytinou ve třídě a ložnici. Děti mají k dispozici školní zahradu, vybavenou průlezkami, pískovištěm a hračkami. </w:t>
      </w:r>
    </w:p>
    <w:p w:rsidR="00863018" w:rsidRDefault="00863018" w:rsidP="00863018">
      <w:pPr>
        <w:jc w:val="both"/>
      </w:pPr>
      <w:r>
        <w:t>V hospodářském pavilonu mateřské školy je kuchyň, kde se vaří a vydává strava pro mateřskou i základní školu.</w:t>
      </w:r>
    </w:p>
    <w:p w:rsidR="00863018" w:rsidRDefault="00863018" w:rsidP="00863018">
      <w:pPr>
        <w:jc w:val="both"/>
      </w:pPr>
      <w:r>
        <w:t xml:space="preserve">Budova MŠ je </w:t>
      </w:r>
      <w:r w:rsidRPr="006D1381">
        <w:t xml:space="preserve">přízemní, není bezbariérová. </w:t>
      </w:r>
      <w:r>
        <w:t>Nachází se blízko centra obce, asi 400 m od návsi a obecního úřadu.</w:t>
      </w:r>
    </w:p>
    <w:p w:rsidR="00863018" w:rsidRPr="001F4C11" w:rsidRDefault="00863018" w:rsidP="00863018">
      <w:pPr>
        <w:rPr>
          <w:u w:val="single"/>
        </w:rPr>
      </w:pPr>
      <w:r w:rsidRPr="001F4C11">
        <w:rPr>
          <w:u w:val="single"/>
        </w:rPr>
        <w:t>ZŠ Klášter Hradiště nad Jizerou, č.p. 81</w:t>
      </w:r>
    </w:p>
    <w:p w:rsidR="00863018" w:rsidRDefault="00863018" w:rsidP="00863018">
      <w:pPr>
        <w:jc w:val="both"/>
      </w:pPr>
      <w:r>
        <w:t>ZŠ Klášter Hradiště nad Jizerou je málotřídní školou rodinného typu. V současnosti škola funguje jako dvoutřídka se všemi ročníky 1. stupně. Kapacita školy je 55 žáků. Škola sídlí ve starší budově, která byla v r. 1973 plně rekonstruována, v minulých letech bylo instalováno plynové topení, nové modernější osvětlení a podlahové krytiny ve třídách. Také hygienické a sociální zařízení školy bylo zrekonstruováno v roce 2009. Škola má dvě kmenové třídy, učebnu pro výtvarnou a hudební výchovu, denní hernu, počítačovou učebnu a knihovnu. Třídy jsou vybaveny novými lavicemi, audiovizuální technikou a kouty pro skupinovou práci. V herně mohou děti cvičit během přestávek. Pro výuku tělesné výchovy slouží nově rekonstruovaná tělocvična OÚ Klášter a místní fotbalové hřiště. Využívá se i školní zahrada a oplocená předzahrádka.</w:t>
      </w:r>
    </w:p>
    <w:p w:rsidR="00863018" w:rsidRDefault="00863018" w:rsidP="00863018">
      <w:pPr>
        <w:jc w:val="both"/>
      </w:pPr>
      <w:r>
        <w:t xml:space="preserve">Školní jídelna, kuchyně a školní družina je součástí areálu mateřské školy. Ve školní družině mohou žáci používat počítač, logické hry, stavebnice, věnují se výtvarným činnostem. </w:t>
      </w:r>
    </w:p>
    <w:p w:rsidR="00863018" w:rsidRDefault="00863018" w:rsidP="00863018">
      <w:r>
        <w:t xml:space="preserve">Budova ZŠ je </w:t>
      </w:r>
      <w:r w:rsidRPr="006D1381">
        <w:t xml:space="preserve">dvoupodlažní, není bezbariérová. </w:t>
      </w:r>
      <w:r>
        <w:t>Nachází se v centru obce, asi 100 m od návsi.</w:t>
      </w:r>
    </w:p>
    <w:p w:rsidR="00863018" w:rsidRDefault="00863018" w:rsidP="00863018"/>
    <w:p w:rsidR="00863018" w:rsidRPr="00102C2D" w:rsidRDefault="00863018" w:rsidP="00863018">
      <w:pPr>
        <w:jc w:val="both"/>
        <w:rPr>
          <w:b/>
        </w:rPr>
      </w:pPr>
      <w:r w:rsidRPr="00102C2D">
        <w:rPr>
          <w:b/>
        </w:rPr>
        <w:t>Základní škola a mateřská škola, Kněžmost, okres Mladá Boleslav</w:t>
      </w:r>
    </w:p>
    <w:p w:rsidR="00863018" w:rsidRPr="00102C2D" w:rsidRDefault="00863018" w:rsidP="00863018">
      <w:pPr>
        <w:jc w:val="both"/>
        <w:rPr>
          <w:u w:val="single"/>
        </w:rPr>
      </w:pPr>
      <w:r w:rsidRPr="00102C2D">
        <w:rPr>
          <w:u w:val="single"/>
        </w:rPr>
        <w:t>MŠ Kněžmost – Sokolská 219</w:t>
      </w:r>
    </w:p>
    <w:p w:rsidR="00863018" w:rsidRDefault="00863018" w:rsidP="00863018">
      <w:pPr>
        <w:jc w:val="both"/>
      </w:pPr>
      <w:r>
        <w:t>MŠ má 3 třídy, z toho 2 třídy jsou v hlavní budově pro 56 dětí a 1 třída v novém pavilonu pro 28 dětí. Celková kapacita je tedy 84 dětí. Pavilon funguje od 1.9.2011. Po rekonstrukci je vývařovna školní jídelny, která je umístěna v suterénu mateřské školy. Výdejna stravy je v 1. patře. Školní jídelna Kněžmost zajišťuje stravování pro ZŠ, MŠ, zaměstnance a cizí strávníky. Mateřská škola je dostatečně vybavena hračkami, pomůckami a materiály, vybavení je postupně obnovováno a doplňováno.</w:t>
      </w:r>
      <w:r w:rsidRPr="00102C2D">
        <w:t xml:space="preserve"> </w:t>
      </w:r>
      <w:r>
        <w:t>Všechny třídy jsou vybaveny počítači.</w:t>
      </w:r>
      <w:r w:rsidRPr="00102C2D">
        <w:t xml:space="preserve"> </w:t>
      </w:r>
      <w:r>
        <w:t>K MŠ přiléhá zahrada.</w:t>
      </w:r>
    </w:p>
    <w:p w:rsidR="00863018" w:rsidRPr="003F2DC8" w:rsidRDefault="00863018" w:rsidP="00863018">
      <w:pPr>
        <w:jc w:val="both"/>
      </w:pPr>
      <w:r w:rsidRPr="003F2DC8">
        <w:t xml:space="preserve">Budova MŠ je dvoupodlažní, není bezbariérová. Škola se nachází v blízkosti sportovního hřiště, sokolovny a veřejného koupaliště asi 400 m od návsi. </w:t>
      </w:r>
    </w:p>
    <w:p w:rsidR="00863018" w:rsidRPr="0064215F" w:rsidRDefault="00863018" w:rsidP="00863018">
      <w:pPr>
        <w:jc w:val="both"/>
        <w:rPr>
          <w:u w:val="single"/>
        </w:rPr>
      </w:pPr>
      <w:r w:rsidRPr="0064215F">
        <w:rPr>
          <w:u w:val="single"/>
        </w:rPr>
        <w:t>ZŠ Kněžmost – Na Františku 32</w:t>
      </w:r>
    </w:p>
    <w:p w:rsidR="00863018" w:rsidRPr="00356B8A" w:rsidRDefault="00863018" w:rsidP="00863018">
      <w:pPr>
        <w:jc w:val="both"/>
      </w:pPr>
      <w:r w:rsidRPr="00356B8A">
        <w:t>Základní škola Kněžmost je úplnou ZŠ s oběma stupni, v současné době existuje v ZŠ 11 tříd. Kapacita školy je 240 žáků. Internet a dataprojektor lze využít ve výuce ve všech třídách. Škola využívá vlastní elektrickou pec pro výpal keramiky. Přímo u školy se nachází tělocvična. Součástí školy je i sluneční elektrárna. Rekonstruuje se školní zahrada. Staví se nové budovy 2. stupně ZŠ. Do školní jídelny žáci dochází do MŠ. Školní družina je v samostatné budově, s budovou ZŠ je spojena krytou chodbou. V budově ZŠ je rovněž školní klub, který má jedno oddělení. Je v provozu po celý školní rok. Je určen přednostně pro žáky 5. - 9. třídy a pro žáky nižších ročníků, kteří nenavštěvují školní družinu. Při větším zájmu je zohledňován věk a potřeby konkrétního dítěte. Kapacita ŠK je 30 dětí.</w:t>
      </w:r>
    </w:p>
    <w:p w:rsidR="00863018" w:rsidRPr="00356B8A" w:rsidRDefault="00863018" w:rsidP="00863018">
      <w:pPr>
        <w:jc w:val="both"/>
      </w:pPr>
      <w:r w:rsidRPr="00356B8A">
        <w:t>Budova školy je jednopodlažní, v současné době není budova bezbariérová. Po dokončení dvouleté rekonstrukce budou nové budovy bezbariérové, stará část zůstane bariérová. Škola se nachází necelých 200 m od návsi.</w:t>
      </w:r>
    </w:p>
    <w:p w:rsidR="00863018" w:rsidRDefault="00863018" w:rsidP="00863018">
      <w:pPr>
        <w:jc w:val="both"/>
      </w:pPr>
    </w:p>
    <w:p w:rsidR="00863018" w:rsidRPr="00ED1EE9" w:rsidRDefault="00863018" w:rsidP="00863018">
      <w:pPr>
        <w:jc w:val="both"/>
        <w:rPr>
          <w:b/>
        </w:rPr>
      </w:pPr>
      <w:r w:rsidRPr="00ED1EE9">
        <w:rPr>
          <w:b/>
        </w:rPr>
        <w:t>Základní škola a Mateřská škola Loukovec okres Mladá Boleslav</w:t>
      </w:r>
    </w:p>
    <w:p w:rsidR="00863018" w:rsidRPr="00ED1EE9" w:rsidRDefault="00863018" w:rsidP="00863018">
      <w:pPr>
        <w:jc w:val="both"/>
        <w:rPr>
          <w:b/>
          <w:u w:val="single"/>
        </w:rPr>
      </w:pPr>
      <w:r w:rsidRPr="00ED1EE9">
        <w:rPr>
          <w:b/>
          <w:u w:val="single"/>
        </w:rPr>
        <w:t>MŠ a ZŠ Loukovec – Loukovec 90</w:t>
      </w:r>
    </w:p>
    <w:p w:rsidR="00863018" w:rsidRDefault="00863018" w:rsidP="00863018">
      <w:pPr>
        <w:jc w:val="both"/>
      </w:pPr>
      <w:r>
        <w:t>MŠ a ZŠ sídlí společně s obecním úřadem v jednom spojeném přízemním objektu. Škola má kompletně vybavenou tělocvičnu, je zde školní družina i školní jídelna a hřiště.</w:t>
      </w:r>
    </w:p>
    <w:p w:rsidR="00863018" w:rsidRDefault="00863018" w:rsidP="00863018">
      <w:pPr>
        <w:jc w:val="both"/>
      </w:pPr>
      <w:r>
        <w:t>MŠ je jednotřídní, kapacita je 26 dětí. ZŠ je dvoutřídní, vyučuje se ve všech 5 ročnících 1. stupně. ZŠ má dvě kmenové učebny. Budova postupně prochází rekonstrukcí, byl pořízen nový nábytek a počítačové vybavení. Školní zahrada byla vybavena venkovním altánem a dalšími prvky, které využívá pro svou činnost i MŠ a ŠD. V současné době probíhají přípravy na zásadní rekonstrukci a úpravu školní zahrady.</w:t>
      </w:r>
    </w:p>
    <w:p w:rsidR="00863018" w:rsidRPr="00C84D05" w:rsidRDefault="00863018" w:rsidP="00863018">
      <w:pPr>
        <w:jc w:val="both"/>
      </w:pPr>
      <w:r w:rsidRPr="00C84D05">
        <w:t>Budova je bezbariérová, nachází se asi 400 m od návsi.</w:t>
      </w:r>
    </w:p>
    <w:p w:rsidR="00863018" w:rsidRDefault="00863018" w:rsidP="00863018">
      <w:pPr>
        <w:rPr>
          <w:b/>
        </w:rPr>
      </w:pPr>
      <w:r>
        <w:rPr>
          <w:b/>
        </w:rPr>
        <w:t>Základní škola a mateřská škola Žďár</w:t>
      </w:r>
    </w:p>
    <w:p w:rsidR="00863018" w:rsidRPr="00993FF3" w:rsidRDefault="00863018" w:rsidP="00863018">
      <w:pPr>
        <w:rPr>
          <w:u w:val="single"/>
        </w:rPr>
      </w:pPr>
      <w:r w:rsidRPr="00993FF3">
        <w:rPr>
          <w:u w:val="single"/>
        </w:rPr>
        <w:t>MŠ Žďár – Doubrava 210</w:t>
      </w:r>
    </w:p>
    <w:p w:rsidR="00863018" w:rsidRDefault="00863018" w:rsidP="00863018">
      <w:pPr>
        <w:jc w:val="both"/>
      </w:pPr>
      <w:r>
        <w:t>Mateřská škola má dvě oddělení, kapacita je 54 dětí. V letech 2010-11 proběhla celková rekonstrukce MŠ. Součástí bylo rozšíření o jeden pavilon a zvýšení kapacity z 28 na 54 dětí.</w:t>
      </w:r>
      <w:r w:rsidRPr="0073428D">
        <w:t xml:space="preserve"> </w:t>
      </w:r>
      <w:r>
        <w:t xml:space="preserve">Rovněž kuchyň má zcela nové vybavení. </w:t>
      </w:r>
      <w:r w:rsidRPr="00E36074">
        <w:t>Zařízení a vybavení třídy nábytkem</w:t>
      </w:r>
      <w:r>
        <w:t xml:space="preserve"> </w:t>
      </w:r>
      <w:r w:rsidRPr="00E36074">
        <w:t>plně odpovídá současným požad</w:t>
      </w:r>
      <w:r>
        <w:t xml:space="preserve">avkům na předškolní vzdělávání. </w:t>
      </w:r>
      <w:r w:rsidRPr="007F6A0E">
        <w:t>Strop byl staticky zesílen pro případnou nástavbu</w:t>
      </w:r>
      <w:r>
        <w:t xml:space="preserve"> </w:t>
      </w:r>
      <w:r w:rsidRPr="007F6A0E">
        <w:t>-</w:t>
      </w:r>
      <w:r>
        <w:t xml:space="preserve"> </w:t>
      </w:r>
      <w:r w:rsidRPr="007F6A0E">
        <w:t>vybudování sedlové střechy s novými prostorami v 1. patře.</w:t>
      </w:r>
      <w:r>
        <w:t xml:space="preserve"> Školní zahrada je vzhledem k počtu dětí prostorná, relaxační prvky jsou postupně doplňovány. </w:t>
      </w:r>
    </w:p>
    <w:p w:rsidR="00863018" w:rsidRPr="00730501" w:rsidRDefault="00863018" w:rsidP="00863018">
      <w:pPr>
        <w:jc w:val="both"/>
      </w:pPr>
      <w:r w:rsidRPr="00730501">
        <w:t>Budova MŠ je přízemní a bezbariérová. Nachází se v centru obce na polovině cesty mezi autobusovou zastávkou a železniční stanicí.</w:t>
      </w:r>
    </w:p>
    <w:p w:rsidR="00863018" w:rsidRPr="009B54A7" w:rsidRDefault="00863018" w:rsidP="00863018">
      <w:pPr>
        <w:jc w:val="both"/>
        <w:rPr>
          <w:u w:val="single"/>
        </w:rPr>
      </w:pPr>
      <w:r w:rsidRPr="009B54A7">
        <w:rPr>
          <w:u w:val="single"/>
        </w:rPr>
        <w:t>ZŠ Žďár – Žďár 102</w:t>
      </w:r>
    </w:p>
    <w:p w:rsidR="00863018" w:rsidRDefault="00863018" w:rsidP="00863018">
      <w:pPr>
        <w:jc w:val="both"/>
      </w:pPr>
      <w:r>
        <w:t xml:space="preserve">ZŠ je málotřídní školou. V současné době existují v ZŠ 4 třídy se všemi ročníky 1. stupně. Škola má kapacitu 60 žáků. ZŠ je umístěna ve starší postupně rekonstruované budově. Pro výuku slouží tři velmi dobře vybavené učebny, tělocvična a školní zahrada. U školy existuje rovněž hřiště. Nevýhodou je, že učebna v přízemí slouží i pro činnost školní družiny a je spojena s jídelnou. Jídelna slouží jen jako výdejna, obědy se dováží. Všechny učebny jsou nově vybaveny počítači nebo prezentační technikou a jsou propojeny do sítě s přístupem na internet. Škola zřídila venkovní expozici vzácných dřevin, skalku, vřesoviště, instalovala stálou výstavu ptačích budek. Byla provedena rekonstrukce sociálního zařízení a výdejny obědů, byl zakoupen nový nábytek. </w:t>
      </w:r>
    </w:p>
    <w:p w:rsidR="00863018" w:rsidRPr="00F06CC9" w:rsidRDefault="00863018" w:rsidP="00863018">
      <w:pPr>
        <w:jc w:val="both"/>
      </w:pPr>
      <w:r w:rsidRPr="00F06CC9">
        <w:t>Škola je částečně bezbariérová - má bezbariérový vstup a WC pro invalidy. Ostatní prostory jsou bariérové. V době, kdy školu navštěvovala handicapovaná žákyně, měla k dispozici schodolez. Tato žákyně již školu opustila, schodolez už proto škola nemá. Školu ale v současné době nenavštěvuje žádné handicapované dítě. Budova školy je trojpodlažní a nachází se v centru obce, asi 100 m od kaple na křižovatce hlavních silnic.</w:t>
      </w:r>
    </w:p>
    <w:p w:rsidR="00863018" w:rsidRDefault="00863018" w:rsidP="00863018">
      <w:pPr>
        <w:jc w:val="both"/>
      </w:pPr>
    </w:p>
    <w:p w:rsidR="00863018" w:rsidRPr="006470C1" w:rsidRDefault="00863018" w:rsidP="00863018">
      <w:pPr>
        <w:jc w:val="both"/>
        <w:rPr>
          <w:b/>
        </w:rPr>
      </w:pPr>
      <w:r w:rsidRPr="006470C1">
        <w:rPr>
          <w:b/>
        </w:rPr>
        <w:t>1.</w:t>
      </w:r>
      <w:r>
        <w:rPr>
          <w:b/>
        </w:rPr>
        <w:t xml:space="preserve"> Základní škola</w:t>
      </w:r>
      <w:r w:rsidRPr="006470C1">
        <w:rPr>
          <w:b/>
        </w:rPr>
        <w:t xml:space="preserve"> Mnichovo Hradiště – Sokolovská 254</w:t>
      </w:r>
    </w:p>
    <w:p w:rsidR="00863018" w:rsidRPr="00E40CA8" w:rsidRDefault="00863018" w:rsidP="00863018">
      <w:pPr>
        <w:jc w:val="both"/>
        <w:rPr>
          <w:color w:val="auto"/>
        </w:rPr>
      </w:pPr>
      <w:r w:rsidRPr="00E40CA8">
        <w:rPr>
          <w:color w:val="auto"/>
        </w:rPr>
        <w:t>1. Základní škola Mnichovo Hradiště je úplnou ZŠ s oběma stupni, v současné době existuje v ZŠ 21 tříd. Kapacita školy je 640 žáků. Komplex školy tvoří stará budova (dvoupodlažní), spojovací objekt a nový pavilon (dvoupodlažní). Školní družina má dvě oddělení v novém pavilonu a dalších 5 pak přes ulici v samostatném objektu Sokolovská 56. Stravování probíhá ve školní jídelně jiného subjektu v Mírové ulici.</w:t>
      </w:r>
    </w:p>
    <w:p w:rsidR="00863018" w:rsidRPr="00E40CA8" w:rsidRDefault="00863018" w:rsidP="00863018">
      <w:pPr>
        <w:jc w:val="both"/>
        <w:rPr>
          <w:color w:val="auto"/>
        </w:rPr>
      </w:pPr>
      <w:r w:rsidRPr="00E40CA8">
        <w:rPr>
          <w:color w:val="auto"/>
        </w:rPr>
        <w:t>Zázemí nynější základní školy tvoří kromě před lety zrekonstruované staré školní budovy ještě připojený osmitřídní pavilon, čtyřtřídní pavilonek se zahradou pro 1. a 2. ročníky (Sokolovská 56) a sportovní hala BIOS (20 x 40 m) včetně malé posilovny. K dispozici je tedy celkem 12 běžných učeben a 14 odborných.</w:t>
      </w:r>
    </w:p>
    <w:p w:rsidR="00863018" w:rsidRDefault="00863018" w:rsidP="00863018">
      <w:pPr>
        <w:jc w:val="both"/>
      </w:pPr>
      <w:r w:rsidRPr="009330BE">
        <w:t xml:space="preserve">Ve škole dále </w:t>
      </w:r>
      <w:r>
        <w:t>existuje</w:t>
      </w:r>
      <w:r w:rsidRPr="009330BE">
        <w:t xml:space="preserve"> relaxační areál na školní zahradě školního pozemku, 1 travnaté hřiště</w:t>
      </w:r>
      <w:r>
        <w:t xml:space="preserve"> a</w:t>
      </w:r>
      <w:r w:rsidRPr="009330BE">
        <w:t xml:space="preserve"> 1 víceúčelové hřiště s</w:t>
      </w:r>
      <w:r>
        <w:t> </w:t>
      </w:r>
      <w:r w:rsidRPr="009330BE">
        <w:t>umělým povrchem</w:t>
      </w:r>
      <w:r>
        <w:t xml:space="preserve"> a 1 vzduchová trampolína.</w:t>
      </w:r>
    </w:p>
    <w:p w:rsidR="00863018" w:rsidRPr="005F111D" w:rsidRDefault="00863018" w:rsidP="00863018">
      <w:pPr>
        <w:jc w:val="both"/>
      </w:pPr>
      <w:r w:rsidRPr="005F111D">
        <w:t>Škola je částečně bezbariérová – do přízemí je možné se dostat nájezdem vedle schodů do spojovacího objektu, kterým se vchází do školy. Ostatní prostory jsou bariérové.</w:t>
      </w:r>
    </w:p>
    <w:p w:rsidR="00863018" w:rsidRDefault="00863018" w:rsidP="00863018">
      <w:pPr>
        <w:jc w:val="both"/>
      </w:pPr>
    </w:p>
    <w:p w:rsidR="00863018" w:rsidRPr="000D4CA2" w:rsidRDefault="00863018" w:rsidP="00863018">
      <w:pPr>
        <w:jc w:val="both"/>
        <w:rPr>
          <w:b/>
        </w:rPr>
      </w:pPr>
      <w:r w:rsidRPr="000D4CA2">
        <w:rPr>
          <w:b/>
        </w:rPr>
        <w:t>2.</w:t>
      </w:r>
      <w:r w:rsidRPr="007A1066">
        <w:rPr>
          <w:b/>
        </w:rPr>
        <w:t xml:space="preserve"> </w:t>
      </w:r>
      <w:r>
        <w:rPr>
          <w:b/>
        </w:rPr>
        <w:t>Základní škola</w:t>
      </w:r>
      <w:r w:rsidRPr="000D4CA2">
        <w:rPr>
          <w:b/>
        </w:rPr>
        <w:t xml:space="preserve"> Mnichovo Hradiště – Studentská 895</w:t>
      </w:r>
    </w:p>
    <w:p w:rsidR="00863018" w:rsidRDefault="00863018" w:rsidP="00863018">
      <w:pPr>
        <w:jc w:val="both"/>
      </w:pPr>
      <w:r>
        <w:t xml:space="preserve">2. Základní škola Mnichovo Hradiště je úplnou ZŠ s oběma stupni, v současné době existuje v ZŠ 21 tříd. Kapacita školy je 700 žáků. Komplex školy tvoří několik budov. Hlavní budova školy ve Studentské 895 slouží celému 2.stupni a vyšším třídám 1.stupně (4.-5.ročník). V této budově sídlí vedení školy, jsou zde všechny odborné učebny a kabinety se sbírkami (fyzika, chemie, přírodopis, zeměpis, dějepis, hudební a výtvarná výchova, cizí jazyky), školní dílna, kuchyňka, 2 učebny informatiky (třetí počítačová učebna je v budově školy na náměstí) a 1 třída školní družiny. Součástí hlavní budovy je modernizovaná školní jídelna, nově vybavený sál a dvě tělocvičny – herna a nářaďovna. V areálu školy se nachází prostorný areál školního hřiště, skleník s pozemkem, zahradní domek s keramickou dílnou a venkovní odpočinková plocha. Tělocvičny spolu s venkovními hřišti slouží potřebám školy i veřejnosti. V části hlavní budovy sídlí v pronajatých prostorech místní Gymnázium. </w:t>
      </w:r>
    </w:p>
    <w:p w:rsidR="00863018" w:rsidRDefault="00863018" w:rsidP="00863018">
      <w:pPr>
        <w:jc w:val="both"/>
      </w:pPr>
      <w:r>
        <w:t xml:space="preserve">První stupeň (1.-3.ročník) sídlí v budově na Masarykově náměstí 244. Své prostory zde má rovněž 5 tříd školní družiny. Součástí areálu je prostorný dvůr a víceúčelové sportovní hřiště s umělým povrchem. </w:t>
      </w:r>
    </w:p>
    <w:p w:rsidR="00863018" w:rsidRDefault="00863018" w:rsidP="00863018">
      <w:pPr>
        <w:jc w:val="both"/>
      </w:pPr>
      <w:r>
        <w:t>Součástí školy je i budova školy ve Školní 70, v místní části Veselá se dvěma třídami (pro 1.-4.ročník) a 1 oddělením školní družiny.</w:t>
      </w:r>
    </w:p>
    <w:p w:rsidR="00863018" w:rsidRDefault="00863018" w:rsidP="00863018">
      <w:pPr>
        <w:jc w:val="both"/>
      </w:pPr>
      <w:r>
        <w:t>Školní jídelna má ještě výdejnu v Mírové 94.</w:t>
      </w:r>
    </w:p>
    <w:p w:rsidR="00863018" w:rsidRPr="003873AB" w:rsidRDefault="00863018" w:rsidP="00863018">
      <w:pPr>
        <w:jc w:val="both"/>
      </w:pPr>
      <w:r w:rsidRPr="003873AB">
        <w:t>Budovy nejsou bezbariérové.</w:t>
      </w:r>
    </w:p>
    <w:p w:rsidR="00863018" w:rsidRDefault="00863018" w:rsidP="00863018">
      <w:pPr>
        <w:jc w:val="both"/>
      </w:pPr>
    </w:p>
    <w:p w:rsidR="00863018" w:rsidRPr="007A56B3" w:rsidRDefault="00863018" w:rsidP="00863018">
      <w:pPr>
        <w:jc w:val="both"/>
        <w:rPr>
          <w:b/>
        </w:rPr>
      </w:pPr>
      <w:r w:rsidRPr="007A56B3">
        <w:rPr>
          <w:b/>
        </w:rPr>
        <w:t xml:space="preserve">3. </w:t>
      </w:r>
      <w:r>
        <w:rPr>
          <w:b/>
        </w:rPr>
        <w:t>Základní škola</w:t>
      </w:r>
      <w:r w:rsidRPr="007A56B3">
        <w:rPr>
          <w:b/>
        </w:rPr>
        <w:t xml:space="preserve"> Mnichovo Hradiště – Švermova 380</w:t>
      </w:r>
    </w:p>
    <w:p w:rsidR="00863018" w:rsidRDefault="00863018" w:rsidP="00863018">
      <w:pPr>
        <w:jc w:val="both"/>
      </w:pPr>
      <w:r>
        <w:t>3. Základní škola Mnichovo Hradiště je úplnou ZŠ s oběma stupni, v současné době existuje v ZŠ 8 speciálních tříd. Kapacita školy je 98 žáků. Součástí školy je ZŠ speciální. Škola je umístěna ve dvou samostatných budovách – v ulici Jana Švermy a Obránců míru. V budově v ulici Jana Švermy je ředitelství školy, speciálně pedagogické centrum, 6 tříd, 2 oddělení školní družiny, sál, sborovna, školní dílna a počítačová učebna. Součástí hlavní budovy je oplocený travnatý pozemek, který slouží k výuce tělesné výchovy a školní družině.</w:t>
      </w:r>
    </w:p>
    <w:p w:rsidR="00863018" w:rsidRDefault="00863018" w:rsidP="00863018">
      <w:pPr>
        <w:jc w:val="both"/>
      </w:pPr>
      <w:r>
        <w:t>V budově v ulici Obránců míru jsou umístěny 2 třídy, 1 oddělení školní družiny, cvičná kuchyň s jídelnou, cvičná prádelna a školní pozemek.</w:t>
      </w:r>
    </w:p>
    <w:p w:rsidR="00863018" w:rsidRDefault="00863018" w:rsidP="00863018">
      <w:pPr>
        <w:jc w:val="both"/>
      </w:pPr>
      <w:r>
        <w:t>Škola nemá vlastní tělocvičnu a školní hřiště. Tělesná výchova se vyučuje v budově školy na sále a v sokolovně. Žáci a učitelé se stravují ve školní jídelně 2. základní školy v Mnichově Hradišti.</w:t>
      </w:r>
    </w:p>
    <w:p w:rsidR="00863018" w:rsidRDefault="00863018" w:rsidP="00863018">
      <w:pPr>
        <w:jc w:val="both"/>
      </w:pPr>
      <w:r>
        <w:t>Součástí školy je speciálně pedagogické centrum.</w:t>
      </w:r>
    </w:p>
    <w:p w:rsidR="00863018" w:rsidRPr="003873AB" w:rsidRDefault="00863018" w:rsidP="00863018">
      <w:pPr>
        <w:jc w:val="both"/>
      </w:pPr>
      <w:r w:rsidRPr="003873AB">
        <w:t>Budovy školy nejsou bezbariérové.</w:t>
      </w:r>
    </w:p>
    <w:p w:rsidR="00863018" w:rsidRPr="00E87D0C" w:rsidRDefault="00863018" w:rsidP="00863018">
      <w:pPr>
        <w:jc w:val="both"/>
        <w:rPr>
          <w:b/>
        </w:rPr>
      </w:pPr>
      <w:r>
        <w:rPr>
          <w:b/>
        </w:rPr>
        <w:t>Základní umělecká škola</w:t>
      </w:r>
      <w:r w:rsidRPr="00E87D0C">
        <w:rPr>
          <w:b/>
        </w:rPr>
        <w:t xml:space="preserve"> Mnichovo Hradiště – Palackého 38 </w:t>
      </w:r>
    </w:p>
    <w:p w:rsidR="00863018" w:rsidRDefault="00863018" w:rsidP="00863018">
      <w:pPr>
        <w:jc w:val="both"/>
      </w:pPr>
      <w:r>
        <w:t xml:space="preserve">Škola sídlí v historické rekonstruované budově, která je ve vlastnictví města. Budova školy v Palackého ulici č. p. 38 prošla v letech 1989 – 1995 rozsáhlou rekonstrukcí. Nadále jsou ve spolupráci s Městem hledány možnosti rekonstrukce a úpravy dvora. </w:t>
      </w:r>
    </w:p>
    <w:p w:rsidR="00863018" w:rsidRDefault="00863018" w:rsidP="00863018">
      <w:pPr>
        <w:jc w:val="both"/>
      </w:pPr>
      <w:r>
        <w:t xml:space="preserve">ZUŠ má dvě pobočky. Jsou smluvně zajištěny v Bakově nad Jizerou a v Kněžmostu. Pobočka v ZŠ Kněžmost poskytuje prostor k výuce hudebního oboru, v současné době ale výuka neprobíhá - žáci přecházejí do Mnichova Hradiště nebo do Bakova nad Jizerou. </w:t>
      </w:r>
    </w:p>
    <w:p w:rsidR="00863018" w:rsidRDefault="00863018" w:rsidP="00863018">
      <w:pPr>
        <w:jc w:val="both"/>
      </w:pPr>
      <w:r>
        <w:t xml:space="preserve">Hudební obor má k dispozici nahrávací studio. Dále je v budově ZUŠ k dispozici taneční a koncertní sál, prostorná pracovna literárně dramatického oboru vybavená osvětlovací technikou, zkušebnou a knihovnou. Výtvarný obor v Mnichově Hradišti je vybaven keramickou pecí, malířskými stojany na studijní kresbu a grafickým lisem. Výtvarný ateliér je vybaven počítačem se scannerem a grafickými editory a bohatou knihovnou. Ateliér – pracovna s keramickou pecí byla vybavena novým nábytkem, novými úložnými prostory. </w:t>
      </w:r>
    </w:p>
    <w:p w:rsidR="00863018" w:rsidRDefault="00863018" w:rsidP="00863018">
      <w:pPr>
        <w:jc w:val="both"/>
      </w:pPr>
      <w:r>
        <w:t>Ve výtvarném oboru kromě těchto dvou ateliérů je možnost tvořit v letním Ateliéru Konírna.  Zde je dílna řemesel vybavená moderní elektrickou pecí, hrnčířským kruhem, pracovními stoly se svěráky umožňující práci s kovem a dřevem a otevřeným ohništěm, dále dvě komorní výstavní síně s výstavními panely, sokly a interaktivní tabulí s PC (možnost využití i jako přednáškové místnosti). V prvém poschodí se nachází „kreslírna“ s malířskými stojany a relaxačním koutem a výstavním panelem.</w:t>
      </w:r>
    </w:p>
    <w:p w:rsidR="00863018" w:rsidRPr="007F7CB8" w:rsidRDefault="00863018" w:rsidP="00863018">
      <w:pPr>
        <w:jc w:val="both"/>
      </w:pPr>
      <w:r w:rsidRPr="007F7CB8">
        <w:t xml:space="preserve">Budova </w:t>
      </w:r>
      <w:r>
        <w:t xml:space="preserve">ZUŠ </w:t>
      </w:r>
      <w:r w:rsidRPr="007F7CB8">
        <w:t xml:space="preserve">v Mnichově Hradišti není bezbariérová. </w:t>
      </w:r>
    </w:p>
    <w:p w:rsidR="00A876E6" w:rsidRDefault="00A876E6" w:rsidP="003D3F7A">
      <w:pPr>
        <w:spacing w:after="200" w:line="276" w:lineRule="auto"/>
        <w:contextualSpacing/>
        <w:jc w:val="both"/>
        <w:rPr>
          <w:color w:val="auto"/>
        </w:rPr>
      </w:pPr>
    </w:p>
    <w:p w:rsidR="00E60DB4" w:rsidRDefault="00E60DB4" w:rsidP="003D3F7A">
      <w:pPr>
        <w:spacing w:after="200" w:line="276" w:lineRule="auto"/>
        <w:contextualSpacing/>
        <w:jc w:val="both"/>
        <w:rPr>
          <w:color w:val="auto"/>
        </w:rPr>
      </w:pPr>
    </w:p>
    <w:p w:rsidR="00863018" w:rsidRDefault="00863018" w:rsidP="003D3F7A">
      <w:pPr>
        <w:spacing w:after="200" w:line="276" w:lineRule="auto"/>
        <w:contextualSpacing/>
        <w:jc w:val="both"/>
        <w:rPr>
          <w:color w:val="auto"/>
        </w:rPr>
      </w:pPr>
    </w:p>
    <w:p w:rsidR="00E60DB4" w:rsidRDefault="00E60DB4" w:rsidP="003D3F7A">
      <w:pPr>
        <w:spacing w:after="200" w:line="276" w:lineRule="auto"/>
        <w:contextualSpacing/>
        <w:jc w:val="both"/>
        <w:rPr>
          <w:color w:val="auto"/>
        </w:rPr>
        <w:sectPr w:rsidR="00E60DB4" w:rsidSect="003D3F7A">
          <w:pgSz w:w="11906" w:h="16838"/>
          <w:pgMar w:top="1967" w:right="1843" w:bottom="1418" w:left="1418" w:header="709" w:footer="709" w:gutter="0"/>
          <w:cols w:space="708"/>
          <w:formProt w:val="0"/>
          <w:docGrid w:linePitch="360" w:charSpace="-2049"/>
        </w:sectPr>
      </w:pPr>
    </w:p>
    <w:p w:rsidR="00E60DB4" w:rsidRPr="0027741B" w:rsidRDefault="00E60DB4" w:rsidP="00E60DB4">
      <w:pPr>
        <w:pStyle w:val="Nadpis1"/>
        <w:ind w:left="360"/>
      </w:pPr>
      <w:bookmarkStart w:id="151" w:name="_Toc508219393"/>
      <w:bookmarkStart w:id="152" w:name="_Toc508293264"/>
      <w:r w:rsidRPr="0027741B">
        <w:t>Příloha č.</w:t>
      </w:r>
      <w:r w:rsidR="00623C86">
        <w:t xml:space="preserve"> </w:t>
      </w:r>
      <w:r w:rsidRPr="0027741B">
        <w:t>5</w:t>
      </w:r>
      <w:bookmarkEnd w:id="151"/>
      <w:r w:rsidR="0027741B" w:rsidRPr="0027741B">
        <w:t xml:space="preserve"> </w:t>
      </w:r>
      <w:r w:rsidR="0027741B">
        <w:t>–</w:t>
      </w:r>
      <w:r w:rsidR="0027741B" w:rsidRPr="0027741B">
        <w:t xml:space="preserve"> </w:t>
      </w:r>
      <w:bookmarkStart w:id="153" w:name="_Toc508219394"/>
      <w:r w:rsidR="0027741B" w:rsidRPr="0027741B">
        <w:rPr>
          <w:szCs w:val="28"/>
        </w:rPr>
        <w:t>P</w:t>
      </w:r>
      <w:r w:rsidR="0027741B">
        <w:rPr>
          <w:szCs w:val="28"/>
        </w:rPr>
        <w:t>řehled sociálních služeb v Mladé Boleslavi podle Registru sociálních služeb</w:t>
      </w:r>
      <w:bookmarkEnd w:id="152"/>
      <w:bookmarkEnd w:id="153"/>
    </w:p>
    <w:p w:rsidR="00E60DB4" w:rsidRPr="00E60DB4" w:rsidRDefault="00E60DB4" w:rsidP="00E60DB4">
      <w:pPr>
        <w:jc w:val="both"/>
      </w:pPr>
    </w:p>
    <w:tbl>
      <w:tblPr>
        <w:tblW w:w="13467" w:type="dxa"/>
        <w:jc w:val="center"/>
        <w:tblCellMar>
          <w:left w:w="70" w:type="dxa"/>
          <w:right w:w="70" w:type="dxa"/>
        </w:tblCellMar>
        <w:tblLook w:val="04A0" w:firstRow="1" w:lastRow="0" w:firstColumn="1" w:lastColumn="0" w:noHBand="0" w:noVBand="1"/>
      </w:tblPr>
      <w:tblGrid>
        <w:gridCol w:w="1759"/>
        <w:gridCol w:w="1619"/>
        <w:gridCol w:w="1333"/>
        <w:gridCol w:w="1660"/>
        <w:gridCol w:w="1040"/>
        <w:gridCol w:w="3505"/>
        <w:gridCol w:w="2551"/>
      </w:tblGrid>
      <w:tr w:rsidR="00E60DB4" w:rsidRPr="007E338F" w:rsidTr="00F77DDD">
        <w:trPr>
          <w:trHeight w:val="240"/>
          <w:jc w:val="center"/>
        </w:trPr>
        <w:tc>
          <w:tcPr>
            <w:tcW w:w="10916" w:type="dxa"/>
            <w:gridSpan w:val="6"/>
            <w:tcBorders>
              <w:top w:val="nil"/>
              <w:left w:val="nil"/>
              <w:bottom w:val="nil"/>
              <w:right w:val="nil"/>
            </w:tcBorders>
            <w:shd w:val="clear" w:color="auto" w:fill="auto"/>
            <w:noWrap/>
            <w:vAlign w:val="bottom"/>
            <w:hideMark/>
          </w:tcPr>
          <w:p w:rsidR="00E60DB4" w:rsidRPr="007E338F" w:rsidRDefault="00E60DB4" w:rsidP="00F77DDD">
            <w:pPr>
              <w:spacing w:after="0" w:line="240" w:lineRule="auto"/>
              <w:rPr>
                <w:rFonts w:eastAsia="Times New Roman" w:cs="Times New Roman"/>
                <w:b/>
                <w:bCs/>
                <w:sz w:val="18"/>
                <w:szCs w:val="18"/>
                <w:lang w:eastAsia="cs-CZ"/>
              </w:rPr>
            </w:pPr>
            <w:r w:rsidRPr="007E338F">
              <w:rPr>
                <w:rFonts w:eastAsia="Times New Roman" w:cs="Times New Roman"/>
                <w:b/>
                <w:bCs/>
                <w:sz w:val="18"/>
                <w:szCs w:val="18"/>
                <w:lang w:eastAsia="cs-CZ"/>
              </w:rPr>
              <w:t xml:space="preserve">Tabulka č. </w:t>
            </w:r>
            <w:r>
              <w:rPr>
                <w:rFonts w:eastAsia="Times New Roman" w:cs="Times New Roman"/>
                <w:b/>
                <w:bCs/>
                <w:sz w:val="18"/>
                <w:szCs w:val="18"/>
                <w:lang w:eastAsia="cs-CZ"/>
              </w:rPr>
              <w:t>37</w:t>
            </w:r>
            <w:r w:rsidRPr="007E338F">
              <w:rPr>
                <w:rFonts w:eastAsia="Times New Roman" w:cs="Times New Roman"/>
                <w:b/>
                <w:bCs/>
                <w:sz w:val="18"/>
                <w:szCs w:val="18"/>
                <w:lang w:eastAsia="cs-CZ"/>
              </w:rPr>
              <w:t>: Přehled sociálních služeb v Mladé Boleslavi podle Registru sociálních služeb</w:t>
            </w:r>
          </w:p>
        </w:tc>
        <w:tc>
          <w:tcPr>
            <w:tcW w:w="2551" w:type="dxa"/>
            <w:tcBorders>
              <w:top w:val="nil"/>
              <w:left w:val="nil"/>
              <w:bottom w:val="nil"/>
              <w:right w:val="nil"/>
            </w:tcBorders>
            <w:shd w:val="clear" w:color="auto" w:fill="auto"/>
            <w:noWrap/>
            <w:vAlign w:val="bottom"/>
            <w:hideMark/>
          </w:tcPr>
          <w:p w:rsidR="00E60DB4" w:rsidRPr="007E338F" w:rsidRDefault="00E60DB4" w:rsidP="00F77DDD">
            <w:pPr>
              <w:spacing w:after="0" w:line="240" w:lineRule="auto"/>
              <w:rPr>
                <w:rFonts w:eastAsia="Times New Roman" w:cs="Times New Roman"/>
                <w:b/>
                <w:bCs/>
                <w:sz w:val="18"/>
                <w:szCs w:val="18"/>
                <w:lang w:eastAsia="cs-CZ"/>
              </w:rPr>
            </w:pPr>
          </w:p>
        </w:tc>
      </w:tr>
      <w:tr w:rsidR="00E60DB4" w:rsidRPr="007E338F" w:rsidTr="00F77DDD">
        <w:trPr>
          <w:trHeight w:val="480"/>
          <w:jc w:val="center"/>
        </w:trPr>
        <w:tc>
          <w:tcPr>
            <w:tcW w:w="1759" w:type="dxa"/>
            <w:tcBorders>
              <w:top w:val="single" w:sz="4" w:space="0" w:color="auto"/>
              <w:left w:val="single" w:sz="4" w:space="0" w:color="auto"/>
              <w:bottom w:val="single" w:sz="4" w:space="0" w:color="auto"/>
              <w:right w:val="single" w:sz="4" w:space="0" w:color="auto"/>
            </w:tcBorders>
            <w:shd w:val="clear" w:color="000000" w:fill="FFC000"/>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druh služby</w:t>
            </w:r>
          </w:p>
        </w:tc>
        <w:tc>
          <w:tcPr>
            <w:tcW w:w="1619" w:type="dxa"/>
            <w:tcBorders>
              <w:top w:val="single" w:sz="4" w:space="0" w:color="auto"/>
              <w:left w:val="nil"/>
              <w:bottom w:val="single" w:sz="4" w:space="0" w:color="auto"/>
              <w:right w:val="single" w:sz="4" w:space="0" w:color="auto"/>
            </w:tcBorders>
            <w:shd w:val="clear" w:color="000000" w:fill="FFC000"/>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název poskytovatele</w:t>
            </w:r>
          </w:p>
        </w:tc>
        <w:tc>
          <w:tcPr>
            <w:tcW w:w="1333" w:type="dxa"/>
            <w:tcBorders>
              <w:top w:val="single" w:sz="4" w:space="0" w:color="auto"/>
              <w:left w:val="nil"/>
              <w:bottom w:val="single" w:sz="4" w:space="0" w:color="auto"/>
              <w:right w:val="single" w:sz="4" w:space="0" w:color="auto"/>
            </w:tcBorders>
            <w:shd w:val="clear" w:color="000000" w:fill="FFC000"/>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zařízení</w:t>
            </w:r>
          </w:p>
        </w:tc>
        <w:tc>
          <w:tcPr>
            <w:tcW w:w="1660" w:type="dxa"/>
            <w:tcBorders>
              <w:top w:val="single" w:sz="4" w:space="0" w:color="auto"/>
              <w:left w:val="nil"/>
              <w:bottom w:val="single" w:sz="4" w:space="0" w:color="auto"/>
              <w:right w:val="single" w:sz="4" w:space="0" w:color="auto"/>
            </w:tcBorders>
            <w:shd w:val="clear" w:color="000000" w:fill="FFC000"/>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adresa</w:t>
            </w:r>
          </w:p>
        </w:tc>
        <w:tc>
          <w:tcPr>
            <w:tcW w:w="1040" w:type="dxa"/>
            <w:tcBorders>
              <w:top w:val="single" w:sz="4" w:space="0" w:color="auto"/>
              <w:left w:val="nil"/>
              <w:bottom w:val="single" w:sz="4" w:space="0" w:color="auto"/>
              <w:right w:val="single" w:sz="4" w:space="0" w:color="auto"/>
            </w:tcBorders>
            <w:shd w:val="clear" w:color="000000" w:fill="FFC000"/>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forma poskytování</w:t>
            </w:r>
          </w:p>
        </w:tc>
        <w:tc>
          <w:tcPr>
            <w:tcW w:w="3505" w:type="dxa"/>
            <w:tcBorders>
              <w:top w:val="single" w:sz="4" w:space="0" w:color="auto"/>
              <w:left w:val="nil"/>
              <w:bottom w:val="single" w:sz="4" w:space="0" w:color="auto"/>
              <w:right w:val="single" w:sz="4" w:space="0" w:color="auto"/>
            </w:tcBorders>
            <w:shd w:val="clear" w:color="000000" w:fill="FFC000"/>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cílová skupina</w:t>
            </w:r>
          </w:p>
        </w:tc>
        <w:tc>
          <w:tcPr>
            <w:tcW w:w="2551" w:type="dxa"/>
            <w:tcBorders>
              <w:top w:val="single" w:sz="4" w:space="0" w:color="auto"/>
              <w:left w:val="nil"/>
              <w:bottom w:val="single" w:sz="4" w:space="0" w:color="auto"/>
              <w:right w:val="single" w:sz="4" w:space="0" w:color="auto"/>
            </w:tcBorders>
            <w:shd w:val="clear" w:color="000000" w:fill="FFC000"/>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věková kategorie klientů</w:t>
            </w:r>
          </w:p>
        </w:tc>
      </w:tr>
      <w:tr w:rsidR="00E60DB4" w:rsidRPr="007E338F" w:rsidTr="00F77DDD">
        <w:trPr>
          <w:trHeight w:val="2220"/>
          <w:jc w:val="center"/>
        </w:trPr>
        <w:tc>
          <w:tcPr>
            <w:tcW w:w="1759" w:type="dxa"/>
            <w:tcBorders>
              <w:top w:val="nil"/>
              <w:left w:val="single" w:sz="4" w:space="0" w:color="auto"/>
              <w:bottom w:val="single" w:sz="4" w:space="0" w:color="auto"/>
              <w:right w:val="nil"/>
            </w:tcBorders>
            <w:shd w:val="clear" w:color="000000" w:fill="D9D9D9"/>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Azylové domy</w:t>
            </w:r>
          </w:p>
        </w:tc>
        <w:tc>
          <w:tcPr>
            <w:tcW w:w="1619" w:type="dxa"/>
            <w:tcBorders>
              <w:top w:val="nil"/>
              <w:left w:val="nil"/>
              <w:bottom w:val="single" w:sz="4" w:space="0" w:color="auto"/>
              <w:right w:val="nil"/>
            </w:tcBorders>
            <w:shd w:val="clear" w:color="000000" w:fill="D9D9D9"/>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R - Mosty, z.s.</w:t>
            </w:r>
          </w:p>
        </w:tc>
        <w:tc>
          <w:tcPr>
            <w:tcW w:w="1333" w:type="dxa"/>
            <w:tcBorders>
              <w:top w:val="nil"/>
              <w:left w:val="nil"/>
              <w:bottom w:val="single" w:sz="4" w:space="0" w:color="auto"/>
              <w:right w:val="nil"/>
            </w:tcBorders>
            <w:shd w:val="clear" w:color="000000" w:fill="D9D9D9"/>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Azylový dům R-Mosty</w:t>
            </w:r>
          </w:p>
        </w:tc>
        <w:tc>
          <w:tcPr>
            <w:tcW w:w="1660" w:type="dxa"/>
            <w:tcBorders>
              <w:top w:val="nil"/>
              <w:left w:val="nil"/>
              <w:bottom w:val="single" w:sz="4" w:space="0" w:color="auto"/>
              <w:right w:val="nil"/>
            </w:tcBorders>
            <w:shd w:val="clear" w:color="000000" w:fill="D9D9D9"/>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Nádražní 43, Čejetičky, 293 01 Mladá Boleslav 1</w:t>
            </w:r>
          </w:p>
        </w:tc>
        <w:tc>
          <w:tcPr>
            <w:tcW w:w="1040" w:type="dxa"/>
            <w:tcBorders>
              <w:top w:val="nil"/>
              <w:left w:val="nil"/>
              <w:bottom w:val="single" w:sz="4" w:space="0" w:color="auto"/>
              <w:right w:val="nil"/>
            </w:tcBorders>
            <w:shd w:val="clear" w:color="000000" w:fill="D9D9D9"/>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pobytové</w:t>
            </w:r>
          </w:p>
        </w:tc>
        <w:tc>
          <w:tcPr>
            <w:tcW w:w="3505" w:type="dxa"/>
            <w:tcBorders>
              <w:top w:val="nil"/>
              <w:left w:val="nil"/>
              <w:bottom w:val="single" w:sz="4" w:space="0" w:color="auto"/>
              <w:right w:val="nil"/>
            </w:tcBorders>
            <w:shd w:val="clear" w:color="000000" w:fill="D9D9D9"/>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děti a mládež ve věku od 6 do 26 let ohrožené společensky nežádoucími jevy</w:t>
            </w:r>
            <w:r w:rsidRPr="007E338F">
              <w:rPr>
                <w:rFonts w:eastAsia="Times New Roman" w:cs="Times New Roman"/>
                <w:sz w:val="18"/>
                <w:szCs w:val="18"/>
                <w:lang w:eastAsia="cs-CZ"/>
              </w:rPr>
              <w:br/>
              <w:t>oběti domácího násilí</w:t>
            </w:r>
            <w:r w:rsidRPr="007E338F">
              <w:rPr>
                <w:rFonts w:eastAsia="Times New Roman" w:cs="Times New Roman"/>
                <w:sz w:val="18"/>
                <w:szCs w:val="18"/>
                <w:lang w:eastAsia="cs-CZ"/>
              </w:rPr>
              <w:br/>
              <w:t>osoby bez přístřeší</w:t>
            </w:r>
            <w:r w:rsidRPr="007E338F">
              <w:rPr>
                <w:rFonts w:eastAsia="Times New Roman" w:cs="Times New Roman"/>
                <w:sz w:val="18"/>
                <w:szCs w:val="18"/>
                <w:lang w:eastAsia="cs-CZ"/>
              </w:rPr>
              <w:br/>
              <w:t>osoby žijící v sociálně vyloučených komunitách</w:t>
            </w:r>
            <w:r w:rsidRPr="007E338F">
              <w:rPr>
                <w:rFonts w:eastAsia="Times New Roman" w:cs="Times New Roman"/>
                <w:sz w:val="18"/>
                <w:szCs w:val="18"/>
                <w:lang w:eastAsia="cs-CZ"/>
              </w:rPr>
              <w:br/>
              <w:t>osoby, které vedou rizikový způsob života nebo jsou tímto způsobem života ohroženy</w:t>
            </w:r>
            <w:r w:rsidRPr="007E338F">
              <w:rPr>
                <w:rFonts w:eastAsia="Times New Roman" w:cs="Times New Roman"/>
                <w:sz w:val="18"/>
                <w:szCs w:val="18"/>
                <w:lang w:eastAsia="cs-CZ"/>
              </w:rPr>
              <w:br/>
              <w:t>rodiny s dítětem/dětmi</w:t>
            </w:r>
            <w:r w:rsidRPr="007E338F">
              <w:rPr>
                <w:rFonts w:eastAsia="Times New Roman" w:cs="Times New Roman"/>
                <w:sz w:val="18"/>
                <w:szCs w:val="18"/>
                <w:lang w:eastAsia="cs-CZ"/>
              </w:rPr>
              <w:br/>
              <w:t>etnické menšiny</w:t>
            </w:r>
          </w:p>
        </w:tc>
        <w:tc>
          <w:tcPr>
            <w:tcW w:w="2551" w:type="dxa"/>
            <w:tcBorders>
              <w:top w:val="single" w:sz="4" w:space="0" w:color="auto"/>
              <w:left w:val="nil"/>
              <w:bottom w:val="single" w:sz="4" w:space="0" w:color="auto"/>
              <w:right w:val="single" w:sz="4" w:space="0" w:color="auto"/>
            </w:tcBorders>
            <w:shd w:val="clear" w:color="000000" w:fill="D9D9D9"/>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děti předškolního věku (1 - 6 let)</w:t>
            </w:r>
            <w:r w:rsidRPr="007E338F">
              <w:rPr>
                <w:rFonts w:eastAsia="Times New Roman" w:cs="Times New Roman"/>
                <w:sz w:val="18"/>
                <w:szCs w:val="18"/>
                <w:lang w:eastAsia="cs-CZ"/>
              </w:rPr>
              <w:br/>
              <w:t>mladší děti (7 –10 let)</w:t>
            </w:r>
            <w:r w:rsidRPr="007E338F">
              <w:rPr>
                <w:rFonts w:eastAsia="Times New Roman" w:cs="Times New Roman"/>
                <w:sz w:val="18"/>
                <w:szCs w:val="18"/>
                <w:lang w:eastAsia="cs-CZ"/>
              </w:rPr>
              <w:br/>
              <w:t>starší děti (11 – 15 let)</w:t>
            </w:r>
            <w:r w:rsidRPr="007E338F">
              <w:rPr>
                <w:rFonts w:eastAsia="Times New Roman" w:cs="Times New Roman"/>
                <w:sz w:val="18"/>
                <w:szCs w:val="18"/>
                <w:lang w:eastAsia="cs-CZ"/>
              </w:rPr>
              <w:br/>
              <w:t>dorost (16 – 18 let)</w:t>
            </w:r>
            <w:r w:rsidRPr="007E338F">
              <w:rPr>
                <w:rFonts w:eastAsia="Times New Roman" w:cs="Times New Roman"/>
                <w:sz w:val="18"/>
                <w:szCs w:val="18"/>
                <w:lang w:eastAsia="cs-CZ"/>
              </w:rPr>
              <w:br/>
              <w:t>mladí dospělí (19 – 26 let)</w:t>
            </w:r>
            <w:r w:rsidRPr="007E338F">
              <w:rPr>
                <w:rFonts w:eastAsia="Times New Roman" w:cs="Times New Roman"/>
                <w:sz w:val="18"/>
                <w:szCs w:val="18"/>
                <w:lang w:eastAsia="cs-CZ"/>
              </w:rPr>
              <w:br/>
              <w:t>dospělí (27 – 64 let)</w:t>
            </w:r>
            <w:r w:rsidRPr="007E338F">
              <w:rPr>
                <w:rFonts w:eastAsia="Times New Roman" w:cs="Times New Roman"/>
                <w:sz w:val="18"/>
                <w:szCs w:val="18"/>
                <w:lang w:eastAsia="cs-CZ"/>
              </w:rPr>
              <w:br/>
              <w:t>děti kojeneckého věku (do 1 roku)</w:t>
            </w:r>
          </w:p>
        </w:tc>
      </w:tr>
      <w:tr w:rsidR="00E60DB4" w:rsidRPr="007E338F" w:rsidTr="00F77DDD">
        <w:trPr>
          <w:trHeight w:val="960"/>
          <w:jc w:val="center"/>
        </w:trPr>
        <w:tc>
          <w:tcPr>
            <w:tcW w:w="1759" w:type="dxa"/>
            <w:vMerge w:val="restart"/>
            <w:tcBorders>
              <w:top w:val="nil"/>
              <w:left w:val="single" w:sz="4" w:space="0" w:color="auto"/>
              <w:bottom w:val="single" w:sz="4" w:space="0" w:color="000000"/>
              <w:right w:val="nil"/>
            </w:tcBorders>
            <w:shd w:val="clear" w:color="000000" w:fill="DAEEF3"/>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Denní stacionář</w:t>
            </w:r>
          </w:p>
        </w:tc>
        <w:tc>
          <w:tcPr>
            <w:tcW w:w="1619" w:type="dxa"/>
            <w:vMerge w:val="restart"/>
            <w:tcBorders>
              <w:top w:val="nil"/>
              <w:left w:val="nil"/>
              <w:bottom w:val="single" w:sz="4" w:space="0" w:color="000000"/>
              <w:right w:val="nil"/>
            </w:tcBorders>
            <w:shd w:val="clear" w:color="000000" w:fill="DAEEF3"/>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 xml:space="preserve">Centrum 83, poskytovatel sociálních služeb </w:t>
            </w:r>
          </w:p>
        </w:tc>
        <w:tc>
          <w:tcPr>
            <w:tcW w:w="1333" w:type="dxa"/>
            <w:vMerge w:val="restart"/>
            <w:tcBorders>
              <w:top w:val="nil"/>
              <w:left w:val="nil"/>
              <w:bottom w:val="single" w:sz="4" w:space="0" w:color="000000"/>
              <w:right w:val="nil"/>
            </w:tcBorders>
            <w:shd w:val="clear" w:color="000000" w:fill="DAEEF3"/>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 xml:space="preserve">Centrum 83, poskytovatel sociálních služeb </w:t>
            </w:r>
          </w:p>
        </w:tc>
        <w:tc>
          <w:tcPr>
            <w:tcW w:w="1660" w:type="dxa"/>
            <w:tcBorders>
              <w:top w:val="nil"/>
              <w:left w:val="nil"/>
              <w:bottom w:val="nil"/>
              <w:right w:val="nil"/>
            </w:tcBorders>
            <w:shd w:val="clear" w:color="000000" w:fill="DAEEF3"/>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Václavkova 950, Mladá Boleslav II, 293 01 Mladá Boleslav 1</w:t>
            </w:r>
          </w:p>
        </w:tc>
        <w:tc>
          <w:tcPr>
            <w:tcW w:w="1040" w:type="dxa"/>
            <w:vMerge w:val="restart"/>
            <w:tcBorders>
              <w:top w:val="nil"/>
              <w:left w:val="nil"/>
              <w:bottom w:val="single" w:sz="4" w:space="0" w:color="000000"/>
              <w:right w:val="nil"/>
            </w:tcBorders>
            <w:shd w:val="clear" w:color="000000" w:fill="DAEEF3"/>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ambulantní</w:t>
            </w:r>
          </w:p>
        </w:tc>
        <w:tc>
          <w:tcPr>
            <w:tcW w:w="3505" w:type="dxa"/>
            <w:vMerge w:val="restart"/>
            <w:tcBorders>
              <w:top w:val="nil"/>
              <w:left w:val="nil"/>
              <w:bottom w:val="single" w:sz="4" w:space="0" w:color="000000"/>
              <w:right w:val="nil"/>
            </w:tcBorders>
            <w:shd w:val="clear" w:color="000000" w:fill="DAEEF3"/>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s kombinovaným postižením</w:t>
            </w:r>
            <w:r w:rsidRPr="007E338F">
              <w:rPr>
                <w:rFonts w:eastAsia="Times New Roman" w:cs="Times New Roman"/>
                <w:sz w:val="18"/>
                <w:szCs w:val="18"/>
                <w:lang w:eastAsia="cs-CZ"/>
              </w:rPr>
              <w:br/>
              <w:t>osoby s mentálním postižením</w:t>
            </w:r>
          </w:p>
        </w:tc>
        <w:tc>
          <w:tcPr>
            <w:tcW w:w="2551" w:type="dxa"/>
            <w:vMerge w:val="restart"/>
            <w:tcBorders>
              <w:top w:val="nil"/>
              <w:left w:val="nil"/>
              <w:bottom w:val="single" w:sz="4" w:space="0" w:color="000000"/>
              <w:right w:val="single" w:sz="4" w:space="0" w:color="auto"/>
            </w:tcBorders>
            <w:shd w:val="clear" w:color="000000" w:fill="DAEEF3"/>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mladší děti (7 –10 let)</w:t>
            </w:r>
            <w:r w:rsidRPr="007E338F">
              <w:rPr>
                <w:rFonts w:eastAsia="Times New Roman" w:cs="Times New Roman"/>
                <w:sz w:val="18"/>
                <w:szCs w:val="18"/>
                <w:lang w:eastAsia="cs-CZ"/>
              </w:rPr>
              <w:br/>
              <w:t>starší děti (11 – 15 let)</w:t>
            </w:r>
            <w:r w:rsidRPr="007E338F">
              <w:rPr>
                <w:rFonts w:eastAsia="Times New Roman" w:cs="Times New Roman"/>
                <w:sz w:val="18"/>
                <w:szCs w:val="18"/>
                <w:lang w:eastAsia="cs-CZ"/>
              </w:rPr>
              <w:br/>
              <w:t>dorost (16 – 18 let)</w:t>
            </w:r>
            <w:r w:rsidRPr="007E338F">
              <w:rPr>
                <w:rFonts w:eastAsia="Times New Roman" w:cs="Times New Roman"/>
                <w:sz w:val="18"/>
                <w:szCs w:val="18"/>
                <w:lang w:eastAsia="cs-CZ"/>
              </w:rPr>
              <w:br/>
              <w:t>mladí dospělí (19 – 26 let)</w:t>
            </w:r>
            <w:r w:rsidRPr="007E338F">
              <w:rPr>
                <w:rFonts w:eastAsia="Times New Roman" w:cs="Times New Roman"/>
                <w:sz w:val="18"/>
                <w:szCs w:val="18"/>
                <w:lang w:eastAsia="cs-CZ"/>
              </w:rPr>
              <w:br/>
              <w:t>dospělí (27 – 64 let)</w:t>
            </w:r>
          </w:p>
        </w:tc>
      </w:tr>
      <w:tr w:rsidR="00E60DB4" w:rsidRPr="007E338F" w:rsidTr="00F77DDD">
        <w:trPr>
          <w:trHeight w:val="578"/>
          <w:jc w:val="center"/>
        </w:trPr>
        <w:tc>
          <w:tcPr>
            <w:tcW w:w="1759" w:type="dxa"/>
            <w:vMerge/>
            <w:tcBorders>
              <w:top w:val="nil"/>
              <w:left w:val="single" w:sz="4" w:space="0" w:color="auto"/>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vMerge/>
            <w:tcBorders>
              <w:top w:val="nil"/>
              <w:left w:val="nil"/>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333" w:type="dxa"/>
            <w:vMerge/>
            <w:tcBorders>
              <w:top w:val="nil"/>
              <w:left w:val="nil"/>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60" w:type="dxa"/>
            <w:tcBorders>
              <w:top w:val="single" w:sz="4" w:space="0" w:color="auto"/>
              <w:left w:val="nil"/>
              <w:bottom w:val="single" w:sz="4" w:space="0" w:color="auto"/>
              <w:right w:val="nil"/>
            </w:tcBorders>
            <w:shd w:val="clear" w:color="000000" w:fill="DAEEF3"/>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Havlíčkova 447/13, 293 01 Mladá Boleslav 1</w:t>
            </w:r>
          </w:p>
        </w:tc>
        <w:tc>
          <w:tcPr>
            <w:tcW w:w="1040" w:type="dxa"/>
            <w:vMerge/>
            <w:tcBorders>
              <w:top w:val="nil"/>
              <w:left w:val="nil"/>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3505" w:type="dxa"/>
            <w:vMerge/>
            <w:tcBorders>
              <w:top w:val="nil"/>
              <w:left w:val="nil"/>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2551" w:type="dxa"/>
            <w:vMerge/>
            <w:tcBorders>
              <w:top w:val="nil"/>
              <w:left w:val="nil"/>
              <w:bottom w:val="single" w:sz="4" w:space="0" w:color="000000"/>
              <w:right w:val="single" w:sz="4" w:space="0" w:color="auto"/>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r>
      <w:tr w:rsidR="00E60DB4" w:rsidRPr="007E338F" w:rsidTr="00F77DDD">
        <w:trPr>
          <w:trHeight w:val="772"/>
          <w:jc w:val="center"/>
        </w:trPr>
        <w:tc>
          <w:tcPr>
            <w:tcW w:w="1759" w:type="dxa"/>
            <w:vMerge/>
            <w:tcBorders>
              <w:top w:val="nil"/>
              <w:left w:val="single" w:sz="4" w:space="0" w:color="auto"/>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tcBorders>
              <w:top w:val="nil"/>
              <w:left w:val="nil"/>
              <w:bottom w:val="single" w:sz="4" w:space="0" w:color="auto"/>
              <w:right w:val="nil"/>
            </w:tcBorders>
            <w:shd w:val="clear" w:color="000000" w:fill="DAEEF3"/>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Jistoty Domova, z. ú.</w:t>
            </w:r>
          </w:p>
        </w:tc>
        <w:tc>
          <w:tcPr>
            <w:tcW w:w="1333" w:type="dxa"/>
            <w:tcBorders>
              <w:top w:val="nil"/>
              <w:left w:val="nil"/>
              <w:bottom w:val="single" w:sz="4" w:space="0" w:color="auto"/>
              <w:right w:val="nil"/>
            </w:tcBorders>
            <w:shd w:val="clear" w:color="000000" w:fill="DAEEF3"/>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Denní stacionář Věruška</w:t>
            </w:r>
          </w:p>
        </w:tc>
        <w:tc>
          <w:tcPr>
            <w:tcW w:w="1660" w:type="dxa"/>
            <w:tcBorders>
              <w:top w:val="nil"/>
              <w:left w:val="nil"/>
              <w:bottom w:val="single" w:sz="4" w:space="0" w:color="auto"/>
              <w:right w:val="nil"/>
            </w:tcBorders>
            <w:shd w:val="clear" w:color="000000" w:fill="DAEEF3"/>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tř. Václava Klementa 175/16, 293 01 Mladá Boleslav 1</w:t>
            </w:r>
          </w:p>
        </w:tc>
        <w:tc>
          <w:tcPr>
            <w:tcW w:w="1040" w:type="dxa"/>
            <w:tcBorders>
              <w:top w:val="nil"/>
              <w:left w:val="nil"/>
              <w:bottom w:val="single" w:sz="4" w:space="0" w:color="auto"/>
              <w:right w:val="nil"/>
            </w:tcBorders>
            <w:shd w:val="clear" w:color="000000" w:fill="DAEEF3"/>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ambulantní</w:t>
            </w:r>
          </w:p>
        </w:tc>
        <w:tc>
          <w:tcPr>
            <w:tcW w:w="3505" w:type="dxa"/>
            <w:tcBorders>
              <w:top w:val="nil"/>
              <w:left w:val="nil"/>
              <w:bottom w:val="single" w:sz="4" w:space="0" w:color="auto"/>
              <w:right w:val="nil"/>
            </w:tcBorders>
            <w:shd w:val="clear" w:color="000000" w:fill="DAEEF3"/>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s mentálním postižením</w:t>
            </w:r>
            <w:r w:rsidRPr="007E338F">
              <w:rPr>
                <w:rFonts w:eastAsia="Times New Roman" w:cs="Times New Roman"/>
                <w:sz w:val="18"/>
                <w:szCs w:val="18"/>
                <w:lang w:eastAsia="cs-CZ"/>
              </w:rPr>
              <w:br/>
              <w:t>osoby se zdravotním postižením</w:t>
            </w:r>
            <w:r w:rsidRPr="007E338F">
              <w:rPr>
                <w:rFonts w:eastAsia="Times New Roman" w:cs="Times New Roman"/>
                <w:sz w:val="18"/>
                <w:szCs w:val="18"/>
                <w:lang w:eastAsia="cs-CZ"/>
              </w:rPr>
              <w:br/>
              <w:t>rodiny s dítětem/dětmi</w:t>
            </w:r>
            <w:r w:rsidRPr="007E338F">
              <w:rPr>
                <w:rFonts w:eastAsia="Times New Roman" w:cs="Times New Roman"/>
                <w:sz w:val="18"/>
                <w:szCs w:val="18"/>
                <w:lang w:eastAsia="cs-CZ"/>
              </w:rPr>
              <w:br/>
              <w:t>senioři</w:t>
            </w:r>
          </w:p>
        </w:tc>
        <w:tc>
          <w:tcPr>
            <w:tcW w:w="2551" w:type="dxa"/>
            <w:tcBorders>
              <w:top w:val="nil"/>
              <w:left w:val="nil"/>
              <w:bottom w:val="single" w:sz="4" w:space="0" w:color="auto"/>
              <w:right w:val="single" w:sz="4" w:space="0" w:color="auto"/>
            </w:tcBorders>
            <w:shd w:val="clear" w:color="000000" w:fill="DAEEF3"/>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od 3 let výše</w:t>
            </w:r>
          </w:p>
        </w:tc>
      </w:tr>
      <w:tr w:rsidR="00E60DB4" w:rsidRPr="007E338F" w:rsidTr="00F77DDD">
        <w:trPr>
          <w:trHeight w:val="587"/>
          <w:jc w:val="center"/>
        </w:trPr>
        <w:tc>
          <w:tcPr>
            <w:tcW w:w="1759" w:type="dxa"/>
            <w:vMerge w:val="restart"/>
            <w:tcBorders>
              <w:top w:val="single" w:sz="4" w:space="0" w:color="auto"/>
              <w:left w:val="single" w:sz="4" w:space="0" w:color="auto"/>
              <w:bottom w:val="single" w:sz="4" w:space="0" w:color="000000"/>
              <w:right w:val="nil"/>
            </w:tcBorders>
            <w:shd w:val="clear" w:color="000000" w:fill="FDE9D9"/>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Intervenční centra</w:t>
            </w:r>
          </w:p>
        </w:tc>
        <w:tc>
          <w:tcPr>
            <w:tcW w:w="1619" w:type="dxa"/>
            <w:tcBorders>
              <w:top w:val="nil"/>
              <w:left w:val="nil"/>
              <w:bottom w:val="single" w:sz="4" w:space="0" w:color="auto"/>
              <w:right w:val="nil"/>
            </w:tcBorders>
            <w:shd w:val="clear" w:color="000000" w:fill="FDE9D9"/>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LUMA MB, z.s.</w:t>
            </w:r>
          </w:p>
        </w:tc>
        <w:tc>
          <w:tcPr>
            <w:tcW w:w="1333" w:type="dxa"/>
            <w:tcBorders>
              <w:top w:val="nil"/>
              <w:left w:val="nil"/>
              <w:bottom w:val="single" w:sz="4" w:space="0" w:color="auto"/>
              <w:right w:val="nil"/>
            </w:tcBorders>
            <w:shd w:val="clear" w:color="000000" w:fill="FDE9D9"/>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Intervenční centrum Mladá Boleslav</w:t>
            </w:r>
          </w:p>
        </w:tc>
        <w:tc>
          <w:tcPr>
            <w:tcW w:w="1660" w:type="dxa"/>
            <w:tcBorders>
              <w:top w:val="nil"/>
              <w:left w:val="nil"/>
              <w:bottom w:val="single" w:sz="4" w:space="0" w:color="auto"/>
              <w:right w:val="nil"/>
            </w:tcBorders>
            <w:shd w:val="clear" w:color="000000" w:fill="FDE9D9"/>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Nerudova 691/19, 293 01 Mladá Boleslav 1</w:t>
            </w:r>
          </w:p>
        </w:tc>
        <w:tc>
          <w:tcPr>
            <w:tcW w:w="1040" w:type="dxa"/>
            <w:tcBorders>
              <w:top w:val="nil"/>
              <w:left w:val="nil"/>
              <w:bottom w:val="single" w:sz="4" w:space="0" w:color="auto"/>
              <w:right w:val="nil"/>
            </w:tcBorders>
            <w:shd w:val="clear" w:color="000000" w:fill="FDE9D9"/>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ambulantní, terénní</w:t>
            </w:r>
          </w:p>
        </w:tc>
        <w:tc>
          <w:tcPr>
            <w:tcW w:w="3505" w:type="dxa"/>
            <w:tcBorders>
              <w:top w:val="nil"/>
              <w:left w:val="nil"/>
              <w:bottom w:val="single" w:sz="4" w:space="0" w:color="auto"/>
              <w:right w:val="nil"/>
            </w:tcBorders>
            <w:shd w:val="clear" w:color="000000" w:fill="FDE9D9"/>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oběti domácího násilí</w:t>
            </w:r>
          </w:p>
        </w:tc>
        <w:tc>
          <w:tcPr>
            <w:tcW w:w="2551" w:type="dxa"/>
            <w:tcBorders>
              <w:top w:val="nil"/>
              <w:left w:val="nil"/>
              <w:bottom w:val="single" w:sz="4" w:space="0" w:color="auto"/>
              <w:right w:val="single" w:sz="4" w:space="0" w:color="auto"/>
            </w:tcBorders>
            <w:shd w:val="clear" w:color="000000" w:fill="FDE9D9"/>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bez omezení věku</w:t>
            </w:r>
          </w:p>
        </w:tc>
      </w:tr>
      <w:tr w:rsidR="00E60DB4" w:rsidRPr="007E338F" w:rsidTr="00F77DDD">
        <w:trPr>
          <w:trHeight w:val="483"/>
          <w:jc w:val="center"/>
        </w:trPr>
        <w:tc>
          <w:tcPr>
            <w:tcW w:w="1759" w:type="dxa"/>
            <w:vMerge/>
            <w:tcBorders>
              <w:top w:val="single" w:sz="4" w:space="0" w:color="auto"/>
              <w:left w:val="single" w:sz="4" w:space="0" w:color="auto"/>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tcBorders>
              <w:top w:val="nil"/>
              <w:left w:val="nil"/>
              <w:bottom w:val="single" w:sz="4" w:space="0" w:color="auto"/>
              <w:right w:val="nil"/>
            </w:tcBorders>
            <w:shd w:val="clear" w:color="000000" w:fill="FDE9D9"/>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Respondeo, z. s.</w:t>
            </w:r>
          </w:p>
        </w:tc>
        <w:tc>
          <w:tcPr>
            <w:tcW w:w="1333" w:type="dxa"/>
            <w:tcBorders>
              <w:top w:val="nil"/>
              <w:left w:val="nil"/>
              <w:bottom w:val="single" w:sz="4" w:space="0" w:color="auto"/>
              <w:right w:val="nil"/>
            </w:tcBorders>
            <w:shd w:val="clear" w:color="000000" w:fill="FDE9D9"/>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Intervenční centrum Respondeo</w:t>
            </w:r>
          </w:p>
        </w:tc>
        <w:tc>
          <w:tcPr>
            <w:tcW w:w="1660" w:type="dxa"/>
            <w:tcBorders>
              <w:top w:val="nil"/>
              <w:left w:val="nil"/>
              <w:bottom w:val="single" w:sz="4" w:space="0" w:color="auto"/>
              <w:right w:val="nil"/>
            </w:tcBorders>
            <w:shd w:val="clear" w:color="000000" w:fill="FDE9D9"/>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Sirotkova 1242, 293 01 Mladá Boleslav 1</w:t>
            </w:r>
          </w:p>
        </w:tc>
        <w:tc>
          <w:tcPr>
            <w:tcW w:w="1040" w:type="dxa"/>
            <w:tcBorders>
              <w:top w:val="nil"/>
              <w:left w:val="nil"/>
              <w:bottom w:val="single" w:sz="4" w:space="0" w:color="auto"/>
              <w:right w:val="nil"/>
            </w:tcBorders>
            <w:shd w:val="clear" w:color="000000" w:fill="FDE9D9"/>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ambulantní, terénní</w:t>
            </w:r>
          </w:p>
        </w:tc>
        <w:tc>
          <w:tcPr>
            <w:tcW w:w="3505" w:type="dxa"/>
            <w:tcBorders>
              <w:top w:val="nil"/>
              <w:left w:val="nil"/>
              <w:bottom w:val="single" w:sz="4" w:space="0" w:color="auto"/>
              <w:right w:val="nil"/>
            </w:tcBorders>
            <w:shd w:val="clear" w:color="000000" w:fill="FDE9D9"/>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oběti domácího násilí</w:t>
            </w:r>
          </w:p>
        </w:tc>
        <w:tc>
          <w:tcPr>
            <w:tcW w:w="2551" w:type="dxa"/>
            <w:tcBorders>
              <w:top w:val="nil"/>
              <w:left w:val="nil"/>
              <w:bottom w:val="single" w:sz="4" w:space="0" w:color="auto"/>
              <w:right w:val="single" w:sz="4" w:space="0" w:color="auto"/>
            </w:tcBorders>
            <w:shd w:val="clear" w:color="000000" w:fill="FDE9D9"/>
            <w:noWrap/>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16 let a výše</w:t>
            </w:r>
          </w:p>
        </w:tc>
      </w:tr>
      <w:tr w:rsidR="00E60DB4" w:rsidRPr="007E338F" w:rsidTr="00F77DDD">
        <w:trPr>
          <w:trHeight w:val="960"/>
          <w:jc w:val="center"/>
        </w:trPr>
        <w:tc>
          <w:tcPr>
            <w:tcW w:w="1759" w:type="dxa"/>
            <w:tcBorders>
              <w:top w:val="single" w:sz="4" w:space="0" w:color="auto"/>
              <w:left w:val="single" w:sz="4" w:space="0" w:color="auto"/>
              <w:bottom w:val="single" w:sz="4" w:space="0" w:color="auto"/>
              <w:right w:val="nil"/>
            </w:tcBorders>
            <w:shd w:val="clear" w:color="000000" w:fill="FCD5B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Kontaktní centra</w:t>
            </w:r>
          </w:p>
        </w:tc>
        <w:tc>
          <w:tcPr>
            <w:tcW w:w="1619" w:type="dxa"/>
            <w:tcBorders>
              <w:top w:val="nil"/>
              <w:left w:val="nil"/>
              <w:bottom w:val="single" w:sz="4" w:space="0" w:color="auto"/>
              <w:right w:val="nil"/>
            </w:tcBorders>
            <w:shd w:val="clear" w:color="000000" w:fill="FCD5B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SEMIRAMIS z. ú.</w:t>
            </w:r>
          </w:p>
        </w:tc>
        <w:tc>
          <w:tcPr>
            <w:tcW w:w="1333" w:type="dxa"/>
            <w:tcBorders>
              <w:top w:val="nil"/>
              <w:left w:val="nil"/>
              <w:bottom w:val="single" w:sz="4" w:space="0" w:color="auto"/>
              <w:right w:val="nil"/>
            </w:tcBorders>
            <w:shd w:val="clear" w:color="000000" w:fill="FCD5B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K-centrum Mladá Boleslav</w:t>
            </w:r>
          </w:p>
        </w:tc>
        <w:tc>
          <w:tcPr>
            <w:tcW w:w="1660" w:type="dxa"/>
            <w:tcBorders>
              <w:top w:val="nil"/>
              <w:left w:val="nil"/>
              <w:bottom w:val="single" w:sz="4" w:space="0" w:color="auto"/>
              <w:right w:val="nil"/>
            </w:tcBorders>
            <w:shd w:val="clear" w:color="000000" w:fill="FCD5B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Ptácká 162/94, 293 01 Mladá Boleslav 1</w:t>
            </w:r>
          </w:p>
        </w:tc>
        <w:tc>
          <w:tcPr>
            <w:tcW w:w="1040" w:type="dxa"/>
            <w:tcBorders>
              <w:top w:val="nil"/>
              <w:left w:val="nil"/>
              <w:bottom w:val="single" w:sz="4" w:space="0" w:color="auto"/>
              <w:right w:val="nil"/>
            </w:tcBorders>
            <w:shd w:val="clear" w:color="000000" w:fill="FCD5B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ambulantní</w:t>
            </w:r>
          </w:p>
        </w:tc>
        <w:tc>
          <w:tcPr>
            <w:tcW w:w="3505" w:type="dxa"/>
            <w:tcBorders>
              <w:top w:val="nil"/>
              <w:left w:val="nil"/>
              <w:bottom w:val="single" w:sz="4" w:space="0" w:color="auto"/>
              <w:right w:val="nil"/>
            </w:tcBorders>
            <w:shd w:val="clear" w:color="000000" w:fill="FCD5B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ohrožené závislostí nebo závislé na návykových látkách</w:t>
            </w:r>
          </w:p>
        </w:tc>
        <w:tc>
          <w:tcPr>
            <w:tcW w:w="2551" w:type="dxa"/>
            <w:tcBorders>
              <w:top w:val="nil"/>
              <w:left w:val="nil"/>
              <w:bottom w:val="single" w:sz="4" w:space="0" w:color="auto"/>
              <w:right w:val="single" w:sz="4" w:space="0" w:color="auto"/>
            </w:tcBorders>
            <w:shd w:val="clear" w:color="000000" w:fill="FCD5B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starší děti (11 – 15 let)</w:t>
            </w:r>
            <w:r w:rsidRPr="007E338F">
              <w:rPr>
                <w:rFonts w:eastAsia="Times New Roman" w:cs="Times New Roman"/>
                <w:sz w:val="18"/>
                <w:szCs w:val="18"/>
                <w:lang w:eastAsia="cs-CZ"/>
              </w:rPr>
              <w:br/>
              <w:t>dorost (16 – 18 let)</w:t>
            </w:r>
            <w:r w:rsidRPr="007E338F">
              <w:rPr>
                <w:rFonts w:eastAsia="Times New Roman" w:cs="Times New Roman"/>
                <w:sz w:val="18"/>
                <w:szCs w:val="18"/>
                <w:lang w:eastAsia="cs-CZ"/>
              </w:rPr>
              <w:br/>
              <w:t>mladí dospělí (19 – 26 let)</w:t>
            </w:r>
            <w:r w:rsidRPr="007E338F">
              <w:rPr>
                <w:rFonts w:eastAsia="Times New Roman" w:cs="Times New Roman"/>
                <w:sz w:val="18"/>
                <w:szCs w:val="18"/>
                <w:lang w:eastAsia="cs-CZ"/>
              </w:rPr>
              <w:br/>
              <w:t>dospělí (27 – 64 let)</w:t>
            </w:r>
          </w:p>
        </w:tc>
      </w:tr>
      <w:tr w:rsidR="00E60DB4" w:rsidRPr="007E338F" w:rsidTr="00F77DDD">
        <w:trPr>
          <w:trHeight w:val="1125"/>
          <w:jc w:val="center"/>
        </w:trPr>
        <w:tc>
          <w:tcPr>
            <w:tcW w:w="1759" w:type="dxa"/>
            <w:tcBorders>
              <w:top w:val="nil"/>
              <w:left w:val="single" w:sz="4" w:space="0" w:color="auto"/>
              <w:bottom w:val="single" w:sz="4" w:space="0" w:color="auto"/>
              <w:right w:val="nil"/>
            </w:tcBorders>
            <w:shd w:val="clear" w:color="000000" w:fill="E4DFEC"/>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Nízkoprahová zařízení pro děti a mládež</w:t>
            </w:r>
          </w:p>
        </w:tc>
        <w:tc>
          <w:tcPr>
            <w:tcW w:w="1619" w:type="dxa"/>
            <w:tcBorders>
              <w:top w:val="nil"/>
              <w:left w:val="nil"/>
              <w:bottom w:val="single" w:sz="4" w:space="0" w:color="auto"/>
              <w:right w:val="nil"/>
            </w:tcBorders>
            <w:shd w:val="clear" w:color="000000" w:fill="E4DFEC"/>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Proxima Sociale o.p.s.</w:t>
            </w:r>
          </w:p>
        </w:tc>
        <w:tc>
          <w:tcPr>
            <w:tcW w:w="1333" w:type="dxa"/>
            <w:tcBorders>
              <w:top w:val="nil"/>
              <w:left w:val="nil"/>
              <w:bottom w:val="single" w:sz="4" w:space="0" w:color="auto"/>
              <w:right w:val="nil"/>
            </w:tcBorders>
            <w:shd w:val="clear" w:color="000000" w:fill="E4DFEC"/>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 xml:space="preserve">Nízkoprahová zařízení pro děti a mládež Činžák </w:t>
            </w:r>
          </w:p>
        </w:tc>
        <w:tc>
          <w:tcPr>
            <w:tcW w:w="1660" w:type="dxa"/>
            <w:tcBorders>
              <w:top w:val="nil"/>
              <w:left w:val="nil"/>
              <w:bottom w:val="single" w:sz="4" w:space="0" w:color="auto"/>
              <w:right w:val="nil"/>
            </w:tcBorders>
            <w:shd w:val="clear" w:color="000000" w:fill="E4DFEC"/>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Havlíčkova 787/45, 293 01 Mladá Boleslav 1</w:t>
            </w:r>
          </w:p>
        </w:tc>
        <w:tc>
          <w:tcPr>
            <w:tcW w:w="1040" w:type="dxa"/>
            <w:tcBorders>
              <w:top w:val="nil"/>
              <w:left w:val="nil"/>
              <w:bottom w:val="single" w:sz="4" w:space="0" w:color="auto"/>
              <w:right w:val="nil"/>
            </w:tcBorders>
            <w:shd w:val="clear" w:color="000000" w:fill="E4DFEC"/>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ambulantní, terénní</w:t>
            </w:r>
          </w:p>
        </w:tc>
        <w:tc>
          <w:tcPr>
            <w:tcW w:w="3505" w:type="dxa"/>
            <w:tcBorders>
              <w:top w:val="nil"/>
              <w:left w:val="nil"/>
              <w:bottom w:val="single" w:sz="4" w:space="0" w:color="auto"/>
              <w:right w:val="nil"/>
            </w:tcBorders>
            <w:shd w:val="clear" w:color="000000" w:fill="E4DFEC"/>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děti a mládež ve věku od 6 do 26 let ohrožené společensky nežádoucími jevy</w:t>
            </w:r>
            <w:r w:rsidRPr="007E338F">
              <w:rPr>
                <w:rFonts w:eastAsia="Times New Roman" w:cs="Times New Roman"/>
                <w:sz w:val="18"/>
                <w:szCs w:val="18"/>
                <w:lang w:eastAsia="cs-CZ"/>
              </w:rPr>
              <w:br/>
              <w:t>osoby ohrožené závislostí nebo závislé na návykových látkách</w:t>
            </w:r>
            <w:r w:rsidRPr="007E338F">
              <w:rPr>
                <w:rFonts w:eastAsia="Times New Roman" w:cs="Times New Roman"/>
                <w:sz w:val="18"/>
                <w:szCs w:val="18"/>
                <w:lang w:eastAsia="cs-CZ"/>
              </w:rPr>
              <w:br/>
              <w:t>osoby, které vedou rizikový způsob života nebo jsou tímto způsobem života ohroženy</w:t>
            </w:r>
          </w:p>
        </w:tc>
        <w:tc>
          <w:tcPr>
            <w:tcW w:w="2551" w:type="dxa"/>
            <w:tcBorders>
              <w:top w:val="nil"/>
              <w:left w:val="nil"/>
              <w:bottom w:val="single" w:sz="4" w:space="0" w:color="auto"/>
              <w:right w:val="single" w:sz="4" w:space="0" w:color="auto"/>
            </w:tcBorders>
            <w:shd w:val="clear" w:color="000000" w:fill="E4DFEC"/>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ambulantní 12-19 let</w:t>
            </w:r>
            <w:r w:rsidRPr="007E338F">
              <w:rPr>
                <w:rFonts w:eastAsia="Times New Roman" w:cs="Times New Roman"/>
                <w:sz w:val="18"/>
                <w:szCs w:val="18"/>
                <w:lang w:eastAsia="cs-CZ"/>
              </w:rPr>
              <w:br/>
              <w:t>terénní 12-22 let (ve výjimečných případech do 26 let)</w:t>
            </w:r>
          </w:p>
        </w:tc>
      </w:tr>
      <w:tr w:rsidR="00E60DB4" w:rsidRPr="007E338F" w:rsidTr="00F77DDD">
        <w:trPr>
          <w:trHeight w:val="519"/>
          <w:jc w:val="center"/>
        </w:trPr>
        <w:tc>
          <w:tcPr>
            <w:tcW w:w="1759" w:type="dxa"/>
            <w:vMerge w:val="restart"/>
            <w:tcBorders>
              <w:top w:val="nil"/>
              <w:left w:val="single" w:sz="4" w:space="0" w:color="auto"/>
              <w:bottom w:val="single" w:sz="4" w:space="0" w:color="000000"/>
              <w:right w:val="nil"/>
            </w:tcBorders>
            <w:shd w:val="clear" w:color="000000" w:fill="CCC0DA"/>
            <w:vAlign w:val="center"/>
            <w:hideMark/>
          </w:tcPr>
          <w:p w:rsidR="00E60DB4" w:rsidRPr="007E338F" w:rsidRDefault="00E60DB4" w:rsidP="00F77DDD">
            <w:pPr>
              <w:spacing w:after="0" w:line="240" w:lineRule="auto"/>
              <w:jc w:val="center"/>
              <w:rPr>
                <w:rFonts w:eastAsia="Times New Roman" w:cs="Times New Roman"/>
                <w:sz w:val="18"/>
                <w:szCs w:val="18"/>
                <w:lang w:eastAsia="cs-CZ"/>
              </w:rPr>
            </w:pPr>
            <w:r w:rsidRPr="007E338F">
              <w:rPr>
                <w:rFonts w:eastAsia="Times New Roman" w:cs="Times New Roman"/>
                <w:sz w:val="18"/>
                <w:szCs w:val="18"/>
                <w:lang w:eastAsia="cs-CZ"/>
              </w:rPr>
              <w:t>Odborné sociální poradenství</w:t>
            </w:r>
          </w:p>
        </w:tc>
        <w:tc>
          <w:tcPr>
            <w:tcW w:w="1619"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Centrum Anabell, z. ú.</w:t>
            </w:r>
          </w:p>
        </w:tc>
        <w:tc>
          <w:tcPr>
            <w:tcW w:w="1333"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 xml:space="preserve">Kontaktní centrum Anabell Praha </w:t>
            </w:r>
          </w:p>
        </w:tc>
        <w:tc>
          <w:tcPr>
            <w:tcW w:w="1660"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Baranova 1026/33, 130 00 Praha 3</w:t>
            </w:r>
          </w:p>
        </w:tc>
        <w:tc>
          <w:tcPr>
            <w:tcW w:w="1040"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ambulantní</w:t>
            </w:r>
          </w:p>
        </w:tc>
        <w:tc>
          <w:tcPr>
            <w:tcW w:w="3505"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s chronickým duševním onemocněním</w:t>
            </w:r>
          </w:p>
        </w:tc>
        <w:tc>
          <w:tcPr>
            <w:tcW w:w="2551" w:type="dxa"/>
            <w:tcBorders>
              <w:top w:val="nil"/>
              <w:left w:val="nil"/>
              <w:bottom w:val="single" w:sz="4" w:space="0" w:color="auto"/>
              <w:right w:val="single" w:sz="4" w:space="0" w:color="auto"/>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Pro skupinu starší děti (11 až 15 let) je služba poskytována starším dětem až od 12 let</w:t>
            </w:r>
          </w:p>
        </w:tc>
      </w:tr>
      <w:tr w:rsidR="00E60DB4" w:rsidRPr="007E338F" w:rsidTr="00F77DDD">
        <w:trPr>
          <w:trHeight w:val="2257"/>
          <w:jc w:val="center"/>
        </w:trPr>
        <w:tc>
          <w:tcPr>
            <w:tcW w:w="1759" w:type="dxa"/>
            <w:vMerge/>
            <w:tcBorders>
              <w:top w:val="nil"/>
              <w:left w:val="single" w:sz="4" w:space="0" w:color="auto"/>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Centrum pro zdravotně postižené a seniory Středočeského kraje, o.p.s.</w:t>
            </w:r>
          </w:p>
        </w:tc>
        <w:tc>
          <w:tcPr>
            <w:tcW w:w="1333"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Centrum pro zdravotně postižené Mladá Boleslav</w:t>
            </w:r>
          </w:p>
        </w:tc>
        <w:tc>
          <w:tcPr>
            <w:tcW w:w="1660"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Čechova 773, 293 01 Mladá Boleslav 1</w:t>
            </w:r>
          </w:p>
        </w:tc>
        <w:tc>
          <w:tcPr>
            <w:tcW w:w="1040"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ambulantní, terénní</w:t>
            </w:r>
          </w:p>
        </w:tc>
        <w:tc>
          <w:tcPr>
            <w:tcW w:w="3505"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s chronickým duševním onemocněním</w:t>
            </w:r>
            <w:r w:rsidRPr="007E338F">
              <w:rPr>
                <w:rFonts w:eastAsia="Times New Roman" w:cs="Times New Roman"/>
                <w:sz w:val="18"/>
                <w:szCs w:val="18"/>
                <w:lang w:eastAsia="cs-CZ"/>
              </w:rPr>
              <w:br/>
              <w:t>osoby s chronickým onemocněním</w:t>
            </w:r>
            <w:r w:rsidRPr="007E338F">
              <w:rPr>
                <w:rFonts w:eastAsia="Times New Roman" w:cs="Times New Roman"/>
                <w:sz w:val="18"/>
                <w:szCs w:val="18"/>
                <w:lang w:eastAsia="cs-CZ"/>
              </w:rPr>
              <w:br/>
              <w:t>osoby s jiným zdravotním postižením</w:t>
            </w:r>
            <w:r w:rsidRPr="007E338F">
              <w:rPr>
                <w:rFonts w:eastAsia="Times New Roman" w:cs="Times New Roman"/>
                <w:sz w:val="18"/>
                <w:szCs w:val="18"/>
                <w:lang w:eastAsia="cs-CZ"/>
              </w:rPr>
              <w:br/>
              <w:t>osoby s kombinovaným postižením</w:t>
            </w:r>
            <w:r w:rsidRPr="007E338F">
              <w:rPr>
                <w:rFonts w:eastAsia="Times New Roman" w:cs="Times New Roman"/>
                <w:sz w:val="18"/>
                <w:szCs w:val="18"/>
                <w:lang w:eastAsia="cs-CZ"/>
              </w:rPr>
              <w:br/>
              <w:t>osoby s mentálním postižením</w:t>
            </w:r>
            <w:r w:rsidRPr="007E338F">
              <w:rPr>
                <w:rFonts w:eastAsia="Times New Roman" w:cs="Times New Roman"/>
                <w:sz w:val="18"/>
                <w:szCs w:val="18"/>
                <w:lang w:eastAsia="cs-CZ"/>
              </w:rPr>
              <w:br/>
              <w:t>osoby s tělesným postižením</w:t>
            </w:r>
            <w:r w:rsidRPr="007E338F">
              <w:rPr>
                <w:rFonts w:eastAsia="Times New Roman" w:cs="Times New Roman"/>
                <w:sz w:val="18"/>
                <w:szCs w:val="18"/>
                <w:lang w:eastAsia="cs-CZ"/>
              </w:rPr>
              <w:br/>
              <w:t>osoby se sluchovým postižením</w:t>
            </w:r>
            <w:r w:rsidRPr="007E338F">
              <w:rPr>
                <w:rFonts w:eastAsia="Times New Roman" w:cs="Times New Roman"/>
                <w:sz w:val="18"/>
                <w:szCs w:val="18"/>
                <w:lang w:eastAsia="cs-CZ"/>
              </w:rPr>
              <w:br/>
              <w:t>osoby se zdravotním postižením</w:t>
            </w:r>
            <w:r w:rsidRPr="007E338F">
              <w:rPr>
                <w:rFonts w:eastAsia="Times New Roman" w:cs="Times New Roman"/>
                <w:sz w:val="18"/>
                <w:szCs w:val="18"/>
                <w:lang w:eastAsia="cs-CZ"/>
              </w:rPr>
              <w:br/>
              <w:t>osoby se zrakovým postižením</w:t>
            </w:r>
            <w:r w:rsidRPr="007E338F">
              <w:rPr>
                <w:rFonts w:eastAsia="Times New Roman" w:cs="Times New Roman"/>
                <w:sz w:val="18"/>
                <w:szCs w:val="18"/>
                <w:lang w:eastAsia="cs-CZ"/>
              </w:rPr>
              <w:br/>
              <w:t>rodiny s dítětem/dětmi</w:t>
            </w:r>
            <w:r w:rsidRPr="007E338F">
              <w:rPr>
                <w:rFonts w:eastAsia="Times New Roman" w:cs="Times New Roman"/>
                <w:sz w:val="18"/>
                <w:szCs w:val="18"/>
                <w:lang w:eastAsia="cs-CZ"/>
              </w:rPr>
              <w:br/>
              <w:t>senioři</w:t>
            </w:r>
          </w:p>
        </w:tc>
        <w:tc>
          <w:tcPr>
            <w:tcW w:w="2551" w:type="dxa"/>
            <w:tcBorders>
              <w:top w:val="nil"/>
              <w:left w:val="nil"/>
              <w:bottom w:val="single" w:sz="4" w:space="0" w:color="auto"/>
              <w:right w:val="single" w:sz="4" w:space="0" w:color="auto"/>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bez omezení věku</w:t>
            </w:r>
          </w:p>
        </w:tc>
      </w:tr>
      <w:tr w:rsidR="00E60DB4" w:rsidRPr="007E338F" w:rsidTr="00F77DDD">
        <w:trPr>
          <w:trHeight w:val="1243"/>
          <w:jc w:val="center"/>
        </w:trPr>
        <w:tc>
          <w:tcPr>
            <w:tcW w:w="1759" w:type="dxa"/>
            <w:vMerge/>
            <w:tcBorders>
              <w:top w:val="nil"/>
              <w:left w:val="single" w:sz="4" w:space="0" w:color="auto"/>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Centrum psychologicko-sociálního poradenství Středočeského kraje</w:t>
            </w:r>
          </w:p>
        </w:tc>
        <w:tc>
          <w:tcPr>
            <w:tcW w:w="1333"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 xml:space="preserve">Centrum psychologicko-sociálního poradenství Středočeského kraje </w:t>
            </w:r>
          </w:p>
        </w:tc>
        <w:tc>
          <w:tcPr>
            <w:tcW w:w="1660"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tř. Václava Klementa 195, 293 01 Mladá Boleslav 1</w:t>
            </w:r>
          </w:p>
        </w:tc>
        <w:tc>
          <w:tcPr>
            <w:tcW w:w="1040"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ambulantní</w:t>
            </w:r>
          </w:p>
        </w:tc>
        <w:tc>
          <w:tcPr>
            <w:tcW w:w="3505"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v krizi</w:t>
            </w:r>
            <w:r w:rsidRPr="007E338F">
              <w:rPr>
                <w:rFonts w:eastAsia="Times New Roman" w:cs="Times New Roman"/>
                <w:sz w:val="18"/>
                <w:szCs w:val="18"/>
                <w:lang w:eastAsia="cs-CZ"/>
              </w:rPr>
              <w:br/>
              <w:t>rodiny s dítětem/dětmi</w:t>
            </w:r>
            <w:r w:rsidRPr="007E338F">
              <w:rPr>
                <w:rFonts w:eastAsia="Times New Roman" w:cs="Times New Roman"/>
                <w:sz w:val="18"/>
                <w:szCs w:val="18"/>
                <w:lang w:eastAsia="cs-CZ"/>
              </w:rPr>
              <w:br/>
              <w:t>senioři</w:t>
            </w:r>
          </w:p>
        </w:tc>
        <w:tc>
          <w:tcPr>
            <w:tcW w:w="2551" w:type="dxa"/>
            <w:tcBorders>
              <w:top w:val="nil"/>
              <w:left w:val="nil"/>
              <w:bottom w:val="single" w:sz="4" w:space="0" w:color="auto"/>
              <w:right w:val="single" w:sz="4" w:space="0" w:color="auto"/>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bez omezení věku</w:t>
            </w:r>
          </w:p>
        </w:tc>
      </w:tr>
      <w:tr w:rsidR="00E60DB4" w:rsidRPr="007E338F" w:rsidTr="00F77DDD">
        <w:trPr>
          <w:trHeight w:val="624"/>
          <w:jc w:val="center"/>
        </w:trPr>
        <w:tc>
          <w:tcPr>
            <w:tcW w:w="1759" w:type="dxa"/>
            <w:vMerge/>
            <w:tcBorders>
              <w:top w:val="nil"/>
              <w:left w:val="single" w:sz="4" w:space="0" w:color="auto"/>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Jistoty Domova, z. ú.</w:t>
            </w:r>
          </w:p>
        </w:tc>
        <w:tc>
          <w:tcPr>
            <w:tcW w:w="1333"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 xml:space="preserve">Odborné sociální poradenství </w:t>
            </w:r>
          </w:p>
        </w:tc>
        <w:tc>
          <w:tcPr>
            <w:tcW w:w="1660"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tř. Václava Klementa 35/5, 293 01 Mladá Boleslav 1</w:t>
            </w:r>
          </w:p>
        </w:tc>
        <w:tc>
          <w:tcPr>
            <w:tcW w:w="1040"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ambulantní, terénní</w:t>
            </w:r>
          </w:p>
        </w:tc>
        <w:tc>
          <w:tcPr>
            <w:tcW w:w="3505"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se zdravotním postižením</w:t>
            </w:r>
            <w:r w:rsidRPr="007E338F">
              <w:rPr>
                <w:rFonts w:eastAsia="Times New Roman" w:cs="Times New Roman"/>
                <w:sz w:val="18"/>
                <w:szCs w:val="18"/>
                <w:lang w:eastAsia="cs-CZ"/>
              </w:rPr>
              <w:br/>
              <w:t>rodiny s dítětem/dětmi</w:t>
            </w:r>
            <w:r w:rsidRPr="007E338F">
              <w:rPr>
                <w:rFonts w:eastAsia="Times New Roman" w:cs="Times New Roman"/>
                <w:sz w:val="18"/>
                <w:szCs w:val="18"/>
                <w:lang w:eastAsia="cs-CZ"/>
              </w:rPr>
              <w:br/>
              <w:t>senioři</w:t>
            </w:r>
          </w:p>
        </w:tc>
        <w:tc>
          <w:tcPr>
            <w:tcW w:w="2551" w:type="dxa"/>
            <w:tcBorders>
              <w:top w:val="nil"/>
              <w:left w:val="nil"/>
              <w:bottom w:val="single" w:sz="4" w:space="0" w:color="auto"/>
              <w:right w:val="single" w:sz="4" w:space="0" w:color="auto"/>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bez omezení věku</w:t>
            </w:r>
          </w:p>
        </w:tc>
      </w:tr>
      <w:tr w:rsidR="00E60DB4" w:rsidRPr="007E338F" w:rsidTr="00F77DDD">
        <w:trPr>
          <w:trHeight w:val="960"/>
          <w:jc w:val="center"/>
        </w:trPr>
        <w:tc>
          <w:tcPr>
            <w:tcW w:w="1759" w:type="dxa"/>
            <w:vMerge/>
            <w:tcBorders>
              <w:top w:val="nil"/>
              <w:left w:val="single" w:sz="4" w:space="0" w:color="auto"/>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Laxus z. ú.</w:t>
            </w:r>
          </w:p>
        </w:tc>
        <w:tc>
          <w:tcPr>
            <w:tcW w:w="1333"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Ambulantní centrum Mladá Boleslav</w:t>
            </w:r>
          </w:p>
        </w:tc>
        <w:tc>
          <w:tcPr>
            <w:tcW w:w="1660"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Ptácká 162/94, 293 01 Mladá Boleslav 1</w:t>
            </w:r>
          </w:p>
        </w:tc>
        <w:tc>
          <w:tcPr>
            <w:tcW w:w="1040"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ambulantní</w:t>
            </w:r>
          </w:p>
        </w:tc>
        <w:tc>
          <w:tcPr>
            <w:tcW w:w="3505"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ohrožené závislostí nebo závislé na návykových látkách</w:t>
            </w:r>
          </w:p>
        </w:tc>
        <w:tc>
          <w:tcPr>
            <w:tcW w:w="2551" w:type="dxa"/>
            <w:tcBorders>
              <w:top w:val="nil"/>
              <w:left w:val="nil"/>
              <w:bottom w:val="single" w:sz="4" w:space="0" w:color="auto"/>
              <w:right w:val="single" w:sz="4" w:space="0" w:color="auto"/>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starší děti (11 – 15 let)</w:t>
            </w:r>
            <w:r w:rsidRPr="007E338F">
              <w:rPr>
                <w:rFonts w:eastAsia="Times New Roman" w:cs="Times New Roman"/>
                <w:sz w:val="18"/>
                <w:szCs w:val="18"/>
                <w:lang w:eastAsia="cs-CZ"/>
              </w:rPr>
              <w:br/>
              <w:t>dorost (16 – 18 let)</w:t>
            </w:r>
            <w:r w:rsidRPr="007E338F">
              <w:rPr>
                <w:rFonts w:eastAsia="Times New Roman" w:cs="Times New Roman"/>
                <w:sz w:val="18"/>
                <w:szCs w:val="18"/>
                <w:lang w:eastAsia="cs-CZ"/>
              </w:rPr>
              <w:br/>
              <w:t>mladí dospělí (19 – 26 let)</w:t>
            </w:r>
            <w:r w:rsidRPr="007E338F">
              <w:rPr>
                <w:rFonts w:eastAsia="Times New Roman" w:cs="Times New Roman"/>
                <w:sz w:val="18"/>
                <w:szCs w:val="18"/>
                <w:lang w:eastAsia="cs-CZ"/>
              </w:rPr>
              <w:br/>
              <w:t>dospělí (27 – 64 let)</w:t>
            </w:r>
          </w:p>
        </w:tc>
      </w:tr>
      <w:tr w:rsidR="00E60DB4" w:rsidRPr="007E338F" w:rsidTr="00F77DDD">
        <w:trPr>
          <w:trHeight w:val="6804"/>
          <w:jc w:val="center"/>
        </w:trPr>
        <w:tc>
          <w:tcPr>
            <w:tcW w:w="1759" w:type="dxa"/>
            <w:vMerge/>
            <w:tcBorders>
              <w:top w:val="nil"/>
              <w:left w:val="single" w:sz="4" w:space="0" w:color="auto"/>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Renata Nekolová</w:t>
            </w:r>
          </w:p>
        </w:tc>
        <w:tc>
          <w:tcPr>
            <w:tcW w:w="1333"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 xml:space="preserve">Linka důvěry SOS </w:t>
            </w:r>
          </w:p>
        </w:tc>
        <w:tc>
          <w:tcPr>
            <w:tcW w:w="1660"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Václavkova 950, 293 01 Mladá Boleslav 1</w:t>
            </w:r>
          </w:p>
        </w:tc>
        <w:tc>
          <w:tcPr>
            <w:tcW w:w="1040" w:type="dxa"/>
            <w:tcBorders>
              <w:top w:val="nil"/>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ambulantní</w:t>
            </w:r>
          </w:p>
        </w:tc>
        <w:tc>
          <w:tcPr>
            <w:tcW w:w="3505" w:type="dxa"/>
            <w:tcBorders>
              <w:top w:val="nil"/>
              <w:left w:val="nil"/>
              <w:bottom w:val="single" w:sz="4" w:space="0" w:color="auto"/>
              <w:right w:val="nil"/>
            </w:tcBorders>
            <w:shd w:val="clear" w:color="000000" w:fill="CCC0DA"/>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děti a mládež ve věku od 6 do 26 let ohrožené společensky nežádoucími jevy</w:t>
            </w:r>
            <w:r w:rsidRPr="007E338F">
              <w:rPr>
                <w:rFonts w:eastAsia="Times New Roman" w:cs="Times New Roman"/>
                <w:sz w:val="18"/>
                <w:szCs w:val="18"/>
                <w:lang w:eastAsia="cs-CZ"/>
              </w:rPr>
              <w:br/>
              <w:t>imigranti a azylanti</w:t>
            </w:r>
            <w:r w:rsidRPr="007E338F">
              <w:rPr>
                <w:rFonts w:eastAsia="Times New Roman" w:cs="Times New Roman"/>
                <w:sz w:val="18"/>
                <w:szCs w:val="18"/>
                <w:lang w:eastAsia="cs-CZ"/>
              </w:rPr>
              <w:br/>
              <w:t>oběti domácího násilí</w:t>
            </w:r>
            <w:r w:rsidRPr="007E338F">
              <w:rPr>
                <w:rFonts w:eastAsia="Times New Roman" w:cs="Times New Roman"/>
                <w:sz w:val="18"/>
                <w:szCs w:val="18"/>
                <w:lang w:eastAsia="cs-CZ"/>
              </w:rPr>
              <w:br/>
              <w:t>oběti obchodu s lidmi</w:t>
            </w:r>
            <w:r w:rsidRPr="007E338F">
              <w:rPr>
                <w:rFonts w:eastAsia="Times New Roman" w:cs="Times New Roman"/>
                <w:sz w:val="18"/>
                <w:szCs w:val="18"/>
                <w:lang w:eastAsia="cs-CZ"/>
              </w:rPr>
              <w:br/>
              <w:t>oběti trestné činnosti</w:t>
            </w:r>
            <w:r w:rsidRPr="007E338F">
              <w:rPr>
                <w:rFonts w:eastAsia="Times New Roman" w:cs="Times New Roman"/>
                <w:sz w:val="18"/>
                <w:szCs w:val="18"/>
                <w:lang w:eastAsia="cs-CZ"/>
              </w:rPr>
              <w:br/>
              <w:t>osoby bez přístřeší</w:t>
            </w:r>
            <w:r w:rsidRPr="007E338F">
              <w:rPr>
                <w:rFonts w:eastAsia="Times New Roman" w:cs="Times New Roman"/>
                <w:sz w:val="18"/>
                <w:szCs w:val="18"/>
                <w:lang w:eastAsia="cs-CZ"/>
              </w:rPr>
              <w:br/>
              <w:t>osoby do 26 let věku opouštějící školská zařízení pro výkon ústavní péče</w:t>
            </w:r>
            <w:r w:rsidRPr="007E338F">
              <w:rPr>
                <w:rFonts w:eastAsia="Times New Roman" w:cs="Times New Roman"/>
                <w:sz w:val="18"/>
                <w:szCs w:val="18"/>
                <w:lang w:eastAsia="cs-CZ"/>
              </w:rPr>
              <w:br/>
              <w:t>osoby komerčně zneužívané</w:t>
            </w:r>
            <w:r w:rsidRPr="007E338F">
              <w:rPr>
                <w:rFonts w:eastAsia="Times New Roman" w:cs="Times New Roman"/>
                <w:sz w:val="18"/>
                <w:szCs w:val="18"/>
                <w:lang w:eastAsia="cs-CZ"/>
              </w:rPr>
              <w:br/>
              <w:t>osoby ohrožené závislostí nebo závislé na návykových látkách</w:t>
            </w:r>
            <w:r w:rsidRPr="007E338F">
              <w:rPr>
                <w:rFonts w:eastAsia="Times New Roman" w:cs="Times New Roman"/>
                <w:sz w:val="18"/>
                <w:szCs w:val="18"/>
                <w:lang w:eastAsia="cs-CZ"/>
              </w:rPr>
              <w:br/>
              <w:t>osoby s chronickým duševním onemocněním</w:t>
            </w:r>
            <w:r w:rsidRPr="007E338F">
              <w:rPr>
                <w:rFonts w:eastAsia="Times New Roman" w:cs="Times New Roman"/>
                <w:sz w:val="18"/>
                <w:szCs w:val="18"/>
                <w:lang w:eastAsia="cs-CZ"/>
              </w:rPr>
              <w:br/>
              <w:t>osoby s chronickým onemocněním</w:t>
            </w:r>
            <w:r w:rsidRPr="007E338F">
              <w:rPr>
                <w:rFonts w:eastAsia="Times New Roman" w:cs="Times New Roman"/>
                <w:sz w:val="18"/>
                <w:szCs w:val="18"/>
                <w:lang w:eastAsia="cs-CZ"/>
              </w:rPr>
              <w:br/>
              <w:t>osoby s jiným zdravotním postižením</w:t>
            </w:r>
            <w:r w:rsidRPr="007E338F">
              <w:rPr>
                <w:rFonts w:eastAsia="Times New Roman" w:cs="Times New Roman"/>
                <w:sz w:val="18"/>
                <w:szCs w:val="18"/>
                <w:lang w:eastAsia="cs-CZ"/>
              </w:rPr>
              <w:br/>
              <w:t>osoby s kombinovaným postižením</w:t>
            </w:r>
            <w:r w:rsidRPr="007E338F">
              <w:rPr>
                <w:rFonts w:eastAsia="Times New Roman" w:cs="Times New Roman"/>
                <w:sz w:val="18"/>
                <w:szCs w:val="18"/>
                <w:lang w:eastAsia="cs-CZ"/>
              </w:rPr>
              <w:br/>
              <w:t>osoby s mentálním postižením</w:t>
            </w:r>
            <w:r w:rsidRPr="007E338F">
              <w:rPr>
                <w:rFonts w:eastAsia="Times New Roman" w:cs="Times New Roman"/>
                <w:sz w:val="18"/>
                <w:szCs w:val="18"/>
                <w:lang w:eastAsia="cs-CZ"/>
              </w:rPr>
              <w:br/>
              <w:t>osoby s tělesným postižením</w:t>
            </w:r>
            <w:r w:rsidRPr="007E338F">
              <w:rPr>
                <w:rFonts w:eastAsia="Times New Roman" w:cs="Times New Roman"/>
                <w:sz w:val="18"/>
                <w:szCs w:val="18"/>
                <w:lang w:eastAsia="cs-CZ"/>
              </w:rPr>
              <w:br/>
              <w:t>osoby se sluchovým postižením</w:t>
            </w:r>
            <w:r w:rsidRPr="007E338F">
              <w:rPr>
                <w:rFonts w:eastAsia="Times New Roman" w:cs="Times New Roman"/>
                <w:sz w:val="18"/>
                <w:szCs w:val="18"/>
                <w:lang w:eastAsia="cs-CZ"/>
              </w:rPr>
              <w:br/>
              <w:t>osoby se zdravotním postižením</w:t>
            </w:r>
            <w:r w:rsidRPr="007E338F">
              <w:rPr>
                <w:rFonts w:eastAsia="Times New Roman" w:cs="Times New Roman"/>
                <w:sz w:val="18"/>
                <w:szCs w:val="18"/>
                <w:lang w:eastAsia="cs-CZ"/>
              </w:rPr>
              <w:br/>
              <w:t>osoby se zrakovým postižením</w:t>
            </w:r>
            <w:r w:rsidRPr="007E338F">
              <w:rPr>
                <w:rFonts w:eastAsia="Times New Roman" w:cs="Times New Roman"/>
                <w:sz w:val="18"/>
                <w:szCs w:val="18"/>
                <w:lang w:eastAsia="cs-CZ"/>
              </w:rPr>
              <w:br/>
              <w:t>osoby v krizi</w:t>
            </w:r>
            <w:r w:rsidRPr="007E338F">
              <w:rPr>
                <w:rFonts w:eastAsia="Times New Roman" w:cs="Times New Roman"/>
                <w:sz w:val="18"/>
                <w:szCs w:val="18"/>
                <w:lang w:eastAsia="cs-CZ"/>
              </w:rPr>
              <w:br/>
              <w:t>osoby žijící v sociálně vyloučených komunitách</w:t>
            </w:r>
            <w:r w:rsidRPr="007E338F">
              <w:rPr>
                <w:rFonts w:eastAsia="Times New Roman" w:cs="Times New Roman"/>
                <w:sz w:val="18"/>
                <w:szCs w:val="18"/>
                <w:lang w:eastAsia="cs-CZ"/>
              </w:rPr>
              <w:br/>
              <w:t>osoby, které vedou rizikový způsob života nebo jsou tímto způsobem života ohroženy</w:t>
            </w:r>
            <w:r w:rsidRPr="007E338F">
              <w:rPr>
                <w:rFonts w:eastAsia="Times New Roman" w:cs="Times New Roman"/>
                <w:sz w:val="18"/>
                <w:szCs w:val="18"/>
                <w:lang w:eastAsia="cs-CZ"/>
              </w:rPr>
              <w:br/>
              <w:t>pachatelé trestné činnosti</w:t>
            </w:r>
            <w:r w:rsidRPr="007E338F">
              <w:rPr>
                <w:rFonts w:eastAsia="Times New Roman" w:cs="Times New Roman"/>
                <w:sz w:val="18"/>
                <w:szCs w:val="18"/>
                <w:lang w:eastAsia="cs-CZ"/>
              </w:rPr>
              <w:br/>
              <w:t>rodiny s dítětem/dětmi</w:t>
            </w:r>
            <w:r w:rsidRPr="007E338F">
              <w:rPr>
                <w:rFonts w:eastAsia="Times New Roman" w:cs="Times New Roman"/>
                <w:sz w:val="18"/>
                <w:szCs w:val="18"/>
                <w:lang w:eastAsia="cs-CZ"/>
              </w:rPr>
              <w:br/>
              <w:t>senioři</w:t>
            </w:r>
            <w:r w:rsidRPr="007E338F">
              <w:rPr>
                <w:rFonts w:eastAsia="Times New Roman" w:cs="Times New Roman"/>
                <w:sz w:val="18"/>
                <w:szCs w:val="18"/>
                <w:lang w:eastAsia="cs-CZ"/>
              </w:rPr>
              <w:br/>
              <w:t>etnické menšiny</w:t>
            </w:r>
          </w:p>
        </w:tc>
        <w:tc>
          <w:tcPr>
            <w:tcW w:w="2551" w:type="dxa"/>
            <w:tcBorders>
              <w:top w:val="nil"/>
              <w:left w:val="nil"/>
              <w:bottom w:val="single" w:sz="4" w:space="0" w:color="auto"/>
              <w:right w:val="single" w:sz="4" w:space="0" w:color="auto"/>
            </w:tcBorders>
            <w:shd w:val="clear" w:color="000000" w:fill="CCC0DA"/>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starší děti (11 – 15 let)</w:t>
            </w:r>
            <w:r w:rsidRPr="007E338F">
              <w:rPr>
                <w:rFonts w:eastAsia="Times New Roman" w:cs="Times New Roman"/>
                <w:sz w:val="18"/>
                <w:szCs w:val="18"/>
                <w:lang w:eastAsia="cs-CZ"/>
              </w:rPr>
              <w:br/>
              <w:t>dorost (16 – 18 let)</w:t>
            </w:r>
            <w:r w:rsidRPr="007E338F">
              <w:rPr>
                <w:rFonts w:eastAsia="Times New Roman" w:cs="Times New Roman"/>
                <w:sz w:val="18"/>
                <w:szCs w:val="18"/>
                <w:lang w:eastAsia="cs-CZ"/>
              </w:rPr>
              <w:br/>
              <w:t>mladí dospělí (19 – 26 let)</w:t>
            </w:r>
            <w:r w:rsidRPr="007E338F">
              <w:rPr>
                <w:rFonts w:eastAsia="Times New Roman" w:cs="Times New Roman"/>
                <w:sz w:val="18"/>
                <w:szCs w:val="18"/>
                <w:lang w:eastAsia="cs-CZ"/>
              </w:rPr>
              <w:br/>
              <w:t>dospělí (27 – 64 let)</w:t>
            </w:r>
            <w:r w:rsidRPr="007E338F">
              <w:rPr>
                <w:rFonts w:eastAsia="Times New Roman" w:cs="Times New Roman"/>
                <w:sz w:val="18"/>
                <w:szCs w:val="18"/>
                <w:lang w:eastAsia="cs-CZ"/>
              </w:rPr>
              <w:br/>
              <w:t>mladší senioři (65 – 80 let)</w:t>
            </w:r>
            <w:r w:rsidRPr="007E338F">
              <w:rPr>
                <w:rFonts w:eastAsia="Times New Roman" w:cs="Times New Roman"/>
                <w:sz w:val="18"/>
                <w:szCs w:val="18"/>
                <w:lang w:eastAsia="cs-CZ"/>
              </w:rPr>
              <w:br/>
              <w:t>starší senioři (nad 80 let)</w:t>
            </w:r>
          </w:p>
        </w:tc>
      </w:tr>
      <w:tr w:rsidR="00E60DB4" w:rsidRPr="007E338F" w:rsidTr="00F77DDD">
        <w:trPr>
          <w:trHeight w:val="1620"/>
          <w:jc w:val="center"/>
        </w:trPr>
        <w:tc>
          <w:tcPr>
            <w:tcW w:w="1759" w:type="dxa"/>
            <w:vMerge/>
            <w:tcBorders>
              <w:top w:val="nil"/>
              <w:left w:val="single" w:sz="4" w:space="0" w:color="auto"/>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tcBorders>
              <w:top w:val="nil"/>
              <w:left w:val="nil"/>
              <w:bottom w:val="nil"/>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LUMA MB, z.s.</w:t>
            </w:r>
          </w:p>
        </w:tc>
        <w:tc>
          <w:tcPr>
            <w:tcW w:w="1333" w:type="dxa"/>
            <w:tcBorders>
              <w:top w:val="nil"/>
              <w:left w:val="nil"/>
              <w:bottom w:val="nil"/>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Poradna LUMA</w:t>
            </w:r>
          </w:p>
        </w:tc>
        <w:tc>
          <w:tcPr>
            <w:tcW w:w="1660" w:type="dxa"/>
            <w:tcBorders>
              <w:top w:val="nil"/>
              <w:left w:val="nil"/>
              <w:bottom w:val="nil"/>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Nerudova 691/19, 293 01 Mladá Boleslav 1</w:t>
            </w:r>
          </w:p>
        </w:tc>
        <w:tc>
          <w:tcPr>
            <w:tcW w:w="1040" w:type="dxa"/>
            <w:tcBorders>
              <w:top w:val="nil"/>
              <w:left w:val="nil"/>
              <w:bottom w:val="nil"/>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ambulantní</w:t>
            </w:r>
          </w:p>
        </w:tc>
        <w:tc>
          <w:tcPr>
            <w:tcW w:w="3505" w:type="dxa"/>
            <w:tcBorders>
              <w:top w:val="nil"/>
              <w:left w:val="nil"/>
              <w:bottom w:val="nil"/>
              <w:right w:val="nil"/>
            </w:tcBorders>
            <w:shd w:val="clear" w:color="000000" w:fill="CCC0DA"/>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děti a mládež ve věku od 6 do 26 let ohrožené společensky nežádoucími jevy</w:t>
            </w:r>
            <w:r w:rsidRPr="007E338F">
              <w:rPr>
                <w:rFonts w:eastAsia="Times New Roman" w:cs="Times New Roman"/>
                <w:sz w:val="18"/>
                <w:szCs w:val="18"/>
                <w:lang w:eastAsia="cs-CZ"/>
              </w:rPr>
              <w:br/>
              <w:t>imigranti a azylanti</w:t>
            </w:r>
            <w:r w:rsidRPr="007E338F">
              <w:rPr>
                <w:rFonts w:eastAsia="Times New Roman" w:cs="Times New Roman"/>
                <w:sz w:val="18"/>
                <w:szCs w:val="18"/>
                <w:lang w:eastAsia="cs-CZ"/>
              </w:rPr>
              <w:br/>
              <w:t>oběti domácího násilí</w:t>
            </w:r>
            <w:r w:rsidRPr="007E338F">
              <w:rPr>
                <w:rFonts w:eastAsia="Times New Roman" w:cs="Times New Roman"/>
                <w:sz w:val="18"/>
                <w:szCs w:val="18"/>
                <w:lang w:eastAsia="cs-CZ"/>
              </w:rPr>
              <w:br/>
              <w:t>oběti obchodu s lidmi</w:t>
            </w:r>
            <w:r w:rsidRPr="007E338F">
              <w:rPr>
                <w:rFonts w:eastAsia="Times New Roman" w:cs="Times New Roman"/>
                <w:sz w:val="18"/>
                <w:szCs w:val="18"/>
                <w:lang w:eastAsia="cs-CZ"/>
              </w:rPr>
              <w:br/>
              <w:t>oběti trestné činnosti</w:t>
            </w:r>
            <w:r w:rsidRPr="007E338F">
              <w:rPr>
                <w:rFonts w:eastAsia="Times New Roman" w:cs="Times New Roman"/>
                <w:sz w:val="18"/>
                <w:szCs w:val="18"/>
                <w:lang w:eastAsia="cs-CZ"/>
              </w:rPr>
              <w:br/>
              <w:t>osoby bez přístřeší</w:t>
            </w:r>
            <w:r w:rsidRPr="007E338F">
              <w:rPr>
                <w:rFonts w:eastAsia="Times New Roman" w:cs="Times New Roman"/>
                <w:sz w:val="18"/>
                <w:szCs w:val="18"/>
                <w:lang w:eastAsia="cs-CZ"/>
              </w:rPr>
              <w:br/>
              <w:t>osoby do 26 let věku opouštějící školská zařízení pro výkon ústavní péče</w:t>
            </w:r>
            <w:r w:rsidRPr="007E338F">
              <w:rPr>
                <w:rFonts w:eastAsia="Times New Roman" w:cs="Times New Roman"/>
                <w:sz w:val="18"/>
                <w:szCs w:val="18"/>
                <w:lang w:eastAsia="cs-CZ"/>
              </w:rPr>
              <w:br/>
              <w:t>osoby komerčně zneužívané</w:t>
            </w:r>
            <w:r w:rsidRPr="007E338F">
              <w:rPr>
                <w:rFonts w:eastAsia="Times New Roman" w:cs="Times New Roman"/>
                <w:sz w:val="18"/>
                <w:szCs w:val="18"/>
                <w:lang w:eastAsia="cs-CZ"/>
              </w:rPr>
              <w:br/>
              <w:t>osoby se zdravotním postižením</w:t>
            </w:r>
            <w:r w:rsidRPr="007E338F">
              <w:rPr>
                <w:rFonts w:eastAsia="Times New Roman" w:cs="Times New Roman"/>
                <w:sz w:val="18"/>
                <w:szCs w:val="18"/>
                <w:lang w:eastAsia="cs-CZ"/>
              </w:rPr>
              <w:br/>
              <w:t>osoby v krizi</w:t>
            </w:r>
            <w:r w:rsidRPr="007E338F">
              <w:rPr>
                <w:rFonts w:eastAsia="Times New Roman" w:cs="Times New Roman"/>
                <w:sz w:val="18"/>
                <w:szCs w:val="18"/>
                <w:lang w:eastAsia="cs-CZ"/>
              </w:rPr>
              <w:br/>
              <w:t>osoby žijící v sociálně vyloučených komunitách</w:t>
            </w:r>
            <w:r w:rsidRPr="007E338F">
              <w:rPr>
                <w:rFonts w:eastAsia="Times New Roman" w:cs="Times New Roman"/>
                <w:sz w:val="18"/>
                <w:szCs w:val="18"/>
                <w:lang w:eastAsia="cs-CZ"/>
              </w:rPr>
              <w:br/>
              <w:t>pachatelé trestné činnosti</w:t>
            </w:r>
            <w:r w:rsidRPr="007E338F">
              <w:rPr>
                <w:rFonts w:eastAsia="Times New Roman" w:cs="Times New Roman"/>
                <w:sz w:val="18"/>
                <w:szCs w:val="18"/>
                <w:lang w:eastAsia="cs-CZ"/>
              </w:rPr>
              <w:br/>
              <w:t>rodiny s dítětem/dětmi</w:t>
            </w:r>
            <w:r w:rsidRPr="007E338F">
              <w:rPr>
                <w:rFonts w:eastAsia="Times New Roman" w:cs="Times New Roman"/>
                <w:sz w:val="18"/>
                <w:szCs w:val="18"/>
                <w:lang w:eastAsia="cs-CZ"/>
              </w:rPr>
              <w:br/>
              <w:t>senioři</w:t>
            </w:r>
            <w:r w:rsidRPr="007E338F">
              <w:rPr>
                <w:rFonts w:eastAsia="Times New Roman" w:cs="Times New Roman"/>
                <w:sz w:val="18"/>
                <w:szCs w:val="18"/>
                <w:lang w:eastAsia="cs-CZ"/>
              </w:rPr>
              <w:br/>
              <w:t>etnické menšiny</w:t>
            </w:r>
          </w:p>
        </w:tc>
        <w:tc>
          <w:tcPr>
            <w:tcW w:w="2551" w:type="dxa"/>
            <w:tcBorders>
              <w:top w:val="nil"/>
              <w:left w:val="nil"/>
              <w:bottom w:val="nil"/>
              <w:right w:val="single" w:sz="4" w:space="0" w:color="auto"/>
            </w:tcBorders>
            <w:shd w:val="clear" w:color="000000" w:fill="CCC0DA"/>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bez omezení věku</w:t>
            </w:r>
          </w:p>
        </w:tc>
      </w:tr>
      <w:tr w:rsidR="00E60DB4" w:rsidRPr="007E338F" w:rsidTr="00F77DDD">
        <w:trPr>
          <w:trHeight w:val="1137"/>
          <w:jc w:val="center"/>
        </w:trPr>
        <w:tc>
          <w:tcPr>
            <w:tcW w:w="1759" w:type="dxa"/>
            <w:vMerge/>
            <w:tcBorders>
              <w:top w:val="nil"/>
              <w:left w:val="single" w:sz="4" w:space="0" w:color="auto"/>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tcBorders>
              <w:top w:val="single" w:sz="4" w:space="0" w:color="auto"/>
              <w:left w:val="nil"/>
              <w:bottom w:val="nil"/>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Sjednocená organizace nevidomých a slabozrakých ČR, zapsaný spolek</w:t>
            </w:r>
          </w:p>
        </w:tc>
        <w:tc>
          <w:tcPr>
            <w:tcW w:w="1333" w:type="dxa"/>
            <w:tcBorders>
              <w:top w:val="single" w:sz="4" w:space="0" w:color="auto"/>
              <w:left w:val="nil"/>
              <w:bottom w:val="nil"/>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Sociální poradna SONS ČR - Mladá Boleslav</w:t>
            </w:r>
          </w:p>
        </w:tc>
        <w:tc>
          <w:tcPr>
            <w:tcW w:w="1660" w:type="dxa"/>
            <w:tcBorders>
              <w:top w:val="single" w:sz="4" w:space="0" w:color="auto"/>
              <w:left w:val="nil"/>
              <w:bottom w:val="nil"/>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Jana Palacha 1297, 293 01 Mladá Boleslav 1</w:t>
            </w:r>
          </w:p>
        </w:tc>
        <w:tc>
          <w:tcPr>
            <w:tcW w:w="1040" w:type="dxa"/>
            <w:tcBorders>
              <w:top w:val="single" w:sz="4" w:space="0" w:color="auto"/>
              <w:left w:val="nil"/>
              <w:bottom w:val="nil"/>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ambulantní, terénní</w:t>
            </w:r>
          </w:p>
        </w:tc>
        <w:tc>
          <w:tcPr>
            <w:tcW w:w="3505" w:type="dxa"/>
            <w:tcBorders>
              <w:top w:val="single" w:sz="4" w:space="0" w:color="auto"/>
              <w:left w:val="nil"/>
              <w:bottom w:val="nil"/>
              <w:right w:val="nil"/>
            </w:tcBorders>
            <w:shd w:val="clear" w:color="000000" w:fill="CCC0DA"/>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se zrakovým postižením</w:t>
            </w:r>
          </w:p>
        </w:tc>
        <w:tc>
          <w:tcPr>
            <w:tcW w:w="2551" w:type="dxa"/>
            <w:tcBorders>
              <w:top w:val="single" w:sz="4" w:space="0" w:color="auto"/>
              <w:left w:val="nil"/>
              <w:bottom w:val="nil"/>
              <w:right w:val="single" w:sz="4" w:space="0" w:color="auto"/>
            </w:tcBorders>
            <w:shd w:val="clear" w:color="000000" w:fill="CCC0DA"/>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dorost (16 – 18 let)</w:t>
            </w:r>
            <w:r w:rsidRPr="007E338F">
              <w:rPr>
                <w:rFonts w:eastAsia="Times New Roman" w:cs="Times New Roman"/>
                <w:sz w:val="18"/>
                <w:szCs w:val="18"/>
                <w:lang w:eastAsia="cs-CZ"/>
              </w:rPr>
              <w:br/>
              <w:t>mladí dospělí (19 – 26 let)</w:t>
            </w:r>
            <w:r w:rsidRPr="007E338F">
              <w:rPr>
                <w:rFonts w:eastAsia="Times New Roman" w:cs="Times New Roman"/>
                <w:sz w:val="18"/>
                <w:szCs w:val="18"/>
                <w:lang w:eastAsia="cs-CZ"/>
              </w:rPr>
              <w:br/>
              <w:t>dospělí (27 – 64 let)</w:t>
            </w:r>
            <w:r w:rsidRPr="007E338F">
              <w:rPr>
                <w:rFonts w:eastAsia="Times New Roman" w:cs="Times New Roman"/>
                <w:sz w:val="18"/>
                <w:szCs w:val="18"/>
                <w:lang w:eastAsia="cs-CZ"/>
              </w:rPr>
              <w:br/>
              <w:t>mladší senioři (65 – 80 let)</w:t>
            </w:r>
            <w:r w:rsidRPr="007E338F">
              <w:rPr>
                <w:rFonts w:eastAsia="Times New Roman" w:cs="Times New Roman"/>
                <w:sz w:val="18"/>
                <w:szCs w:val="18"/>
                <w:lang w:eastAsia="cs-CZ"/>
              </w:rPr>
              <w:br/>
              <w:t>starší senioři (nad 80 let)</w:t>
            </w:r>
          </w:p>
        </w:tc>
      </w:tr>
      <w:tr w:rsidR="00E60DB4" w:rsidRPr="007E338F" w:rsidTr="00F77DDD">
        <w:trPr>
          <w:trHeight w:val="720"/>
          <w:jc w:val="center"/>
        </w:trPr>
        <w:tc>
          <w:tcPr>
            <w:tcW w:w="1759" w:type="dxa"/>
            <w:vMerge/>
            <w:tcBorders>
              <w:top w:val="nil"/>
              <w:left w:val="single" w:sz="4" w:space="0" w:color="auto"/>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tcBorders>
              <w:top w:val="single" w:sz="4" w:space="0" w:color="auto"/>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Spokojený domov, o.p.s.</w:t>
            </w:r>
          </w:p>
        </w:tc>
        <w:tc>
          <w:tcPr>
            <w:tcW w:w="1333" w:type="dxa"/>
            <w:tcBorders>
              <w:top w:val="single" w:sz="4" w:space="0" w:color="auto"/>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 xml:space="preserve">Spokojený domov, o.p.s. - OSP </w:t>
            </w:r>
          </w:p>
        </w:tc>
        <w:tc>
          <w:tcPr>
            <w:tcW w:w="1660" w:type="dxa"/>
            <w:tcBorders>
              <w:top w:val="single" w:sz="4" w:space="0" w:color="auto"/>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Palackého 1327, 293 01 Mladá Boleslav 1</w:t>
            </w:r>
          </w:p>
        </w:tc>
        <w:tc>
          <w:tcPr>
            <w:tcW w:w="1040" w:type="dxa"/>
            <w:tcBorders>
              <w:top w:val="single" w:sz="4" w:space="0" w:color="auto"/>
              <w:left w:val="nil"/>
              <w:bottom w:val="single" w:sz="4" w:space="0" w:color="auto"/>
              <w:right w:val="nil"/>
            </w:tcBorders>
            <w:shd w:val="clear" w:color="000000" w:fill="CCC0DA"/>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ambulantní, terénní</w:t>
            </w:r>
          </w:p>
        </w:tc>
        <w:tc>
          <w:tcPr>
            <w:tcW w:w="3505" w:type="dxa"/>
            <w:tcBorders>
              <w:top w:val="single" w:sz="4" w:space="0" w:color="auto"/>
              <w:left w:val="nil"/>
              <w:bottom w:val="single" w:sz="4" w:space="0" w:color="auto"/>
              <w:right w:val="nil"/>
            </w:tcBorders>
            <w:shd w:val="clear" w:color="000000" w:fill="CCC0DA"/>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se zdravotním postižením</w:t>
            </w:r>
            <w:r w:rsidRPr="007E338F">
              <w:rPr>
                <w:rFonts w:eastAsia="Times New Roman" w:cs="Times New Roman"/>
                <w:sz w:val="18"/>
                <w:szCs w:val="18"/>
                <w:lang w:eastAsia="cs-CZ"/>
              </w:rPr>
              <w:br/>
              <w:t>senioři</w:t>
            </w:r>
          </w:p>
        </w:tc>
        <w:tc>
          <w:tcPr>
            <w:tcW w:w="2551" w:type="dxa"/>
            <w:tcBorders>
              <w:top w:val="single" w:sz="4" w:space="0" w:color="auto"/>
              <w:left w:val="nil"/>
              <w:bottom w:val="single" w:sz="4" w:space="0" w:color="auto"/>
              <w:right w:val="single" w:sz="4" w:space="0" w:color="auto"/>
            </w:tcBorders>
            <w:shd w:val="clear" w:color="000000" w:fill="CCC0DA"/>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bez omezení věku</w:t>
            </w:r>
          </w:p>
        </w:tc>
      </w:tr>
      <w:tr w:rsidR="00E60DB4" w:rsidRPr="007E338F" w:rsidTr="00F77DDD">
        <w:trPr>
          <w:trHeight w:val="1107"/>
          <w:jc w:val="center"/>
        </w:trPr>
        <w:tc>
          <w:tcPr>
            <w:tcW w:w="1759" w:type="dxa"/>
            <w:vMerge w:val="restart"/>
            <w:tcBorders>
              <w:top w:val="single" w:sz="4" w:space="0" w:color="auto"/>
              <w:left w:val="single" w:sz="4" w:space="0" w:color="auto"/>
              <w:bottom w:val="single" w:sz="4" w:space="0" w:color="000000"/>
              <w:right w:val="nil"/>
            </w:tcBorders>
            <w:shd w:val="clear" w:color="000000" w:fill="EBF1DE"/>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Odlehčovací služby</w:t>
            </w:r>
          </w:p>
        </w:tc>
        <w:tc>
          <w:tcPr>
            <w:tcW w:w="1619" w:type="dxa"/>
            <w:tcBorders>
              <w:top w:val="nil"/>
              <w:left w:val="nil"/>
              <w:bottom w:val="single" w:sz="4" w:space="0" w:color="auto"/>
              <w:right w:val="nil"/>
            </w:tcBorders>
            <w:shd w:val="clear" w:color="000000" w:fill="EBF1DE"/>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 xml:space="preserve">Centrum 83, poskytovatel sociálních služeb </w:t>
            </w:r>
          </w:p>
        </w:tc>
        <w:tc>
          <w:tcPr>
            <w:tcW w:w="1333" w:type="dxa"/>
            <w:tcBorders>
              <w:top w:val="nil"/>
              <w:left w:val="nil"/>
              <w:bottom w:val="single" w:sz="4" w:space="0" w:color="auto"/>
              <w:right w:val="nil"/>
            </w:tcBorders>
            <w:shd w:val="clear" w:color="000000" w:fill="EBF1DE"/>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 xml:space="preserve">Centrum 83, poskytovatel sociálních služeb </w:t>
            </w:r>
          </w:p>
        </w:tc>
        <w:tc>
          <w:tcPr>
            <w:tcW w:w="1660" w:type="dxa"/>
            <w:tcBorders>
              <w:top w:val="nil"/>
              <w:left w:val="nil"/>
              <w:bottom w:val="single" w:sz="4" w:space="0" w:color="auto"/>
              <w:right w:val="nil"/>
            </w:tcBorders>
            <w:shd w:val="clear" w:color="000000" w:fill="EBF1DE"/>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Havlíčkova 447/13, 293 01 Mladá Boleslav 1</w:t>
            </w:r>
          </w:p>
        </w:tc>
        <w:tc>
          <w:tcPr>
            <w:tcW w:w="1040" w:type="dxa"/>
            <w:tcBorders>
              <w:top w:val="nil"/>
              <w:left w:val="nil"/>
              <w:bottom w:val="single" w:sz="4" w:space="0" w:color="auto"/>
              <w:right w:val="nil"/>
            </w:tcBorders>
            <w:shd w:val="clear" w:color="000000" w:fill="EBF1DE"/>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pobytové</w:t>
            </w:r>
          </w:p>
        </w:tc>
        <w:tc>
          <w:tcPr>
            <w:tcW w:w="3505" w:type="dxa"/>
            <w:tcBorders>
              <w:top w:val="nil"/>
              <w:left w:val="nil"/>
              <w:bottom w:val="single" w:sz="4" w:space="0" w:color="auto"/>
              <w:right w:val="nil"/>
            </w:tcBorders>
            <w:shd w:val="clear" w:color="000000" w:fill="EBF1DE"/>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s kombinovaným postižením</w:t>
            </w:r>
            <w:r w:rsidRPr="007E338F">
              <w:rPr>
                <w:rFonts w:eastAsia="Times New Roman" w:cs="Times New Roman"/>
                <w:sz w:val="18"/>
                <w:szCs w:val="18"/>
                <w:lang w:eastAsia="cs-CZ"/>
              </w:rPr>
              <w:br/>
              <w:t>osoby s mentálním postižením</w:t>
            </w:r>
          </w:p>
        </w:tc>
        <w:tc>
          <w:tcPr>
            <w:tcW w:w="2551" w:type="dxa"/>
            <w:tcBorders>
              <w:top w:val="nil"/>
              <w:left w:val="nil"/>
              <w:bottom w:val="single" w:sz="4" w:space="0" w:color="auto"/>
              <w:right w:val="single" w:sz="4" w:space="0" w:color="auto"/>
            </w:tcBorders>
            <w:shd w:val="clear" w:color="000000" w:fill="EBF1DE"/>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mladší děti (7 –10 let)</w:t>
            </w:r>
            <w:r w:rsidRPr="007E338F">
              <w:rPr>
                <w:rFonts w:eastAsia="Times New Roman" w:cs="Times New Roman"/>
                <w:sz w:val="18"/>
                <w:szCs w:val="18"/>
                <w:lang w:eastAsia="cs-CZ"/>
              </w:rPr>
              <w:br/>
              <w:t>starší děti (11 – 15 let)</w:t>
            </w:r>
            <w:r w:rsidRPr="007E338F">
              <w:rPr>
                <w:rFonts w:eastAsia="Times New Roman" w:cs="Times New Roman"/>
                <w:sz w:val="18"/>
                <w:szCs w:val="18"/>
                <w:lang w:eastAsia="cs-CZ"/>
              </w:rPr>
              <w:br/>
              <w:t>dorost (16 – 18 let)</w:t>
            </w:r>
            <w:r w:rsidRPr="007E338F">
              <w:rPr>
                <w:rFonts w:eastAsia="Times New Roman" w:cs="Times New Roman"/>
                <w:sz w:val="18"/>
                <w:szCs w:val="18"/>
                <w:lang w:eastAsia="cs-CZ"/>
              </w:rPr>
              <w:br/>
              <w:t>mladí dospělí (19 – 26 let)</w:t>
            </w:r>
            <w:r w:rsidRPr="007E338F">
              <w:rPr>
                <w:rFonts w:eastAsia="Times New Roman" w:cs="Times New Roman"/>
                <w:sz w:val="18"/>
                <w:szCs w:val="18"/>
                <w:lang w:eastAsia="cs-CZ"/>
              </w:rPr>
              <w:br/>
              <w:t>dospělí (27 – 64 let)</w:t>
            </w:r>
          </w:p>
        </w:tc>
      </w:tr>
      <w:tr w:rsidR="00E60DB4" w:rsidRPr="007E338F" w:rsidTr="00F77DDD">
        <w:trPr>
          <w:trHeight w:val="556"/>
          <w:jc w:val="center"/>
        </w:trPr>
        <w:tc>
          <w:tcPr>
            <w:tcW w:w="1759" w:type="dxa"/>
            <w:vMerge/>
            <w:tcBorders>
              <w:top w:val="single" w:sz="4" w:space="0" w:color="auto"/>
              <w:left w:val="single" w:sz="4" w:space="0" w:color="auto"/>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tcBorders>
              <w:top w:val="nil"/>
              <w:left w:val="nil"/>
              <w:bottom w:val="single" w:sz="4" w:space="0" w:color="auto"/>
              <w:right w:val="nil"/>
            </w:tcBorders>
            <w:shd w:val="clear" w:color="000000" w:fill="EBF1DE"/>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Jistoty Domova, z. ú.</w:t>
            </w:r>
          </w:p>
        </w:tc>
        <w:tc>
          <w:tcPr>
            <w:tcW w:w="1333" w:type="dxa"/>
            <w:tcBorders>
              <w:top w:val="nil"/>
              <w:left w:val="nil"/>
              <w:bottom w:val="single" w:sz="4" w:space="0" w:color="auto"/>
              <w:right w:val="nil"/>
            </w:tcBorders>
            <w:shd w:val="clear" w:color="000000" w:fill="EBF1DE"/>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 xml:space="preserve">Odlehčovací služby </w:t>
            </w:r>
          </w:p>
        </w:tc>
        <w:tc>
          <w:tcPr>
            <w:tcW w:w="1660" w:type="dxa"/>
            <w:tcBorders>
              <w:top w:val="nil"/>
              <w:left w:val="nil"/>
              <w:bottom w:val="single" w:sz="4" w:space="0" w:color="auto"/>
              <w:right w:val="nil"/>
            </w:tcBorders>
            <w:shd w:val="clear" w:color="000000" w:fill="EBF1DE"/>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tř. Václava Klementa 35/5, 293 01 Mladá Boleslav 1</w:t>
            </w:r>
          </w:p>
        </w:tc>
        <w:tc>
          <w:tcPr>
            <w:tcW w:w="1040" w:type="dxa"/>
            <w:tcBorders>
              <w:top w:val="nil"/>
              <w:left w:val="nil"/>
              <w:bottom w:val="single" w:sz="4" w:space="0" w:color="auto"/>
              <w:right w:val="nil"/>
            </w:tcBorders>
            <w:shd w:val="clear" w:color="000000" w:fill="EBF1DE"/>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terénní</w:t>
            </w:r>
          </w:p>
        </w:tc>
        <w:tc>
          <w:tcPr>
            <w:tcW w:w="3505" w:type="dxa"/>
            <w:tcBorders>
              <w:top w:val="nil"/>
              <w:left w:val="nil"/>
              <w:bottom w:val="single" w:sz="4" w:space="0" w:color="auto"/>
              <w:right w:val="nil"/>
            </w:tcBorders>
            <w:shd w:val="clear" w:color="000000" w:fill="EBF1DE"/>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se zdravotním postižením</w:t>
            </w:r>
            <w:r w:rsidRPr="007E338F">
              <w:rPr>
                <w:rFonts w:eastAsia="Times New Roman" w:cs="Times New Roman"/>
                <w:sz w:val="18"/>
                <w:szCs w:val="18"/>
                <w:lang w:eastAsia="cs-CZ"/>
              </w:rPr>
              <w:br/>
              <w:t>senioři</w:t>
            </w:r>
          </w:p>
        </w:tc>
        <w:tc>
          <w:tcPr>
            <w:tcW w:w="2551" w:type="dxa"/>
            <w:tcBorders>
              <w:top w:val="nil"/>
              <w:left w:val="nil"/>
              <w:bottom w:val="single" w:sz="4" w:space="0" w:color="auto"/>
              <w:right w:val="single" w:sz="4" w:space="0" w:color="auto"/>
            </w:tcBorders>
            <w:shd w:val="clear" w:color="000000" w:fill="EBF1DE"/>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bez omezení věku</w:t>
            </w:r>
          </w:p>
        </w:tc>
      </w:tr>
      <w:tr w:rsidR="00E60DB4" w:rsidRPr="007E338F" w:rsidTr="00F77DDD">
        <w:trPr>
          <w:trHeight w:val="975"/>
          <w:jc w:val="center"/>
        </w:trPr>
        <w:tc>
          <w:tcPr>
            <w:tcW w:w="1759" w:type="dxa"/>
            <w:vMerge w:val="restart"/>
            <w:tcBorders>
              <w:top w:val="single" w:sz="4" w:space="0" w:color="auto"/>
              <w:left w:val="single" w:sz="4" w:space="0" w:color="auto"/>
              <w:bottom w:val="single" w:sz="4" w:space="0" w:color="000000"/>
              <w:right w:val="nil"/>
            </w:tcBorders>
            <w:shd w:val="clear" w:color="000000" w:fill="B8CCE4"/>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Osobní asistence</w:t>
            </w:r>
          </w:p>
        </w:tc>
        <w:tc>
          <w:tcPr>
            <w:tcW w:w="1619" w:type="dxa"/>
            <w:tcBorders>
              <w:top w:val="nil"/>
              <w:left w:val="nil"/>
              <w:bottom w:val="single" w:sz="4" w:space="0" w:color="auto"/>
              <w:right w:val="nil"/>
            </w:tcBorders>
            <w:shd w:val="clear" w:color="000000" w:fill="B8CCE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Jistoty Domova, z. ú.</w:t>
            </w:r>
          </w:p>
        </w:tc>
        <w:tc>
          <w:tcPr>
            <w:tcW w:w="1333" w:type="dxa"/>
            <w:tcBorders>
              <w:top w:val="nil"/>
              <w:left w:val="nil"/>
              <w:bottom w:val="single" w:sz="4" w:space="0" w:color="auto"/>
              <w:right w:val="nil"/>
            </w:tcBorders>
            <w:shd w:val="clear" w:color="000000" w:fill="B8CCE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 xml:space="preserve">Osobní asistence </w:t>
            </w:r>
          </w:p>
        </w:tc>
        <w:tc>
          <w:tcPr>
            <w:tcW w:w="1660" w:type="dxa"/>
            <w:tcBorders>
              <w:top w:val="nil"/>
              <w:left w:val="nil"/>
              <w:bottom w:val="single" w:sz="4" w:space="0" w:color="auto"/>
              <w:right w:val="nil"/>
            </w:tcBorders>
            <w:shd w:val="clear" w:color="000000" w:fill="B8CCE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tř. Václava Klementa 35/5, 293 01 Mladá Boleslav 1</w:t>
            </w:r>
          </w:p>
        </w:tc>
        <w:tc>
          <w:tcPr>
            <w:tcW w:w="1040" w:type="dxa"/>
            <w:tcBorders>
              <w:top w:val="nil"/>
              <w:left w:val="nil"/>
              <w:bottom w:val="single" w:sz="4" w:space="0" w:color="auto"/>
              <w:right w:val="nil"/>
            </w:tcBorders>
            <w:shd w:val="clear" w:color="000000" w:fill="B8CCE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terénní</w:t>
            </w:r>
          </w:p>
        </w:tc>
        <w:tc>
          <w:tcPr>
            <w:tcW w:w="3505" w:type="dxa"/>
            <w:tcBorders>
              <w:top w:val="nil"/>
              <w:left w:val="nil"/>
              <w:bottom w:val="single" w:sz="4" w:space="0" w:color="auto"/>
              <w:right w:val="nil"/>
            </w:tcBorders>
            <w:shd w:val="clear" w:color="000000" w:fill="B8CCE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se zdravotním postižením</w:t>
            </w:r>
            <w:r w:rsidRPr="007E338F">
              <w:rPr>
                <w:rFonts w:eastAsia="Times New Roman" w:cs="Times New Roman"/>
                <w:sz w:val="18"/>
                <w:szCs w:val="18"/>
                <w:lang w:eastAsia="cs-CZ"/>
              </w:rPr>
              <w:br/>
              <w:t>rodiny s dítětem/dětmi</w:t>
            </w:r>
            <w:r w:rsidRPr="007E338F">
              <w:rPr>
                <w:rFonts w:eastAsia="Times New Roman" w:cs="Times New Roman"/>
                <w:sz w:val="18"/>
                <w:szCs w:val="18"/>
                <w:lang w:eastAsia="cs-CZ"/>
              </w:rPr>
              <w:br/>
              <w:t>senioři</w:t>
            </w:r>
          </w:p>
        </w:tc>
        <w:tc>
          <w:tcPr>
            <w:tcW w:w="2551" w:type="dxa"/>
            <w:tcBorders>
              <w:top w:val="nil"/>
              <w:left w:val="nil"/>
              <w:bottom w:val="single" w:sz="4" w:space="0" w:color="auto"/>
              <w:right w:val="single" w:sz="4" w:space="0" w:color="auto"/>
            </w:tcBorders>
            <w:shd w:val="clear" w:color="000000" w:fill="B8CCE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bez omezení věku</w:t>
            </w:r>
          </w:p>
        </w:tc>
      </w:tr>
      <w:tr w:rsidR="00E60DB4" w:rsidRPr="007E338F" w:rsidTr="00F77DDD">
        <w:trPr>
          <w:trHeight w:val="1550"/>
          <w:jc w:val="center"/>
        </w:trPr>
        <w:tc>
          <w:tcPr>
            <w:tcW w:w="1759" w:type="dxa"/>
            <w:vMerge/>
            <w:tcBorders>
              <w:top w:val="single" w:sz="4" w:space="0" w:color="auto"/>
              <w:left w:val="single" w:sz="4" w:space="0" w:color="auto"/>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tcBorders>
              <w:top w:val="nil"/>
              <w:left w:val="nil"/>
              <w:bottom w:val="single" w:sz="4" w:space="0" w:color="auto"/>
              <w:right w:val="nil"/>
            </w:tcBorders>
            <w:shd w:val="clear" w:color="000000" w:fill="B8CCE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Pečovatelská služba města Mladá Boleslav</w:t>
            </w:r>
          </w:p>
        </w:tc>
        <w:tc>
          <w:tcPr>
            <w:tcW w:w="1333" w:type="dxa"/>
            <w:tcBorders>
              <w:top w:val="nil"/>
              <w:left w:val="nil"/>
              <w:bottom w:val="single" w:sz="4" w:space="0" w:color="auto"/>
              <w:right w:val="nil"/>
            </w:tcBorders>
            <w:shd w:val="clear" w:color="000000" w:fill="B8CCE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 xml:space="preserve">Pečovatelská služba města Mladá Boleslav - OA </w:t>
            </w:r>
          </w:p>
        </w:tc>
        <w:tc>
          <w:tcPr>
            <w:tcW w:w="1660" w:type="dxa"/>
            <w:tcBorders>
              <w:top w:val="nil"/>
              <w:left w:val="nil"/>
              <w:bottom w:val="single" w:sz="4" w:space="0" w:color="auto"/>
              <w:right w:val="nil"/>
            </w:tcBorders>
            <w:shd w:val="clear" w:color="000000" w:fill="B8CCE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Na Radouči 1081, 293 01 Mladá Boleslav 1</w:t>
            </w:r>
          </w:p>
        </w:tc>
        <w:tc>
          <w:tcPr>
            <w:tcW w:w="1040" w:type="dxa"/>
            <w:tcBorders>
              <w:top w:val="nil"/>
              <w:left w:val="nil"/>
              <w:bottom w:val="single" w:sz="4" w:space="0" w:color="auto"/>
              <w:right w:val="nil"/>
            </w:tcBorders>
            <w:shd w:val="clear" w:color="000000" w:fill="B8CCE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terénní</w:t>
            </w:r>
          </w:p>
        </w:tc>
        <w:tc>
          <w:tcPr>
            <w:tcW w:w="3505" w:type="dxa"/>
            <w:tcBorders>
              <w:top w:val="nil"/>
              <w:left w:val="nil"/>
              <w:bottom w:val="single" w:sz="4" w:space="0" w:color="auto"/>
              <w:right w:val="nil"/>
            </w:tcBorders>
            <w:shd w:val="clear" w:color="000000" w:fill="B8CCE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s kombinovaným postižením</w:t>
            </w:r>
            <w:r w:rsidRPr="007E338F">
              <w:rPr>
                <w:rFonts w:eastAsia="Times New Roman" w:cs="Times New Roman"/>
                <w:sz w:val="18"/>
                <w:szCs w:val="18"/>
                <w:lang w:eastAsia="cs-CZ"/>
              </w:rPr>
              <w:br/>
              <w:t>osoby s mentálním postižením</w:t>
            </w:r>
            <w:r w:rsidRPr="007E338F">
              <w:rPr>
                <w:rFonts w:eastAsia="Times New Roman" w:cs="Times New Roman"/>
                <w:sz w:val="18"/>
                <w:szCs w:val="18"/>
                <w:lang w:eastAsia="cs-CZ"/>
              </w:rPr>
              <w:br/>
              <w:t>osoby s tělesným postižením</w:t>
            </w:r>
            <w:r w:rsidRPr="007E338F">
              <w:rPr>
                <w:rFonts w:eastAsia="Times New Roman" w:cs="Times New Roman"/>
                <w:sz w:val="18"/>
                <w:szCs w:val="18"/>
                <w:lang w:eastAsia="cs-CZ"/>
              </w:rPr>
              <w:br/>
              <w:t>osoby se sluchovým postižením</w:t>
            </w:r>
            <w:r w:rsidRPr="007E338F">
              <w:rPr>
                <w:rFonts w:eastAsia="Times New Roman" w:cs="Times New Roman"/>
                <w:sz w:val="18"/>
                <w:szCs w:val="18"/>
                <w:lang w:eastAsia="cs-CZ"/>
              </w:rPr>
              <w:br/>
              <w:t>osoby se zdravotním postižením</w:t>
            </w:r>
            <w:r w:rsidRPr="007E338F">
              <w:rPr>
                <w:rFonts w:eastAsia="Times New Roman" w:cs="Times New Roman"/>
                <w:sz w:val="18"/>
                <w:szCs w:val="18"/>
                <w:lang w:eastAsia="cs-CZ"/>
              </w:rPr>
              <w:br/>
              <w:t>osoby se zrakovým postižením</w:t>
            </w:r>
            <w:r w:rsidRPr="007E338F">
              <w:rPr>
                <w:rFonts w:eastAsia="Times New Roman" w:cs="Times New Roman"/>
                <w:sz w:val="18"/>
                <w:szCs w:val="18"/>
                <w:lang w:eastAsia="cs-CZ"/>
              </w:rPr>
              <w:br/>
              <w:t>rodiny s dítětem/dětmi</w:t>
            </w:r>
            <w:r w:rsidRPr="007E338F">
              <w:rPr>
                <w:rFonts w:eastAsia="Times New Roman" w:cs="Times New Roman"/>
                <w:sz w:val="18"/>
                <w:szCs w:val="18"/>
                <w:lang w:eastAsia="cs-CZ"/>
              </w:rPr>
              <w:br/>
              <w:t>senioři</w:t>
            </w:r>
          </w:p>
        </w:tc>
        <w:tc>
          <w:tcPr>
            <w:tcW w:w="2551" w:type="dxa"/>
            <w:tcBorders>
              <w:top w:val="nil"/>
              <w:left w:val="nil"/>
              <w:bottom w:val="single" w:sz="4" w:space="0" w:color="auto"/>
              <w:right w:val="single" w:sz="4" w:space="0" w:color="auto"/>
            </w:tcBorders>
            <w:shd w:val="clear" w:color="000000" w:fill="B8CCE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bez omezení věku</w:t>
            </w:r>
          </w:p>
        </w:tc>
      </w:tr>
      <w:tr w:rsidR="00E60DB4" w:rsidRPr="007E338F" w:rsidTr="00F77DDD">
        <w:trPr>
          <w:trHeight w:val="922"/>
          <w:jc w:val="center"/>
        </w:trPr>
        <w:tc>
          <w:tcPr>
            <w:tcW w:w="1759" w:type="dxa"/>
            <w:vMerge/>
            <w:tcBorders>
              <w:top w:val="single" w:sz="4" w:space="0" w:color="auto"/>
              <w:left w:val="single" w:sz="4" w:space="0" w:color="auto"/>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tcBorders>
              <w:top w:val="nil"/>
              <w:left w:val="nil"/>
              <w:bottom w:val="single" w:sz="4" w:space="0" w:color="auto"/>
              <w:right w:val="nil"/>
            </w:tcBorders>
            <w:shd w:val="clear" w:color="000000" w:fill="B8CCE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Spokojený domov, o.p.s.</w:t>
            </w:r>
          </w:p>
        </w:tc>
        <w:tc>
          <w:tcPr>
            <w:tcW w:w="1333" w:type="dxa"/>
            <w:tcBorders>
              <w:top w:val="nil"/>
              <w:left w:val="nil"/>
              <w:bottom w:val="single" w:sz="4" w:space="0" w:color="auto"/>
              <w:right w:val="nil"/>
            </w:tcBorders>
            <w:shd w:val="clear" w:color="000000" w:fill="B8CCE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Spokojený domov, o.p.s.</w:t>
            </w:r>
          </w:p>
        </w:tc>
        <w:tc>
          <w:tcPr>
            <w:tcW w:w="1660" w:type="dxa"/>
            <w:tcBorders>
              <w:top w:val="nil"/>
              <w:left w:val="nil"/>
              <w:bottom w:val="single" w:sz="4" w:space="0" w:color="auto"/>
              <w:right w:val="nil"/>
            </w:tcBorders>
            <w:shd w:val="clear" w:color="000000" w:fill="B8CCE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Palackého 1327, Mladá Boleslav II, 293 01 Mladá Boleslav 1</w:t>
            </w:r>
          </w:p>
        </w:tc>
        <w:tc>
          <w:tcPr>
            <w:tcW w:w="1040" w:type="dxa"/>
            <w:tcBorders>
              <w:top w:val="nil"/>
              <w:left w:val="nil"/>
              <w:bottom w:val="single" w:sz="4" w:space="0" w:color="auto"/>
              <w:right w:val="nil"/>
            </w:tcBorders>
            <w:shd w:val="clear" w:color="000000" w:fill="B8CCE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terénní</w:t>
            </w:r>
          </w:p>
        </w:tc>
        <w:tc>
          <w:tcPr>
            <w:tcW w:w="3505" w:type="dxa"/>
            <w:tcBorders>
              <w:top w:val="nil"/>
              <w:left w:val="nil"/>
              <w:bottom w:val="single" w:sz="4" w:space="0" w:color="auto"/>
              <w:right w:val="nil"/>
            </w:tcBorders>
            <w:shd w:val="clear" w:color="000000" w:fill="B8CCE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s chronickým duševním onemocněním</w:t>
            </w:r>
            <w:r w:rsidRPr="007E338F">
              <w:rPr>
                <w:rFonts w:eastAsia="Times New Roman" w:cs="Times New Roman"/>
                <w:sz w:val="18"/>
                <w:szCs w:val="18"/>
                <w:lang w:eastAsia="cs-CZ"/>
              </w:rPr>
              <w:br/>
              <w:t>osoby s kombinovaným postižením</w:t>
            </w:r>
            <w:r w:rsidRPr="007E338F">
              <w:rPr>
                <w:rFonts w:eastAsia="Times New Roman" w:cs="Times New Roman"/>
                <w:sz w:val="18"/>
                <w:szCs w:val="18"/>
                <w:lang w:eastAsia="cs-CZ"/>
              </w:rPr>
              <w:br/>
              <w:t>osoby s mentálním postižením</w:t>
            </w:r>
            <w:r w:rsidRPr="007E338F">
              <w:rPr>
                <w:rFonts w:eastAsia="Times New Roman" w:cs="Times New Roman"/>
                <w:sz w:val="18"/>
                <w:szCs w:val="18"/>
                <w:lang w:eastAsia="cs-CZ"/>
              </w:rPr>
              <w:br/>
              <w:t>osoby s tělesným postižením</w:t>
            </w:r>
            <w:r w:rsidRPr="007E338F">
              <w:rPr>
                <w:rFonts w:eastAsia="Times New Roman" w:cs="Times New Roman"/>
                <w:sz w:val="18"/>
                <w:szCs w:val="18"/>
                <w:lang w:eastAsia="cs-CZ"/>
              </w:rPr>
              <w:br/>
              <w:t>osoby se zdravotním postižením</w:t>
            </w:r>
          </w:p>
        </w:tc>
        <w:tc>
          <w:tcPr>
            <w:tcW w:w="2551" w:type="dxa"/>
            <w:tcBorders>
              <w:top w:val="nil"/>
              <w:left w:val="nil"/>
              <w:bottom w:val="single" w:sz="4" w:space="0" w:color="auto"/>
              <w:right w:val="single" w:sz="4" w:space="0" w:color="auto"/>
            </w:tcBorders>
            <w:shd w:val="clear" w:color="000000" w:fill="B8CCE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od 6 let věku se zahájením školní docházky</w:t>
            </w:r>
          </w:p>
        </w:tc>
      </w:tr>
      <w:tr w:rsidR="00E60DB4" w:rsidRPr="007E338F" w:rsidTr="00F77DDD">
        <w:trPr>
          <w:trHeight w:val="720"/>
          <w:jc w:val="center"/>
        </w:trPr>
        <w:tc>
          <w:tcPr>
            <w:tcW w:w="1759" w:type="dxa"/>
            <w:vMerge w:val="restart"/>
            <w:tcBorders>
              <w:top w:val="single" w:sz="4" w:space="0" w:color="auto"/>
              <w:left w:val="single" w:sz="4" w:space="0" w:color="auto"/>
              <w:bottom w:val="nil"/>
              <w:right w:val="nil"/>
            </w:tcBorders>
            <w:shd w:val="clear" w:color="000000" w:fill="DDD9C4"/>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Pečovatelská služba</w:t>
            </w:r>
          </w:p>
        </w:tc>
        <w:tc>
          <w:tcPr>
            <w:tcW w:w="1619" w:type="dxa"/>
            <w:tcBorders>
              <w:top w:val="nil"/>
              <w:left w:val="nil"/>
              <w:bottom w:val="nil"/>
              <w:right w:val="nil"/>
            </w:tcBorders>
            <w:shd w:val="clear" w:color="000000" w:fill="DDD9C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Jistoty Domova, z. ú.</w:t>
            </w:r>
          </w:p>
        </w:tc>
        <w:tc>
          <w:tcPr>
            <w:tcW w:w="1333" w:type="dxa"/>
            <w:tcBorders>
              <w:top w:val="nil"/>
              <w:left w:val="nil"/>
              <w:bottom w:val="nil"/>
              <w:right w:val="nil"/>
            </w:tcBorders>
            <w:shd w:val="clear" w:color="000000" w:fill="DDD9C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Pečovatelské služby</w:t>
            </w:r>
          </w:p>
        </w:tc>
        <w:tc>
          <w:tcPr>
            <w:tcW w:w="1660" w:type="dxa"/>
            <w:tcBorders>
              <w:top w:val="nil"/>
              <w:left w:val="nil"/>
              <w:bottom w:val="nil"/>
              <w:right w:val="nil"/>
            </w:tcBorders>
            <w:shd w:val="clear" w:color="000000" w:fill="DDD9C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(tř. Václava Klementa 35/5, 293 01 Mladá Boleslav 1</w:t>
            </w:r>
          </w:p>
        </w:tc>
        <w:tc>
          <w:tcPr>
            <w:tcW w:w="1040" w:type="dxa"/>
            <w:tcBorders>
              <w:top w:val="nil"/>
              <w:left w:val="nil"/>
              <w:bottom w:val="nil"/>
              <w:right w:val="nil"/>
            </w:tcBorders>
            <w:shd w:val="clear" w:color="000000" w:fill="DDD9C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 xml:space="preserve">terénní </w:t>
            </w:r>
          </w:p>
        </w:tc>
        <w:tc>
          <w:tcPr>
            <w:tcW w:w="3505" w:type="dxa"/>
            <w:tcBorders>
              <w:top w:val="nil"/>
              <w:left w:val="nil"/>
              <w:bottom w:val="single" w:sz="4" w:space="0" w:color="auto"/>
              <w:right w:val="nil"/>
            </w:tcBorders>
            <w:shd w:val="clear" w:color="000000" w:fill="DDD9C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se zdravotním postižením</w:t>
            </w:r>
            <w:r w:rsidRPr="007E338F">
              <w:rPr>
                <w:rFonts w:eastAsia="Times New Roman" w:cs="Times New Roman"/>
                <w:sz w:val="18"/>
                <w:szCs w:val="18"/>
                <w:lang w:eastAsia="cs-CZ"/>
              </w:rPr>
              <w:br/>
              <w:t>rodiny s dítětem/dětmi</w:t>
            </w:r>
            <w:r w:rsidRPr="007E338F">
              <w:rPr>
                <w:rFonts w:eastAsia="Times New Roman" w:cs="Times New Roman"/>
                <w:sz w:val="18"/>
                <w:szCs w:val="18"/>
                <w:lang w:eastAsia="cs-CZ"/>
              </w:rPr>
              <w:br/>
              <w:t>senioři</w:t>
            </w:r>
          </w:p>
        </w:tc>
        <w:tc>
          <w:tcPr>
            <w:tcW w:w="2551" w:type="dxa"/>
            <w:tcBorders>
              <w:top w:val="nil"/>
              <w:left w:val="nil"/>
              <w:bottom w:val="single" w:sz="4" w:space="0" w:color="auto"/>
              <w:right w:val="single" w:sz="4" w:space="0" w:color="auto"/>
            </w:tcBorders>
            <w:shd w:val="clear" w:color="000000" w:fill="DDD9C4"/>
            <w:noWrap/>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od 1 roku a výše</w:t>
            </w:r>
          </w:p>
        </w:tc>
      </w:tr>
      <w:tr w:rsidR="00E60DB4" w:rsidRPr="007E338F" w:rsidTr="00F77DDD">
        <w:trPr>
          <w:trHeight w:val="352"/>
          <w:jc w:val="center"/>
        </w:trPr>
        <w:tc>
          <w:tcPr>
            <w:tcW w:w="1759" w:type="dxa"/>
            <w:vMerge/>
            <w:tcBorders>
              <w:top w:val="single" w:sz="4" w:space="0" w:color="auto"/>
              <w:left w:val="single" w:sz="4" w:space="0" w:color="auto"/>
              <w:bottom w:val="nil"/>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vMerge w:val="restart"/>
            <w:tcBorders>
              <w:top w:val="single" w:sz="4" w:space="0" w:color="auto"/>
              <w:left w:val="nil"/>
              <w:bottom w:val="nil"/>
              <w:right w:val="nil"/>
            </w:tcBorders>
            <w:shd w:val="clear" w:color="000000" w:fill="DDD9C4"/>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Pečovatelská služba města Mladá Boleslav</w:t>
            </w:r>
          </w:p>
        </w:tc>
        <w:tc>
          <w:tcPr>
            <w:tcW w:w="1333" w:type="dxa"/>
            <w:vMerge w:val="restart"/>
            <w:tcBorders>
              <w:top w:val="single" w:sz="4" w:space="0" w:color="auto"/>
              <w:left w:val="nil"/>
              <w:bottom w:val="nil"/>
              <w:right w:val="nil"/>
            </w:tcBorders>
            <w:shd w:val="clear" w:color="000000" w:fill="DDD9C4"/>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Pečovatelská služba města Mladá Boleslav</w:t>
            </w:r>
          </w:p>
        </w:tc>
        <w:tc>
          <w:tcPr>
            <w:tcW w:w="1660" w:type="dxa"/>
            <w:tcBorders>
              <w:top w:val="single" w:sz="4" w:space="0" w:color="auto"/>
              <w:left w:val="nil"/>
              <w:bottom w:val="nil"/>
              <w:right w:val="nil"/>
            </w:tcBorders>
            <w:shd w:val="clear" w:color="000000" w:fill="DDD9C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Sadová 718/30, 293 01 Mladá Boleslav 1</w:t>
            </w:r>
          </w:p>
        </w:tc>
        <w:tc>
          <w:tcPr>
            <w:tcW w:w="1040" w:type="dxa"/>
            <w:vMerge w:val="restart"/>
            <w:tcBorders>
              <w:top w:val="single" w:sz="4" w:space="0" w:color="auto"/>
              <w:left w:val="nil"/>
              <w:bottom w:val="nil"/>
              <w:right w:val="nil"/>
            </w:tcBorders>
            <w:shd w:val="clear" w:color="000000" w:fill="DDD9C4"/>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terénní</w:t>
            </w:r>
          </w:p>
        </w:tc>
        <w:tc>
          <w:tcPr>
            <w:tcW w:w="3505" w:type="dxa"/>
            <w:vMerge w:val="restart"/>
            <w:tcBorders>
              <w:top w:val="nil"/>
              <w:left w:val="nil"/>
              <w:bottom w:val="nil"/>
              <w:right w:val="nil"/>
            </w:tcBorders>
            <w:shd w:val="clear" w:color="000000" w:fill="DDD9C4"/>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s kombinovaným postižením</w:t>
            </w:r>
            <w:r w:rsidRPr="007E338F">
              <w:rPr>
                <w:rFonts w:eastAsia="Times New Roman" w:cs="Times New Roman"/>
                <w:sz w:val="18"/>
                <w:szCs w:val="18"/>
                <w:lang w:eastAsia="cs-CZ"/>
              </w:rPr>
              <w:br/>
              <w:t>osoby s mentálním postižením</w:t>
            </w:r>
            <w:r w:rsidRPr="007E338F">
              <w:rPr>
                <w:rFonts w:eastAsia="Times New Roman" w:cs="Times New Roman"/>
                <w:sz w:val="18"/>
                <w:szCs w:val="18"/>
                <w:lang w:eastAsia="cs-CZ"/>
              </w:rPr>
              <w:br/>
              <w:t>osoby s tělesným postižením</w:t>
            </w:r>
            <w:r w:rsidRPr="007E338F">
              <w:rPr>
                <w:rFonts w:eastAsia="Times New Roman" w:cs="Times New Roman"/>
                <w:sz w:val="18"/>
                <w:szCs w:val="18"/>
                <w:lang w:eastAsia="cs-CZ"/>
              </w:rPr>
              <w:br/>
              <w:t>osoby se sluchovým postižením</w:t>
            </w:r>
            <w:r w:rsidRPr="007E338F">
              <w:rPr>
                <w:rFonts w:eastAsia="Times New Roman" w:cs="Times New Roman"/>
                <w:sz w:val="18"/>
                <w:szCs w:val="18"/>
                <w:lang w:eastAsia="cs-CZ"/>
              </w:rPr>
              <w:br/>
              <w:t>osoby se zdravotním postižením</w:t>
            </w:r>
            <w:r w:rsidRPr="007E338F">
              <w:rPr>
                <w:rFonts w:eastAsia="Times New Roman" w:cs="Times New Roman"/>
                <w:sz w:val="18"/>
                <w:szCs w:val="18"/>
                <w:lang w:eastAsia="cs-CZ"/>
              </w:rPr>
              <w:br/>
              <w:t>osoby se zrakovým postižením</w:t>
            </w:r>
            <w:r w:rsidRPr="007E338F">
              <w:rPr>
                <w:rFonts w:eastAsia="Times New Roman" w:cs="Times New Roman"/>
                <w:sz w:val="18"/>
                <w:szCs w:val="18"/>
                <w:lang w:eastAsia="cs-CZ"/>
              </w:rPr>
              <w:br/>
              <w:t>rodiny s dítětem/dětmi</w:t>
            </w:r>
            <w:r w:rsidRPr="007E338F">
              <w:rPr>
                <w:rFonts w:eastAsia="Times New Roman" w:cs="Times New Roman"/>
                <w:sz w:val="18"/>
                <w:szCs w:val="18"/>
                <w:lang w:eastAsia="cs-CZ"/>
              </w:rPr>
              <w:br/>
              <w:t>senioři</w:t>
            </w:r>
          </w:p>
        </w:tc>
        <w:tc>
          <w:tcPr>
            <w:tcW w:w="2551" w:type="dxa"/>
            <w:vMerge w:val="restart"/>
            <w:tcBorders>
              <w:top w:val="nil"/>
              <w:left w:val="nil"/>
              <w:bottom w:val="nil"/>
              <w:right w:val="single" w:sz="4" w:space="0" w:color="auto"/>
            </w:tcBorders>
            <w:shd w:val="clear" w:color="000000" w:fill="DDD9C4"/>
            <w:noWrap/>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od 1 roku výše</w:t>
            </w:r>
          </w:p>
        </w:tc>
      </w:tr>
      <w:tr w:rsidR="00E60DB4" w:rsidRPr="007E338F" w:rsidTr="00F77DDD">
        <w:trPr>
          <w:trHeight w:val="480"/>
          <w:jc w:val="center"/>
        </w:trPr>
        <w:tc>
          <w:tcPr>
            <w:tcW w:w="1759" w:type="dxa"/>
            <w:vMerge/>
            <w:tcBorders>
              <w:top w:val="single" w:sz="4" w:space="0" w:color="auto"/>
              <w:left w:val="single" w:sz="4" w:space="0" w:color="auto"/>
              <w:bottom w:val="nil"/>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vMerge/>
            <w:tcBorders>
              <w:top w:val="single" w:sz="4" w:space="0" w:color="auto"/>
              <w:left w:val="nil"/>
              <w:bottom w:val="nil"/>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333" w:type="dxa"/>
            <w:vMerge/>
            <w:tcBorders>
              <w:top w:val="single" w:sz="4" w:space="0" w:color="auto"/>
              <w:left w:val="nil"/>
              <w:bottom w:val="nil"/>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60" w:type="dxa"/>
            <w:tcBorders>
              <w:top w:val="single" w:sz="4" w:space="0" w:color="auto"/>
              <w:left w:val="nil"/>
              <w:bottom w:val="nil"/>
              <w:right w:val="nil"/>
            </w:tcBorders>
            <w:shd w:val="clear" w:color="000000" w:fill="DDD9C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Na Radouči 1081, 293 01 Mladá Boleslav 1</w:t>
            </w:r>
          </w:p>
        </w:tc>
        <w:tc>
          <w:tcPr>
            <w:tcW w:w="1040" w:type="dxa"/>
            <w:vMerge/>
            <w:tcBorders>
              <w:top w:val="single" w:sz="4" w:space="0" w:color="auto"/>
              <w:left w:val="nil"/>
              <w:bottom w:val="nil"/>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3505" w:type="dxa"/>
            <w:vMerge/>
            <w:tcBorders>
              <w:top w:val="nil"/>
              <w:left w:val="nil"/>
              <w:bottom w:val="nil"/>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2551" w:type="dxa"/>
            <w:vMerge/>
            <w:tcBorders>
              <w:top w:val="nil"/>
              <w:left w:val="nil"/>
              <w:bottom w:val="nil"/>
              <w:right w:val="single" w:sz="4" w:space="0" w:color="auto"/>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r>
      <w:tr w:rsidR="00E60DB4" w:rsidRPr="007E338F" w:rsidTr="00F77DDD">
        <w:trPr>
          <w:trHeight w:val="480"/>
          <w:jc w:val="center"/>
        </w:trPr>
        <w:tc>
          <w:tcPr>
            <w:tcW w:w="1759" w:type="dxa"/>
            <w:vMerge/>
            <w:tcBorders>
              <w:top w:val="single" w:sz="4" w:space="0" w:color="auto"/>
              <w:left w:val="single" w:sz="4" w:space="0" w:color="auto"/>
              <w:bottom w:val="nil"/>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vMerge/>
            <w:tcBorders>
              <w:top w:val="single" w:sz="4" w:space="0" w:color="auto"/>
              <w:left w:val="nil"/>
              <w:bottom w:val="nil"/>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333" w:type="dxa"/>
            <w:vMerge/>
            <w:tcBorders>
              <w:top w:val="single" w:sz="4" w:space="0" w:color="auto"/>
              <w:left w:val="nil"/>
              <w:bottom w:val="nil"/>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60" w:type="dxa"/>
            <w:tcBorders>
              <w:top w:val="single" w:sz="4" w:space="0" w:color="auto"/>
              <w:left w:val="nil"/>
              <w:bottom w:val="nil"/>
              <w:right w:val="nil"/>
            </w:tcBorders>
            <w:shd w:val="clear" w:color="000000" w:fill="DDD9C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Havlíčkova 71, 293 01 Mladá Boleslav 1</w:t>
            </w:r>
          </w:p>
        </w:tc>
        <w:tc>
          <w:tcPr>
            <w:tcW w:w="1040" w:type="dxa"/>
            <w:vMerge/>
            <w:tcBorders>
              <w:top w:val="single" w:sz="4" w:space="0" w:color="auto"/>
              <w:left w:val="nil"/>
              <w:bottom w:val="nil"/>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3505" w:type="dxa"/>
            <w:vMerge/>
            <w:tcBorders>
              <w:top w:val="nil"/>
              <w:left w:val="nil"/>
              <w:bottom w:val="nil"/>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2551" w:type="dxa"/>
            <w:vMerge/>
            <w:tcBorders>
              <w:top w:val="nil"/>
              <w:left w:val="nil"/>
              <w:bottom w:val="nil"/>
              <w:right w:val="single" w:sz="4" w:space="0" w:color="auto"/>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r>
      <w:tr w:rsidR="00E60DB4" w:rsidRPr="007E338F" w:rsidTr="00F77DDD">
        <w:trPr>
          <w:trHeight w:val="323"/>
          <w:jc w:val="center"/>
        </w:trPr>
        <w:tc>
          <w:tcPr>
            <w:tcW w:w="1759" w:type="dxa"/>
            <w:vMerge/>
            <w:tcBorders>
              <w:top w:val="single" w:sz="4" w:space="0" w:color="auto"/>
              <w:left w:val="single" w:sz="4" w:space="0" w:color="auto"/>
              <w:bottom w:val="nil"/>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vMerge/>
            <w:tcBorders>
              <w:top w:val="single" w:sz="4" w:space="0" w:color="auto"/>
              <w:left w:val="nil"/>
              <w:bottom w:val="nil"/>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333" w:type="dxa"/>
            <w:vMerge/>
            <w:tcBorders>
              <w:top w:val="single" w:sz="4" w:space="0" w:color="auto"/>
              <w:left w:val="nil"/>
              <w:bottom w:val="nil"/>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60" w:type="dxa"/>
            <w:tcBorders>
              <w:top w:val="single" w:sz="4" w:space="0" w:color="auto"/>
              <w:left w:val="nil"/>
              <w:bottom w:val="nil"/>
              <w:right w:val="nil"/>
            </w:tcBorders>
            <w:shd w:val="clear" w:color="000000" w:fill="DDD9C4"/>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U penzionu 1324, 293 01 Mladá Boleslav 1</w:t>
            </w:r>
          </w:p>
        </w:tc>
        <w:tc>
          <w:tcPr>
            <w:tcW w:w="1040" w:type="dxa"/>
            <w:vMerge/>
            <w:tcBorders>
              <w:top w:val="single" w:sz="4" w:space="0" w:color="auto"/>
              <w:left w:val="nil"/>
              <w:bottom w:val="nil"/>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3505" w:type="dxa"/>
            <w:vMerge/>
            <w:tcBorders>
              <w:top w:val="nil"/>
              <w:left w:val="nil"/>
              <w:bottom w:val="nil"/>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2551" w:type="dxa"/>
            <w:vMerge/>
            <w:tcBorders>
              <w:top w:val="nil"/>
              <w:left w:val="nil"/>
              <w:bottom w:val="nil"/>
              <w:right w:val="single" w:sz="4" w:space="0" w:color="auto"/>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r>
      <w:tr w:rsidR="00E60DB4" w:rsidRPr="007E338F" w:rsidTr="00F77DDD">
        <w:trPr>
          <w:trHeight w:val="626"/>
          <w:jc w:val="center"/>
        </w:trPr>
        <w:tc>
          <w:tcPr>
            <w:tcW w:w="1759" w:type="dxa"/>
            <w:vMerge w:val="restart"/>
            <w:tcBorders>
              <w:top w:val="single" w:sz="4" w:space="0" w:color="auto"/>
              <w:left w:val="single" w:sz="4" w:space="0" w:color="auto"/>
              <w:bottom w:val="single" w:sz="4" w:space="0" w:color="000000"/>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Sociálně aktivizační služby pro rodiny s dětmi</w:t>
            </w:r>
          </w:p>
        </w:tc>
        <w:tc>
          <w:tcPr>
            <w:tcW w:w="1619" w:type="dxa"/>
            <w:tcBorders>
              <w:top w:val="single" w:sz="4" w:space="0" w:color="auto"/>
              <w:left w:val="nil"/>
              <w:bottom w:val="single" w:sz="4" w:space="0" w:color="auto"/>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LUMA MB, z.s.</w:t>
            </w:r>
          </w:p>
        </w:tc>
        <w:tc>
          <w:tcPr>
            <w:tcW w:w="1333" w:type="dxa"/>
            <w:tcBorders>
              <w:top w:val="single" w:sz="4" w:space="0" w:color="auto"/>
              <w:left w:val="nil"/>
              <w:bottom w:val="single" w:sz="4" w:space="0" w:color="auto"/>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Podpora rodiny</w:t>
            </w:r>
          </w:p>
        </w:tc>
        <w:tc>
          <w:tcPr>
            <w:tcW w:w="1660" w:type="dxa"/>
            <w:tcBorders>
              <w:top w:val="single" w:sz="4" w:space="0" w:color="auto"/>
              <w:left w:val="nil"/>
              <w:bottom w:val="single" w:sz="4" w:space="0" w:color="auto"/>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Nerudova 691/19, 293 01 Mladá Boleslav 1</w:t>
            </w:r>
          </w:p>
        </w:tc>
        <w:tc>
          <w:tcPr>
            <w:tcW w:w="1040" w:type="dxa"/>
            <w:tcBorders>
              <w:top w:val="single" w:sz="4" w:space="0" w:color="auto"/>
              <w:left w:val="nil"/>
              <w:bottom w:val="single" w:sz="4" w:space="0" w:color="auto"/>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ambulantní, terénní</w:t>
            </w:r>
          </w:p>
        </w:tc>
        <w:tc>
          <w:tcPr>
            <w:tcW w:w="3505" w:type="dxa"/>
            <w:tcBorders>
              <w:top w:val="single" w:sz="4" w:space="0" w:color="auto"/>
              <w:left w:val="nil"/>
              <w:bottom w:val="single" w:sz="4" w:space="0" w:color="auto"/>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rodiny s dítětem/dětmi</w:t>
            </w:r>
          </w:p>
        </w:tc>
        <w:tc>
          <w:tcPr>
            <w:tcW w:w="2551" w:type="dxa"/>
            <w:tcBorders>
              <w:top w:val="single" w:sz="4" w:space="0" w:color="auto"/>
              <w:left w:val="nil"/>
              <w:bottom w:val="single" w:sz="4" w:space="0" w:color="auto"/>
              <w:right w:val="single" w:sz="4" w:space="0" w:color="auto"/>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bez omezení věku</w:t>
            </w:r>
          </w:p>
        </w:tc>
      </w:tr>
      <w:tr w:rsidR="00E60DB4" w:rsidRPr="007E338F" w:rsidTr="00F77DDD">
        <w:trPr>
          <w:trHeight w:val="2160"/>
          <w:jc w:val="center"/>
        </w:trPr>
        <w:tc>
          <w:tcPr>
            <w:tcW w:w="1759" w:type="dxa"/>
            <w:vMerge/>
            <w:tcBorders>
              <w:top w:val="single" w:sz="4" w:space="0" w:color="auto"/>
              <w:left w:val="single" w:sz="4" w:space="0" w:color="auto"/>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tcBorders>
              <w:top w:val="nil"/>
              <w:left w:val="nil"/>
              <w:bottom w:val="single" w:sz="4" w:space="0" w:color="auto"/>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Poradna pro občanství/Občanská a lidská práva, z. s.</w:t>
            </w:r>
          </w:p>
        </w:tc>
        <w:tc>
          <w:tcPr>
            <w:tcW w:w="1333" w:type="dxa"/>
            <w:tcBorders>
              <w:top w:val="nil"/>
              <w:left w:val="nil"/>
              <w:bottom w:val="single" w:sz="4" w:space="0" w:color="auto"/>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Návrat dítěte do rodiny</w:t>
            </w:r>
          </w:p>
        </w:tc>
        <w:tc>
          <w:tcPr>
            <w:tcW w:w="1660" w:type="dxa"/>
            <w:tcBorders>
              <w:top w:val="nil"/>
              <w:left w:val="nil"/>
              <w:bottom w:val="single" w:sz="4" w:space="0" w:color="auto"/>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tř. Václava Klementa 1228, 293 01 Mladá Boleslav 1</w:t>
            </w:r>
          </w:p>
        </w:tc>
        <w:tc>
          <w:tcPr>
            <w:tcW w:w="1040" w:type="dxa"/>
            <w:tcBorders>
              <w:top w:val="nil"/>
              <w:left w:val="nil"/>
              <w:bottom w:val="single" w:sz="4" w:space="0" w:color="auto"/>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ambulantní, terénní</w:t>
            </w:r>
          </w:p>
        </w:tc>
        <w:tc>
          <w:tcPr>
            <w:tcW w:w="3505" w:type="dxa"/>
            <w:tcBorders>
              <w:top w:val="nil"/>
              <w:left w:val="nil"/>
              <w:bottom w:val="single" w:sz="4" w:space="0" w:color="auto"/>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rodiny s dítětem/dětmi</w:t>
            </w:r>
          </w:p>
        </w:tc>
        <w:tc>
          <w:tcPr>
            <w:tcW w:w="2551" w:type="dxa"/>
            <w:tcBorders>
              <w:top w:val="nil"/>
              <w:left w:val="nil"/>
              <w:bottom w:val="single" w:sz="4" w:space="0" w:color="auto"/>
              <w:right w:val="single" w:sz="4" w:space="0" w:color="auto"/>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děti předškolního věku (1 - 6 let)</w:t>
            </w:r>
            <w:r w:rsidRPr="007E338F">
              <w:rPr>
                <w:rFonts w:eastAsia="Times New Roman" w:cs="Times New Roman"/>
                <w:sz w:val="18"/>
                <w:szCs w:val="18"/>
                <w:lang w:eastAsia="cs-CZ"/>
              </w:rPr>
              <w:br/>
              <w:t>mladší děti (7 –10 let)</w:t>
            </w:r>
            <w:r w:rsidRPr="007E338F">
              <w:rPr>
                <w:rFonts w:eastAsia="Times New Roman" w:cs="Times New Roman"/>
                <w:sz w:val="18"/>
                <w:szCs w:val="18"/>
                <w:lang w:eastAsia="cs-CZ"/>
              </w:rPr>
              <w:br/>
              <w:t>starší děti (11 – 15 let)</w:t>
            </w:r>
            <w:r w:rsidRPr="007E338F">
              <w:rPr>
                <w:rFonts w:eastAsia="Times New Roman" w:cs="Times New Roman"/>
                <w:sz w:val="18"/>
                <w:szCs w:val="18"/>
                <w:lang w:eastAsia="cs-CZ"/>
              </w:rPr>
              <w:br/>
              <w:t>dorost (16 – 18 let)</w:t>
            </w:r>
            <w:r w:rsidRPr="007E338F">
              <w:rPr>
                <w:rFonts w:eastAsia="Times New Roman" w:cs="Times New Roman"/>
                <w:sz w:val="18"/>
                <w:szCs w:val="18"/>
                <w:lang w:eastAsia="cs-CZ"/>
              </w:rPr>
              <w:br/>
              <w:t>mladí dospělí (19 – 26 let)</w:t>
            </w:r>
            <w:r w:rsidRPr="007E338F">
              <w:rPr>
                <w:rFonts w:eastAsia="Times New Roman" w:cs="Times New Roman"/>
                <w:sz w:val="18"/>
                <w:szCs w:val="18"/>
                <w:lang w:eastAsia="cs-CZ"/>
              </w:rPr>
              <w:br/>
              <w:t>dospělí (27 – 64 let)</w:t>
            </w:r>
            <w:r w:rsidRPr="007E338F">
              <w:rPr>
                <w:rFonts w:eastAsia="Times New Roman" w:cs="Times New Roman"/>
                <w:sz w:val="18"/>
                <w:szCs w:val="18"/>
                <w:lang w:eastAsia="cs-CZ"/>
              </w:rPr>
              <w:br/>
              <w:t>děti kojeneckého věku (do 1 roku)</w:t>
            </w:r>
          </w:p>
        </w:tc>
      </w:tr>
      <w:tr w:rsidR="00E60DB4" w:rsidRPr="007E338F" w:rsidTr="00F77DDD">
        <w:trPr>
          <w:trHeight w:val="983"/>
          <w:jc w:val="center"/>
        </w:trPr>
        <w:tc>
          <w:tcPr>
            <w:tcW w:w="1759" w:type="dxa"/>
            <w:tcBorders>
              <w:top w:val="nil"/>
              <w:left w:val="single" w:sz="4" w:space="0" w:color="auto"/>
              <w:bottom w:val="nil"/>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Pr>
                <w:rFonts w:eastAsia="Times New Roman" w:cs="Times New Roman"/>
                <w:sz w:val="18"/>
                <w:szCs w:val="18"/>
                <w:lang w:eastAsia="cs-CZ"/>
              </w:rPr>
              <w:t>Sociálně aktivi</w:t>
            </w:r>
            <w:r w:rsidRPr="007E338F">
              <w:rPr>
                <w:rFonts w:eastAsia="Times New Roman" w:cs="Times New Roman"/>
                <w:sz w:val="18"/>
                <w:szCs w:val="18"/>
                <w:lang w:eastAsia="cs-CZ"/>
              </w:rPr>
              <w:t>zační služby pro seniory a osoby se zdravotním postižením</w:t>
            </w:r>
          </w:p>
        </w:tc>
        <w:tc>
          <w:tcPr>
            <w:tcW w:w="1619" w:type="dxa"/>
            <w:tcBorders>
              <w:top w:val="single" w:sz="4" w:space="0" w:color="auto"/>
              <w:left w:val="nil"/>
              <w:bottom w:val="single" w:sz="4" w:space="0" w:color="auto"/>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Sjednocená organizace nevidomých a slabozrakých ČR, zapsaný spolek</w:t>
            </w:r>
          </w:p>
        </w:tc>
        <w:tc>
          <w:tcPr>
            <w:tcW w:w="1333" w:type="dxa"/>
            <w:tcBorders>
              <w:top w:val="single" w:sz="4" w:space="0" w:color="auto"/>
              <w:left w:val="nil"/>
              <w:bottom w:val="single" w:sz="4" w:space="0" w:color="auto"/>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Pracoviště SONS ČR - Mladá Boleslav</w:t>
            </w:r>
          </w:p>
        </w:tc>
        <w:tc>
          <w:tcPr>
            <w:tcW w:w="1660" w:type="dxa"/>
            <w:tcBorders>
              <w:top w:val="single" w:sz="4" w:space="0" w:color="auto"/>
              <w:left w:val="nil"/>
              <w:bottom w:val="single" w:sz="4" w:space="0" w:color="auto"/>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Jana Palacha 1297, Mladá Boleslav II, 293 01 Mladá Boleslav 1</w:t>
            </w:r>
          </w:p>
        </w:tc>
        <w:tc>
          <w:tcPr>
            <w:tcW w:w="1040" w:type="dxa"/>
            <w:tcBorders>
              <w:top w:val="single" w:sz="4" w:space="0" w:color="auto"/>
              <w:left w:val="nil"/>
              <w:bottom w:val="single" w:sz="4" w:space="0" w:color="auto"/>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ambulantní, terénní</w:t>
            </w:r>
          </w:p>
        </w:tc>
        <w:tc>
          <w:tcPr>
            <w:tcW w:w="3505" w:type="dxa"/>
            <w:tcBorders>
              <w:top w:val="single" w:sz="4" w:space="0" w:color="auto"/>
              <w:left w:val="nil"/>
              <w:bottom w:val="single" w:sz="4" w:space="0" w:color="auto"/>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se zrakovým postižením</w:t>
            </w:r>
          </w:p>
        </w:tc>
        <w:tc>
          <w:tcPr>
            <w:tcW w:w="2551" w:type="dxa"/>
            <w:tcBorders>
              <w:top w:val="single" w:sz="4" w:space="0" w:color="auto"/>
              <w:left w:val="nil"/>
              <w:bottom w:val="single" w:sz="4" w:space="0" w:color="auto"/>
              <w:right w:val="single" w:sz="4" w:space="0" w:color="auto"/>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dorost (16 – 18 let)</w:t>
            </w:r>
            <w:r w:rsidRPr="007E338F">
              <w:rPr>
                <w:rFonts w:eastAsia="Times New Roman" w:cs="Times New Roman"/>
                <w:sz w:val="18"/>
                <w:szCs w:val="18"/>
                <w:lang w:eastAsia="cs-CZ"/>
              </w:rPr>
              <w:br/>
              <w:t>mladí dospělí (19 – 26 let)</w:t>
            </w:r>
            <w:r w:rsidRPr="007E338F">
              <w:rPr>
                <w:rFonts w:eastAsia="Times New Roman" w:cs="Times New Roman"/>
                <w:sz w:val="18"/>
                <w:szCs w:val="18"/>
                <w:lang w:eastAsia="cs-CZ"/>
              </w:rPr>
              <w:br/>
              <w:t>dospělí (27 – 64 let)</w:t>
            </w:r>
            <w:r w:rsidRPr="007E338F">
              <w:rPr>
                <w:rFonts w:eastAsia="Times New Roman" w:cs="Times New Roman"/>
                <w:sz w:val="18"/>
                <w:szCs w:val="18"/>
                <w:lang w:eastAsia="cs-CZ"/>
              </w:rPr>
              <w:br/>
              <w:t>mladší senioři (65 – 80 let)</w:t>
            </w:r>
            <w:r w:rsidRPr="007E338F">
              <w:rPr>
                <w:rFonts w:eastAsia="Times New Roman" w:cs="Times New Roman"/>
                <w:sz w:val="18"/>
                <w:szCs w:val="18"/>
                <w:lang w:eastAsia="cs-CZ"/>
              </w:rPr>
              <w:br/>
              <w:t>starší senioři (nad 80 let)</w:t>
            </w:r>
          </w:p>
        </w:tc>
      </w:tr>
      <w:tr w:rsidR="00E60DB4" w:rsidRPr="007E338F" w:rsidTr="00F77DDD">
        <w:trPr>
          <w:trHeight w:val="1296"/>
          <w:jc w:val="center"/>
        </w:trPr>
        <w:tc>
          <w:tcPr>
            <w:tcW w:w="1759" w:type="dxa"/>
            <w:tcBorders>
              <w:top w:val="nil"/>
              <w:left w:val="single" w:sz="4" w:space="0" w:color="auto"/>
              <w:bottom w:val="nil"/>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 </w:t>
            </w:r>
          </w:p>
        </w:tc>
        <w:tc>
          <w:tcPr>
            <w:tcW w:w="1619" w:type="dxa"/>
            <w:tcBorders>
              <w:top w:val="single" w:sz="4" w:space="0" w:color="auto"/>
              <w:left w:val="nil"/>
              <w:bottom w:val="nil"/>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Svaz neslyšících a nedoslýchavých osob v ČR, z.s., Krajská organizace Středočeského kraje, p.s.</w:t>
            </w:r>
          </w:p>
        </w:tc>
        <w:tc>
          <w:tcPr>
            <w:tcW w:w="1333" w:type="dxa"/>
            <w:tcBorders>
              <w:top w:val="single" w:sz="4" w:space="0" w:color="auto"/>
              <w:left w:val="nil"/>
              <w:bottom w:val="nil"/>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Pobočka Mladá Boleslav</w:t>
            </w:r>
          </w:p>
        </w:tc>
        <w:tc>
          <w:tcPr>
            <w:tcW w:w="1660" w:type="dxa"/>
            <w:tcBorders>
              <w:top w:val="single" w:sz="4" w:space="0" w:color="auto"/>
              <w:left w:val="nil"/>
              <w:bottom w:val="nil"/>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Čechova 773, 293 01 Mladá Boleslav 1</w:t>
            </w:r>
          </w:p>
        </w:tc>
        <w:tc>
          <w:tcPr>
            <w:tcW w:w="1040" w:type="dxa"/>
            <w:tcBorders>
              <w:top w:val="single" w:sz="4" w:space="0" w:color="auto"/>
              <w:left w:val="nil"/>
              <w:bottom w:val="nil"/>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terénní</w:t>
            </w:r>
          </w:p>
        </w:tc>
        <w:tc>
          <w:tcPr>
            <w:tcW w:w="3505" w:type="dxa"/>
            <w:tcBorders>
              <w:top w:val="single" w:sz="4" w:space="0" w:color="auto"/>
              <w:left w:val="nil"/>
              <w:bottom w:val="nil"/>
              <w:right w:val="nil"/>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s kombinovaným postižením</w:t>
            </w:r>
            <w:r w:rsidRPr="007E338F">
              <w:rPr>
                <w:rFonts w:eastAsia="Times New Roman" w:cs="Times New Roman"/>
                <w:sz w:val="18"/>
                <w:szCs w:val="18"/>
                <w:lang w:eastAsia="cs-CZ"/>
              </w:rPr>
              <w:br/>
              <w:t>osoby se sluchovým postižením</w:t>
            </w:r>
          </w:p>
        </w:tc>
        <w:tc>
          <w:tcPr>
            <w:tcW w:w="2551" w:type="dxa"/>
            <w:tcBorders>
              <w:top w:val="single" w:sz="4" w:space="0" w:color="auto"/>
              <w:left w:val="nil"/>
              <w:bottom w:val="nil"/>
              <w:right w:val="single" w:sz="4" w:space="0" w:color="auto"/>
            </w:tcBorders>
            <w:shd w:val="clear" w:color="000000" w:fill="C4BD9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bez omezení věku</w:t>
            </w:r>
          </w:p>
        </w:tc>
      </w:tr>
      <w:tr w:rsidR="00E60DB4" w:rsidRPr="007E338F" w:rsidTr="00F77DDD">
        <w:trPr>
          <w:trHeight w:val="1985"/>
          <w:jc w:val="center"/>
        </w:trPr>
        <w:tc>
          <w:tcPr>
            <w:tcW w:w="1759" w:type="dxa"/>
            <w:vMerge w:val="restart"/>
            <w:tcBorders>
              <w:top w:val="single" w:sz="4" w:space="0" w:color="auto"/>
              <w:left w:val="single" w:sz="4" w:space="0" w:color="auto"/>
              <w:bottom w:val="single" w:sz="4" w:space="0" w:color="000000"/>
              <w:right w:val="nil"/>
            </w:tcBorders>
            <w:shd w:val="clear" w:color="000000" w:fill="E6B8B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Telefonická krizová pomoc</w:t>
            </w:r>
          </w:p>
        </w:tc>
        <w:tc>
          <w:tcPr>
            <w:tcW w:w="1619" w:type="dxa"/>
            <w:tcBorders>
              <w:top w:val="single" w:sz="4" w:space="0" w:color="auto"/>
              <w:left w:val="nil"/>
              <w:bottom w:val="single" w:sz="4" w:space="0" w:color="auto"/>
              <w:right w:val="nil"/>
            </w:tcBorders>
            <w:shd w:val="clear" w:color="000000" w:fill="E6B8B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LUMA MB, z.s.</w:t>
            </w:r>
          </w:p>
        </w:tc>
        <w:tc>
          <w:tcPr>
            <w:tcW w:w="1333" w:type="dxa"/>
            <w:tcBorders>
              <w:top w:val="single" w:sz="4" w:space="0" w:color="auto"/>
              <w:left w:val="nil"/>
              <w:bottom w:val="single" w:sz="4" w:space="0" w:color="auto"/>
              <w:right w:val="nil"/>
            </w:tcBorders>
            <w:shd w:val="clear" w:color="000000" w:fill="E6B8B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Krizová linka LUMA</w:t>
            </w:r>
          </w:p>
        </w:tc>
        <w:tc>
          <w:tcPr>
            <w:tcW w:w="1660" w:type="dxa"/>
            <w:tcBorders>
              <w:top w:val="single" w:sz="4" w:space="0" w:color="auto"/>
              <w:left w:val="nil"/>
              <w:bottom w:val="single" w:sz="4" w:space="0" w:color="auto"/>
              <w:right w:val="nil"/>
            </w:tcBorders>
            <w:shd w:val="clear" w:color="000000" w:fill="E6B8B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Nerudova 691/19, 293 01 Mladá Boleslav 1</w:t>
            </w:r>
          </w:p>
        </w:tc>
        <w:tc>
          <w:tcPr>
            <w:tcW w:w="1040" w:type="dxa"/>
            <w:tcBorders>
              <w:top w:val="single" w:sz="4" w:space="0" w:color="auto"/>
              <w:left w:val="nil"/>
              <w:bottom w:val="single" w:sz="4" w:space="0" w:color="auto"/>
              <w:right w:val="nil"/>
            </w:tcBorders>
            <w:shd w:val="clear" w:color="000000" w:fill="E6B8B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terénní</w:t>
            </w:r>
          </w:p>
        </w:tc>
        <w:tc>
          <w:tcPr>
            <w:tcW w:w="3505" w:type="dxa"/>
            <w:tcBorders>
              <w:top w:val="single" w:sz="4" w:space="0" w:color="auto"/>
              <w:left w:val="nil"/>
              <w:bottom w:val="single" w:sz="4" w:space="0" w:color="auto"/>
              <w:right w:val="nil"/>
            </w:tcBorders>
            <w:shd w:val="clear" w:color="000000" w:fill="E6B8B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děti a mládež ve věku od 6 do 26 let ohrožené společensky nežádoucími jevy</w:t>
            </w:r>
            <w:r w:rsidRPr="007E338F">
              <w:rPr>
                <w:rFonts w:eastAsia="Times New Roman" w:cs="Times New Roman"/>
                <w:sz w:val="18"/>
                <w:szCs w:val="18"/>
                <w:lang w:eastAsia="cs-CZ"/>
              </w:rPr>
              <w:br/>
              <w:t>oběti domácího násilí</w:t>
            </w:r>
            <w:r w:rsidRPr="007E338F">
              <w:rPr>
                <w:rFonts w:eastAsia="Times New Roman" w:cs="Times New Roman"/>
                <w:sz w:val="18"/>
                <w:szCs w:val="18"/>
                <w:lang w:eastAsia="cs-CZ"/>
              </w:rPr>
              <w:br/>
              <w:t>oběti trestné činnosti</w:t>
            </w:r>
            <w:r w:rsidRPr="007E338F">
              <w:rPr>
                <w:rFonts w:eastAsia="Times New Roman" w:cs="Times New Roman"/>
                <w:sz w:val="18"/>
                <w:szCs w:val="18"/>
                <w:lang w:eastAsia="cs-CZ"/>
              </w:rPr>
              <w:br/>
              <w:t>osoby v krizi</w:t>
            </w:r>
            <w:r w:rsidRPr="007E338F">
              <w:rPr>
                <w:rFonts w:eastAsia="Times New Roman" w:cs="Times New Roman"/>
                <w:sz w:val="18"/>
                <w:szCs w:val="18"/>
                <w:lang w:eastAsia="cs-CZ"/>
              </w:rPr>
              <w:br/>
              <w:t>osoby žijící v sociálně vyloučených komunitách</w:t>
            </w:r>
            <w:r w:rsidRPr="007E338F">
              <w:rPr>
                <w:rFonts w:eastAsia="Times New Roman" w:cs="Times New Roman"/>
                <w:sz w:val="18"/>
                <w:szCs w:val="18"/>
                <w:lang w:eastAsia="cs-CZ"/>
              </w:rPr>
              <w:br/>
              <w:t>rodiny s dítětem/dětmi</w:t>
            </w:r>
            <w:r w:rsidRPr="007E338F">
              <w:rPr>
                <w:rFonts w:eastAsia="Times New Roman" w:cs="Times New Roman"/>
                <w:sz w:val="18"/>
                <w:szCs w:val="18"/>
                <w:lang w:eastAsia="cs-CZ"/>
              </w:rPr>
              <w:br/>
              <w:t>etnické menšiny</w:t>
            </w:r>
          </w:p>
        </w:tc>
        <w:tc>
          <w:tcPr>
            <w:tcW w:w="2551" w:type="dxa"/>
            <w:tcBorders>
              <w:top w:val="single" w:sz="4" w:space="0" w:color="auto"/>
              <w:left w:val="nil"/>
              <w:bottom w:val="single" w:sz="4" w:space="0" w:color="auto"/>
              <w:right w:val="single" w:sz="4" w:space="0" w:color="auto"/>
            </w:tcBorders>
            <w:shd w:val="clear" w:color="000000" w:fill="E6B8B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dorost (16 – 18 let)</w:t>
            </w:r>
            <w:r w:rsidRPr="007E338F">
              <w:rPr>
                <w:rFonts w:eastAsia="Times New Roman" w:cs="Times New Roman"/>
                <w:sz w:val="18"/>
                <w:szCs w:val="18"/>
                <w:lang w:eastAsia="cs-CZ"/>
              </w:rPr>
              <w:br/>
              <w:t>mladí dospělí (19 – 26 let)</w:t>
            </w:r>
            <w:r w:rsidRPr="007E338F">
              <w:rPr>
                <w:rFonts w:eastAsia="Times New Roman" w:cs="Times New Roman"/>
                <w:sz w:val="18"/>
                <w:szCs w:val="18"/>
                <w:lang w:eastAsia="cs-CZ"/>
              </w:rPr>
              <w:br/>
              <w:t>dospělí (27 – 64 let)</w:t>
            </w:r>
            <w:r w:rsidRPr="007E338F">
              <w:rPr>
                <w:rFonts w:eastAsia="Times New Roman" w:cs="Times New Roman"/>
                <w:sz w:val="18"/>
                <w:szCs w:val="18"/>
                <w:lang w:eastAsia="cs-CZ"/>
              </w:rPr>
              <w:br/>
              <w:t>mladší senioři (65 – 80 let)</w:t>
            </w:r>
            <w:r w:rsidRPr="007E338F">
              <w:rPr>
                <w:rFonts w:eastAsia="Times New Roman" w:cs="Times New Roman"/>
                <w:sz w:val="18"/>
                <w:szCs w:val="18"/>
                <w:lang w:eastAsia="cs-CZ"/>
              </w:rPr>
              <w:br/>
              <w:t>starší senioři (nad 80 let)</w:t>
            </w:r>
          </w:p>
        </w:tc>
      </w:tr>
      <w:tr w:rsidR="00E60DB4" w:rsidRPr="007E338F" w:rsidTr="00F77DDD">
        <w:trPr>
          <w:trHeight w:val="6237"/>
          <w:jc w:val="center"/>
        </w:trPr>
        <w:tc>
          <w:tcPr>
            <w:tcW w:w="1759" w:type="dxa"/>
            <w:vMerge/>
            <w:tcBorders>
              <w:top w:val="single" w:sz="4" w:space="0" w:color="auto"/>
              <w:left w:val="single" w:sz="4" w:space="0" w:color="auto"/>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tcBorders>
              <w:top w:val="nil"/>
              <w:left w:val="nil"/>
              <w:bottom w:val="single" w:sz="4" w:space="0" w:color="auto"/>
              <w:right w:val="nil"/>
            </w:tcBorders>
            <w:shd w:val="clear" w:color="000000" w:fill="E6B8B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Renata Nekolová</w:t>
            </w:r>
          </w:p>
        </w:tc>
        <w:tc>
          <w:tcPr>
            <w:tcW w:w="1333" w:type="dxa"/>
            <w:tcBorders>
              <w:top w:val="nil"/>
              <w:left w:val="nil"/>
              <w:bottom w:val="single" w:sz="4" w:space="0" w:color="auto"/>
              <w:right w:val="nil"/>
            </w:tcBorders>
            <w:shd w:val="clear" w:color="000000" w:fill="E6B8B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 xml:space="preserve">Linka důvěry SOS </w:t>
            </w:r>
          </w:p>
        </w:tc>
        <w:tc>
          <w:tcPr>
            <w:tcW w:w="1660" w:type="dxa"/>
            <w:tcBorders>
              <w:top w:val="nil"/>
              <w:left w:val="nil"/>
              <w:bottom w:val="single" w:sz="4" w:space="0" w:color="auto"/>
              <w:right w:val="nil"/>
            </w:tcBorders>
            <w:shd w:val="clear" w:color="000000" w:fill="E6B8B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Václavkova 950, 293 01 Mladá Boleslav 1</w:t>
            </w:r>
          </w:p>
        </w:tc>
        <w:tc>
          <w:tcPr>
            <w:tcW w:w="1040" w:type="dxa"/>
            <w:tcBorders>
              <w:top w:val="nil"/>
              <w:left w:val="nil"/>
              <w:bottom w:val="single" w:sz="4" w:space="0" w:color="auto"/>
              <w:right w:val="nil"/>
            </w:tcBorders>
            <w:shd w:val="clear" w:color="000000" w:fill="E6B8B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terénní</w:t>
            </w:r>
          </w:p>
        </w:tc>
        <w:tc>
          <w:tcPr>
            <w:tcW w:w="3505" w:type="dxa"/>
            <w:tcBorders>
              <w:top w:val="nil"/>
              <w:left w:val="nil"/>
              <w:bottom w:val="single" w:sz="4" w:space="0" w:color="auto"/>
              <w:right w:val="nil"/>
            </w:tcBorders>
            <w:shd w:val="clear" w:color="000000" w:fill="E6B8B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děti a mládež ve věku od 6 do 26 let ohrožené společensky nežádoucími jevy</w:t>
            </w:r>
            <w:r w:rsidRPr="007E338F">
              <w:rPr>
                <w:rFonts w:eastAsia="Times New Roman" w:cs="Times New Roman"/>
                <w:sz w:val="18"/>
                <w:szCs w:val="18"/>
                <w:lang w:eastAsia="cs-CZ"/>
              </w:rPr>
              <w:br/>
              <w:t>imigranti a azylanti</w:t>
            </w:r>
            <w:r w:rsidRPr="007E338F">
              <w:rPr>
                <w:rFonts w:eastAsia="Times New Roman" w:cs="Times New Roman"/>
                <w:sz w:val="18"/>
                <w:szCs w:val="18"/>
                <w:lang w:eastAsia="cs-CZ"/>
              </w:rPr>
              <w:br/>
              <w:t>oběti domácího násilí</w:t>
            </w:r>
            <w:r w:rsidRPr="007E338F">
              <w:rPr>
                <w:rFonts w:eastAsia="Times New Roman" w:cs="Times New Roman"/>
                <w:sz w:val="18"/>
                <w:szCs w:val="18"/>
                <w:lang w:eastAsia="cs-CZ"/>
              </w:rPr>
              <w:br/>
              <w:t>oběti obchodu s lidmi</w:t>
            </w:r>
            <w:r w:rsidRPr="007E338F">
              <w:rPr>
                <w:rFonts w:eastAsia="Times New Roman" w:cs="Times New Roman"/>
                <w:sz w:val="18"/>
                <w:szCs w:val="18"/>
                <w:lang w:eastAsia="cs-CZ"/>
              </w:rPr>
              <w:br/>
              <w:t>oběti trestné činnosti</w:t>
            </w:r>
            <w:r w:rsidRPr="007E338F">
              <w:rPr>
                <w:rFonts w:eastAsia="Times New Roman" w:cs="Times New Roman"/>
                <w:sz w:val="18"/>
                <w:szCs w:val="18"/>
                <w:lang w:eastAsia="cs-CZ"/>
              </w:rPr>
              <w:br/>
              <w:t>osoby bez přístřeší</w:t>
            </w:r>
            <w:r w:rsidRPr="007E338F">
              <w:rPr>
                <w:rFonts w:eastAsia="Times New Roman" w:cs="Times New Roman"/>
                <w:sz w:val="18"/>
                <w:szCs w:val="18"/>
                <w:lang w:eastAsia="cs-CZ"/>
              </w:rPr>
              <w:br/>
              <w:t>osoby do 26 let věku opouštějící školská zařízení pro výkon ústavní péče</w:t>
            </w:r>
            <w:r w:rsidRPr="007E338F">
              <w:rPr>
                <w:rFonts w:eastAsia="Times New Roman" w:cs="Times New Roman"/>
                <w:sz w:val="18"/>
                <w:szCs w:val="18"/>
                <w:lang w:eastAsia="cs-CZ"/>
              </w:rPr>
              <w:br/>
              <w:t>osoby komerčně zneužívané</w:t>
            </w:r>
            <w:r w:rsidRPr="007E338F">
              <w:rPr>
                <w:rFonts w:eastAsia="Times New Roman" w:cs="Times New Roman"/>
                <w:sz w:val="18"/>
                <w:szCs w:val="18"/>
                <w:lang w:eastAsia="cs-CZ"/>
              </w:rPr>
              <w:br/>
              <w:t>osoby ohrožené závislostí nebo závislé na návykových látkách</w:t>
            </w:r>
            <w:r w:rsidRPr="007E338F">
              <w:rPr>
                <w:rFonts w:eastAsia="Times New Roman" w:cs="Times New Roman"/>
                <w:sz w:val="18"/>
                <w:szCs w:val="18"/>
                <w:lang w:eastAsia="cs-CZ"/>
              </w:rPr>
              <w:br/>
              <w:t>osoby s chronickým duševním onemocněním</w:t>
            </w:r>
            <w:r w:rsidRPr="007E338F">
              <w:rPr>
                <w:rFonts w:eastAsia="Times New Roman" w:cs="Times New Roman"/>
                <w:sz w:val="18"/>
                <w:szCs w:val="18"/>
                <w:lang w:eastAsia="cs-CZ"/>
              </w:rPr>
              <w:br/>
              <w:t>osoby s chronickým onemocněním</w:t>
            </w:r>
            <w:r w:rsidRPr="007E338F">
              <w:rPr>
                <w:rFonts w:eastAsia="Times New Roman" w:cs="Times New Roman"/>
                <w:sz w:val="18"/>
                <w:szCs w:val="18"/>
                <w:lang w:eastAsia="cs-CZ"/>
              </w:rPr>
              <w:br/>
              <w:t>osoby s jiným zdravotním postižením</w:t>
            </w:r>
            <w:r w:rsidRPr="007E338F">
              <w:rPr>
                <w:rFonts w:eastAsia="Times New Roman" w:cs="Times New Roman"/>
                <w:sz w:val="18"/>
                <w:szCs w:val="18"/>
                <w:lang w:eastAsia="cs-CZ"/>
              </w:rPr>
              <w:br/>
              <w:t>osoby s kombinovaným postižením</w:t>
            </w:r>
            <w:r w:rsidRPr="007E338F">
              <w:rPr>
                <w:rFonts w:eastAsia="Times New Roman" w:cs="Times New Roman"/>
                <w:sz w:val="18"/>
                <w:szCs w:val="18"/>
                <w:lang w:eastAsia="cs-CZ"/>
              </w:rPr>
              <w:br/>
              <w:t>osoby s mentálním postižením</w:t>
            </w:r>
            <w:r w:rsidRPr="007E338F">
              <w:rPr>
                <w:rFonts w:eastAsia="Times New Roman" w:cs="Times New Roman"/>
                <w:sz w:val="18"/>
                <w:szCs w:val="18"/>
                <w:lang w:eastAsia="cs-CZ"/>
              </w:rPr>
              <w:br/>
              <w:t>osoby s tělesným postižením</w:t>
            </w:r>
            <w:r w:rsidRPr="007E338F">
              <w:rPr>
                <w:rFonts w:eastAsia="Times New Roman" w:cs="Times New Roman"/>
                <w:sz w:val="18"/>
                <w:szCs w:val="18"/>
                <w:lang w:eastAsia="cs-CZ"/>
              </w:rPr>
              <w:br/>
              <w:t>osoby se sluchovým postižením</w:t>
            </w:r>
            <w:r w:rsidRPr="007E338F">
              <w:rPr>
                <w:rFonts w:eastAsia="Times New Roman" w:cs="Times New Roman"/>
                <w:sz w:val="18"/>
                <w:szCs w:val="18"/>
                <w:lang w:eastAsia="cs-CZ"/>
              </w:rPr>
              <w:br/>
              <w:t>osoby se zdravotním postižením</w:t>
            </w:r>
            <w:r w:rsidRPr="007E338F">
              <w:rPr>
                <w:rFonts w:eastAsia="Times New Roman" w:cs="Times New Roman"/>
                <w:sz w:val="18"/>
                <w:szCs w:val="18"/>
                <w:lang w:eastAsia="cs-CZ"/>
              </w:rPr>
              <w:br/>
              <w:t>osoby se zrakovým postižením</w:t>
            </w:r>
            <w:r w:rsidRPr="007E338F">
              <w:rPr>
                <w:rFonts w:eastAsia="Times New Roman" w:cs="Times New Roman"/>
                <w:sz w:val="18"/>
                <w:szCs w:val="18"/>
                <w:lang w:eastAsia="cs-CZ"/>
              </w:rPr>
              <w:br/>
              <w:t>osoby v krizi</w:t>
            </w:r>
            <w:r w:rsidRPr="007E338F">
              <w:rPr>
                <w:rFonts w:eastAsia="Times New Roman" w:cs="Times New Roman"/>
                <w:sz w:val="18"/>
                <w:szCs w:val="18"/>
                <w:lang w:eastAsia="cs-CZ"/>
              </w:rPr>
              <w:br/>
              <w:t>osoby žijící v sociálně vyloučených komunitách</w:t>
            </w:r>
            <w:r w:rsidRPr="007E338F">
              <w:rPr>
                <w:rFonts w:eastAsia="Times New Roman" w:cs="Times New Roman"/>
                <w:sz w:val="18"/>
                <w:szCs w:val="18"/>
                <w:lang w:eastAsia="cs-CZ"/>
              </w:rPr>
              <w:br/>
              <w:t>osoby, které vedou rizikový způsob života nebo jsou tímto způsobem života ohroženy</w:t>
            </w:r>
            <w:r w:rsidRPr="007E338F">
              <w:rPr>
                <w:rFonts w:eastAsia="Times New Roman" w:cs="Times New Roman"/>
                <w:sz w:val="18"/>
                <w:szCs w:val="18"/>
                <w:lang w:eastAsia="cs-CZ"/>
              </w:rPr>
              <w:br/>
              <w:t>pachatelé trestné činnosti</w:t>
            </w:r>
            <w:r w:rsidRPr="007E338F">
              <w:rPr>
                <w:rFonts w:eastAsia="Times New Roman" w:cs="Times New Roman"/>
                <w:sz w:val="18"/>
                <w:szCs w:val="18"/>
                <w:lang w:eastAsia="cs-CZ"/>
              </w:rPr>
              <w:br/>
              <w:t>rodiny s dítětem/dětmi</w:t>
            </w:r>
            <w:r w:rsidRPr="007E338F">
              <w:rPr>
                <w:rFonts w:eastAsia="Times New Roman" w:cs="Times New Roman"/>
                <w:sz w:val="18"/>
                <w:szCs w:val="18"/>
                <w:lang w:eastAsia="cs-CZ"/>
              </w:rPr>
              <w:br/>
              <w:t>senioři</w:t>
            </w:r>
            <w:r w:rsidRPr="007E338F">
              <w:rPr>
                <w:rFonts w:eastAsia="Times New Roman" w:cs="Times New Roman"/>
                <w:sz w:val="18"/>
                <w:szCs w:val="18"/>
                <w:lang w:eastAsia="cs-CZ"/>
              </w:rPr>
              <w:br/>
              <w:t>etnické menšiny</w:t>
            </w:r>
          </w:p>
        </w:tc>
        <w:tc>
          <w:tcPr>
            <w:tcW w:w="2551" w:type="dxa"/>
            <w:tcBorders>
              <w:top w:val="nil"/>
              <w:left w:val="nil"/>
              <w:bottom w:val="single" w:sz="4" w:space="0" w:color="auto"/>
              <w:right w:val="single" w:sz="4" w:space="0" w:color="auto"/>
            </w:tcBorders>
            <w:shd w:val="clear" w:color="000000" w:fill="E6B8B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starší děti (11 – 15 let)</w:t>
            </w:r>
            <w:r w:rsidRPr="007E338F">
              <w:rPr>
                <w:rFonts w:eastAsia="Times New Roman" w:cs="Times New Roman"/>
                <w:sz w:val="18"/>
                <w:szCs w:val="18"/>
                <w:lang w:eastAsia="cs-CZ"/>
              </w:rPr>
              <w:br/>
              <w:t>dorost (16 – 18 let)</w:t>
            </w:r>
            <w:r w:rsidRPr="007E338F">
              <w:rPr>
                <w:rFonts w:eastAsia="Times New Roman" w:cs="Times New Roman"/>
                <w:sz w:val="18"/>
                <w:szCs w:val="18"/>
                <w:lang w:eastAsia="cs-CZ"/>
              </w:rPr>
              <w:br/>
              <w:t>mladí dospělí (19 – 26 let)</w:t>
            </w:r>
            <w:r w:rsidRPr="007E338F">
              <w:rPr>
                <w:rFonts w:eastAsia="Times New Roman" w:cs="Times New Roman"/>
                <w:sz w:val="18"/>
                <w:szCs w:val="18"/>
                <w:lang w:eastAsia="cs-CZ"/>
              </w:rPr>
              <w:br/>
              <w:t>dospělí (27 – 64 let)</w:t>
            </w:r>
            <w:r w:rsidRPr="007E338F">
              <w:rPr>
                <w:rFonts w:eastAsia="Times New Roman" w:cs="Times New Roman"/>
                <w:sz w:val="18"/>
                <w:szCs w:val="18"/>
                <w:lang w:eastAsia="cs-CZ"/>
              </w:rPr>
              <w:br/>
              <w:t>mladší senioři (65 – 80 let)</w:t>
            </w:r>
            <w:r w:rsidRPr="007E338F">
              <w:rPr>
                <w:rFonts w:eastAsia="Times New Roman" w:cs="Times New Roman"/>
                <w:sz w:val="18"/>
                <w:szCs w:val="18"/>
                <w:lang w:eastAsia="cs-CZ"/>
              </w:rPr>
              <w:br/>
              <w:t>starší senioři (nad 80 let)</w:t>
            </w:r>
          </w:p>
        </w:tc>
      </w:tr>
      <w:tr w:rsidR="00E60DB4" w:rsidRPr="007E338F" w:rsidTr="00F77DDD">
        <w:trPr>
          <w:trHeight w:val="1701"/>
          <w:jc w:val="center"/>
        </w:trPr>
        <w:tc>
          <w:tcPr>
            <w:tcW w:w="1759" w:type="dxa"/>
            <w:vMerge w:val="restart"/>
            <w:tcBorders>
              <w:top w:val="single" w:sz="4" w:space="0" w:color="auto"/>
              <w:left w:val="single" w:sz="4" w:space="0" w:color="auto"/>
              <w:bottom w:val="single" w:sz="4" w:space="0" w:color="000000"/>
              <w:right w:val="nil"/>
            </w:tcBorders>
            <w:shd w:val="clear" w:color="000000" w:fill="95B3D7"/>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Terénní programy</w:t>
            </w:r>
          </w:p>
        </w:tc>
        <w:tc>
          <w:tcPr>
            <w:tcW w:w="1619" w:type="dxa"/>
            <w:tcBorders>
              <w:top w:val="nil"/>
              <w:left w:val="nil"/>
              <w:bottom w:val="single" w:sz="4" w:space="0" w:color="auto"/>
              <w:right w:val="nil"/>
            </w:tcBorders>
            <w:shd w:val="clear" w:color="000000" w:fill="95B3D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LUMA MB, z.s.</w:t>
            </w:r>
          </w:p>
        </w:tc>
        <w:tc>
          <w:tcPr>
            <w:tcW w:w="1333" w:type="dxa"/>
            <w:tcBorders>
              <w:top w:val="nil"/>
              <w:left w:val="nil"/>
              <w:bottom w:val="single" w:sz="4" w:space="0" w:color="auto"/>
              <w:right w:val="nil"/>
            </w:tcBorders>
            <w:shd w:val="clear" w:color="000000" w:fill="95B3D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Terénní program LUMA</w:t>
            </w:r>
          </w:p>
        </w:tc>
        <w:tc>
          <w:tcPr>
            <w:tcW w:w="1660" w:type="dxa"/>
            <w:tcBorders>
              <w:top w:val="nil"/>
              <w:left w:val="nil"/>
              <w:bottom w:val="single" w:sz="4" w:space="0" w:color="auto"/>
              <w:right w:val="nil"/>
            </w:tcBorders>
            <w:shd w:val="clear" w:color="000000" w:fill="95B3D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Nerudova 691/19, 293 01 Mladá Boleslav 1</w:t>
            </w:r>
          </w:p>
        </w:tc>
        <w:tc>
          <w:tcPr>
            <w:tcW w:w="1040" w:type="dxa"/>
            <w:tcBorders>
              <w:top w:val="nil"/>
              <w:left w:val="nil"/>
              <w:bottom w:val="single" w:sz="4" w:space="0" w:color="auto"/>
              <w:right w:val="nil"/>
            </w:tcBorders>
            <w:shd w:val="clear" w:color="000000" w:fill="95B3D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terénní</w:t>
            </w:r>
          </w:p>
        </w:tc>
        <w:tc>
          <w:tcPr>
            <w:tcW w:w="3505" w:type="dxa"/>
            <w:tcBorders>
              <w:top w:val="nil"/>
              <w:left w:val="nil"/>
              <w:bottom w:val="single" w:sz="4" w:space="0" w:color="auto"/>
              <w:right w:val="nil"/>
            </w:tcBorders>
            <w:shd w:val="clear" w:color="000000" w:fill="95B3D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děti a mládež ve věku od 6 do 26 let ohrožené společensky nežádoucími jevy</w:t>
            </w:r>
            <w:r w:rsidRPr="007E338F">
              <w:rPr>
                <w:rFonts w:eastAsia="Times New Roman" w:cs="Times New Roman"/>
                <w:sz w:val="18"/>
                <w:szCs w:val="18"/>
                <w:lang w:eastAsia="cs-CZ"/>
              </w:rPr>
              <w:br/>
              <w:t>oběti domácího násilí</w:t>
            </w:r>
            <w:r w:rsidRPr="007E338F">
              <w:rPr>
                <w:rFonts w:eastAsia="Times New Roman" w:cs="Times New Roman"/>
                <w:sz w:val="18"/>
                <w:szCs w:val="18"/>
                <w:lang w:eastAsia="cs-CZ"/>
              </w:rPr>
              <w:br/>
              <w:t>oběti trestné činnosti</w:t>
            </w:r>
            <w:r w:rsidRPr="007E338F">
              <w:rPr>
                <w:rFonts w:eastAsia="Times New Roman" w:cs="Times New Roman"/>
                <w:sz w:val="18"/>
                <w:szCs w:val="18"/>
                <w:lang w:eastAsia="cs-CZ"/>
              </w:rPr>
              <w:br/>
              <w:t>osoby v krizi</w:t>
            </w:r>
            <w:r w:rsidRPr="007E338F">
              <w:rPr>
                <w:rFonts w:eastAsia="Times New Roman" w:cs="Times New Roman"/>
                <w:sz w:val="18"/>
                <w:szCs w:val="18"/>
                <w:lang w:eastAsia="cs-CZ"/>
              </w:rPr>
              <w:br/>
              <w:t>osoby žijící v sociálně vyloučených komunitách</w:t>
            </w:r>
            <w:r w:rsidRPr="007E338F">
              <w:rPr>
                <w:rFonts w:eastAsia="Times New Roman" w:cs="Times New Roman"/>
                <w:sz w:val="18"/>
                <w:szCs w:val="18"/>
                <w:lang w:eastAsia="cs-CZ"/>
              </w:rPr>
              <w:br/>
              <w:t>etnické menšiny</w:t>
            </w:r>
          </w:p>
        </w:tc>
        <w:tc>
          <w:tcPr>
            <w:tcW w:w="2551" w:type="dxa"/>
            <w:tcBorders>
              <w:top w:val="nil"/>
              <w:left w:val="nil"/>
              <w:bottom w:val="single" w:sz="4" w:space="0" w:color="auto"/>
              <w:right w:val="single" w:sz="4" w:space="0" w:color="auto"/>
            </w:tcBorders>
            <w:shd w:val="clear" w:color="000000" w:fill="95B3D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bez omezení věku</w:t>
            </w:r>
          </w:p>
        </w:tc>
      </w:tr>
      <w:tr w:rsidR="00E60DB4" w:rsidRPr="007E338F" w:rsidTr="00F77DDD">
        <w:trPr>
          <w:trHeight w:val="960"/>
          <w:jc w:val="center"/>
        </w:trPr>
        <w:tc>
          <w:tcPr>
            <w:tcW w:w="1759" w:type="dxa"/>
            <w:vMerge/>
            <w:tcBorders>
              <w:top w:val="single" w:sz="4" w:space="0" w:color="auto"/>
              <w:left w:val="single" w:sz="4" w:space="0" w:color="auto"/>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tcBorders>
              <w:top w:val="nil"/>
              <w:left w:val="nil"/>
              <w:bottom w:val="single" w:sz="4" w:space="0" w:color="auto"/>
              <w:right w:val="nil"/>
            </w:tcBorders>
            <w:shd w:val="clear" w:color="000000" w:fill="95B3D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Poradna pro občanství/Občanská a lidská práva, z. s.</w:t>
            </w:r>
          </w:p>
        </w:tc>
        <w:tc>
          <w:tcPr>
            <w:tcW w:w="1333" w:type="dxa"/>
            <w:tcBorders>
              <w:top w:val="nil"/>
              <w:left w:val="nil"/>
              <w:bottom w:val="single" w:sz="4" w:space="0" w:color="auto"/>
              <w:right w:val="nil"/>
            </w:tcBorders>
            <w:shd w:val="clear" w:color="000000" w:fill="95B3D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Návrat do společnosti</w:t>
            </w:r>
          </w:p>
        </w:tc>
        <w:tc>
          <w:tcPr>
            <w:tcW w:w="1660" w:type="dxa"/>
            <w:tcBorders>
              <w:top w:val="nil"/>
              <w:left w:val="nil"/>
              <w:bottom w:val="single" w:sz="4" w:space="0" w:color="auto"/>
              <w:right w:val="nil"/>
            </w:tcBorders>
            <w:shd w:val="clear" w:color="000000" w:fill="95B3D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tř. Václava Klementa 1228, 293 01 Mladá Boleslav 1</w:t>
            </w:r>
          </w:p>
        </w:tc>
        <w:tc>
          <w:tcPr>
            <w:tcW w:w="1040" w:type="dxa"/>
            <w:tcBorders>
              <w:top w:val="nil"/>
              <w:left w:val="nil"/>
              <w:bottom w:val="single" w:sz="4" w:space="0" w:color="auto"/>
              <w:right w:val="nil"/>
            </w:tcBorders>
            <w:shd w:val="clear" w:color="000000" w:fill="95B3D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terénní</w:t>
            </w:r>
          </w:p>
        </w:tc>
        <w:tc>
          <w:tcPr>
            <w:tcW w:w="3505" w:type="dxa"/>
            <w:tcBorders>
              <w:top w:val="nil"/>
              <w:left w:val="nil"/>
              <w:bottom w:val="single" w:sz="4" w:space="0" w:color="auto"/>
              <w:right w:val="nil"/>
            </w:tcBorders>
            <w:shd w:val="clear" w:color="000000" w:fill="95B3D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bez přístřeší</w:t>
            </w:r>
            <w:r w:rsidRPr="007E338F">
              <w:rPr>
                <w:rFonts w:eastAsia="Times New Roman" w:cs="Times New Roman"/>
                <w:sz w:val="18"/>
                <w:szCs w:val="18"/>
                <w:lang w:eastAsia="cs-CZ"/>
              </w:rPr>
              <w:br/>
              <w:t>osoby žijící v sociálně vyloučených komunitách</w:t>
            </w:r>
            <w:r w:rsidRPr="007E338F">
              <w:rPr>
                <w:rFonts w:eastAsia="Times New Roman" w:cs="Times New Roman"/>
                <w:sz w:val="18"/>
                <w:szCs w:val="18"/>
                <w:lang w:eastAsia="cs-CZ"/>
              </w:rPr>
              <w:br/>
              <w:t>rodiny s dítětem/dětmi</w:t>
            </w:r>
          </w:p>
        </w:tc>
        <w:tc>
          <w:tcPr>
            <w:tcW w:w="2551" w:type="dxa"/>
            <w:tcBorders>
              <w:top w:val="nil"/>
              <w:left w:val="nil"/>
              <w:bottom w:val="single" w:sz="4" w:space="0" w:color="auto"/>
              <w:right w:val="single" w:sz="4" w:space="0" w:color="auto"/>
            </w:tcBorders>
            <w:shd w:val="clear" w:color="000000" w:fill="95B3D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služba je poskytována klientům od 15 let věku</w:t>
            </w:r>
          </w:p>
        </w:tc>
      </w:tr>
      <w:tr w:rsidR="00E60DB4" w:rsidRPr="007E338F" w:rsidTr="00F77DDD">
        <w:trPr>
          <w:trHeight w:val="1200"/>
          <w:jc w:val="center"/>
        </w:trPr>
        <w:tc>
          <w:tcPr>
            <w:tcW w:w="1759" w:type="dxa"/>
            <w:vMerge/>
            <w:tcBorders>
              <w:top w:val="single" w:sz="4" w:space="0" w:color="auto"/>
              <w:left w:val="single" w:sz="4" w:space="0" w:color="auto"/>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tcBorders>
              <w:top w:val="nil"/>
              <w:left w:val="nil"/>
              <w:bottom w:val="single" w:sz="4" w:space="0" w:color="auto"/>
              <w:right w:val="nil"/>
            </w:tcBorders>
            <w:shd w:val="clear" w:color="000000" w:fill="95B3D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SEMIRAMIS z. ú.</w:t>
            </w:r>
          </w:p>
        </w:tc>
        <w:tc>
          <w:tcPr>
            <w:tcW w:w="1333" w:type="dxa"/>
            <w:tcBorders>
              <w:top w:val="nil"/>
              <w:left w:val="nil"/>
              <w:bottom w:val="single" w:sz="4" w:space="0" w:color="auto"/>
              <w:right w:val="nil"/>
            </w:tcBorders>
            <w:shd w:val="clear" w:color="000000" w:fill="95B3D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Centrum terénních programů Středočeského kraje</w:t>
            </w:r>
          </w:p>
        </w:tc>
        <w:tc>
          <w:tcPr>
            <w:tcW w:w="1660" w:type="dxa"/>
            <w:tcBorders>
              <w:top w:val="nil"/>
              <w:left w:val="nil"/>
              <w:bottom w:val="single" w:sz="4" w:space="0" w:color="auto"/>
              <w:right w:val="nil"/>
            </w:tcBorders>
            <w:shd w:val="clear" w:color="000000" w:fill="95B3D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Ptácká 162/94, 293 01 Mladá Boleslav 1</w:t>
            </w:r>
          </w:p>
        </w:tc>
        <w:tc>
          <w:tcPr>
            <w:tcW w:w="1040" w:type="dxa"/>
            <w:tcBorders>
              <w:top w:val="nil"/>
              <w:left w:val="nil"/>
              <w:bottom w:val="single" w:sz="4" w:space="0" w:color="auto"/>
              <w:right w:val="nil"/>
            </w:tcBorders>
            <w:shd w:val="clear" w:color="000000" w:fill="95B3D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terénní</w:t>
            </w:r>
          </w:p>
        </w:tc>
        <w:tc>
          <w:tcPr>
            <w:tcW w:w="3505" w:type="dxa"/>
            <w:tcBorders>
              <w:top w:val="nil"/>
              <w:left w:val="nil"/>
              <w:bottom w:val="single" w:sz="4" w:space="0" w:color="auto"/>
              <w:right w:val="nil"/>
            </w:tcBorders>
            <w:shd w:val="clear" w:color="000000" w:fill="95B3D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ohrožené závislostí nebo závislé na návykových látkách</w:t>
            </w:r>
          </w:p>
        </w:tc>
        <w:tc>
          <w:tcPr>
            <w:tcW w:w="2551" w:type="dxa"/>
            <w:tcBorders>
              <w:top w:val="nil"/>
              <w:left w:val="nil"/>
              <w:bottom w:val="single" w:sz="4" w:space="0" w:color="auto"/>
              <w:right w:val="single" w:sz="4" w:space="0" w:color="auto"/>
            </w:tcBorders>
            <w:shd w:val="clear" w:color="000000" w:fill="95B3D7"/>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starší děti (11 – 15 let)</w:t>
            </w:r>
            <w:r w:rsidRPr="007E338F">
              <w:rPr>
                <w:rFonts w:eastAsia="Times New Roman" w:cs="Times New Roman"/>
                <w:sz w:val="18"/>
                <w:szCs w:val="18"/>
                <w:lang w:eastAsia="cs-CZ"/>
              </w:rPr>
              <w:br/>
              <w:t>dorost (16 – 18 let)</w:t>
            </w:r>
            <w:r w:rsidRPr="007E338F">
              <w:rPr>
                <w:rFonts w:eastAsia="Times New Roman" w:cs="Times New Roman"/>
                <w:sz w:val="18"/>
                <w:szCs w:val="18"/>
                <w:lang w:eastAsia="cs-CZ"/>
              </w:rPr>
              <w:br/>
              <w:t>mladí dospělí (19 – 26 let)</w:t>
            </w:r>
            <w:r w:rsidRPr="007E338F">
              <w:rPr>
                <w:rFonts w:eastAsia="Times New Roman" w:cs="Times New Roman"/>
                <w:sz w:val="18"/>
                <w:szCs w:val="18"/>
                <w:lang w:eastAsia="cs-CZ"/>
              </w:rPr>
              <w:br/>
              <w:t>dospělí (27 – 64 let)</w:t>
            </w:r>
          </w:p>
        </w:tc>
      </w:tr>
      <w:tr w:rsidR="00E60DB4" w:rsidRPr="007E338F" w:rsidTr="00F77DDD">
        <w:trPr>
          <w:trHeight w:val="960"/>
          <w:jc w:val="center"/>
        </w:trPr>
        <w:tc>
          <w:tcPr>
            <w:tcW w:w="1759" w:type="dxa"/>
            <w:vMerge w:val="restart"/>
            <w:tcBorders>
              <w:top w:val="single" w:sz="4" w:space="0" w:color="auto"/>
              <w:left w:val="single" w:sz="4" w:space="0" w:color="auto"/>
              <w:bottom w:val="single" w:sz="4" w:space="0" w:color="000000"/>
              <w:right w:val="nil"/>
            </w:tcBorders>
            <w:shd w:val="clear" w:color="000000" w:fill="DAEEF3"/>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Týdenní stacionář</w:t>
            </w:r>
          </w:p>
        </w:tc>
        <w:tc>
          <w:tcPr>
            <w:tcW w:w="1619" w:type="dxa"/>
            <w:vMerge w:val="restart"/>
            <w:tcBorders>
              <w:top w:val="nil"/>
              <w:left w:val="nil"/>
              <w:bottom w:val="single" w:sz="4" w:space="0" w:color="000000"/>
              <w:right w:val="nil"/>
            </w:tcBorders>
            <w:shd w:val="clear" w:color="000000" w:fill="DAEEF3"/>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 xml:space="preserve">Centrum 83, poskytovatel sociálních služeb </w:t>
            </w:r>
          </w:p>
        </w:tc>
        <w:tc>
          <w:tcPr>
            <w:tcW w:w="1333" w:type="dxa"/>
            <w:vMerge w:val="restart"/>
            <w:tcBorders>
              <w:top w:val="nil"/>
              <w:left w:val="nil"/>
              <w:bottom w:val="single" w:sz="4" w:space="0" w:color="000000"/>
              <w:right w:val="nil"/>
            </w:tcBorders>
            <w:shd w:val="clear" w:color="000000" w:fill="DAEEF3"/>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 xml:space="preserve">Centrum 83, poskytovatel sociálních služeb </w:t>
            </w:r>
          </w:p>
        </w:tc>
        <w:tc>
          <w:tcPr>
            <w:tcW w:w="1660" w:type="dxa"/>
            <w:tcBorders>
              <w:top w:val="nil"/>
              <w:left w:val="nil"/>
              <w:bottom w:val="nil"/>
              <w:right w:val="nil"/>
            </w:tcBorders>
            <w:shd w:val="clear" w:color="000000" w:fill="DAEEF3"/>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Václavkova 950, Mladá Boleslav II, 293 01 Mladá Boleslav 1</w:t>
            </w:r>
          </w:p>
        </w:tc>
        <w:tc>
          <w:tcPr>
            <w:tcW w:w="1040" w:type="dxa"/>
            <w:tcBorders>
              <w:top w:val="nil"/>
              <w:left w:val="nil"/>
              <w:bottom w:val="nil"/>
              <w:right w:val="nil"/>
            </w:tcBorders>
            <w:shd w:val="clear" w:color="000000" w:fill="DAEEF3"/>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pobytové</w:t>
            </w:r>
          </w:p>
        </w:tc>
        <w:tc>
          <w:tcPr>
            <w:tcW w:w="3505" w:type="dxa"/>
            <w:tcBorders>
              <w:top w:val="nil"/>
              <w:left w:val="nil"/>
              <w:bottom w:val="nil"/>
              <w:right w:val="nil"/>
            </w:tcBorders>
            <w:shd w:val="clear" w:color="000000" w:fill="DAEEF3"/>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s kombinovaným postižením</w:t>
            </w:r>
            <w:r w:rsidRPr="007E338F">
              <w:rPr>
                <w:rFonts w:eastAsia="Times New Roman" w:cs="Times New Roman"/>
                <w:sz w:val="18"/>
                <w:szCs w:val="18"/>
                <w:lang w:eastAsia="cs-CZ"/>
              </w:rPr>
              <w:br/>
              <w:t>osoby s mentálním postižením</w:t>
            </w:r>
          </w:p>
        </w:tc>
        <w:tc>
          <w:tcPr>
            <w:tcW w:w="2551" w:type="dxa"/>
            <w:tcBorders>
              <w:top w:val="nil"/>
              <w:left w:val="nil"/>
              <w:bottom w:val="nil"/>
              <w:right w:val="single" w:sz="4" w:space="0" w:color="auto"/>
            </w:tcBorders>
            <w:shd w:val="clear" w:color="000000" w:fill="DAEEF3"/>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dorost (16 – 18 let)</w:t>
            </w:r>
            <w:r w:rsidRPr="007E338F">
              <w:rPr>
                <w:rFonts w:eastAsia="Times New Roman" w:cs="Times New Roman"/>
                <w:sz w:val="18"/>
                <w:szCs w:val="18"/>
                <w:lang w:eastAsia="cs-CZ"/>
              </w:rPr>
              <w:br/>
              <w:t>mladí dospělí (19 – 26 let)</w:t>
            </w:r>
            <w:r w:rsidRPr="007E338F">
              <w:rPr>
                <w:rFonts w:eastAsia="Times New Roman" w:cs="Times New Roman"/>
                <w:sz w:val="18"/>
                <w:szCs w:val="18"/>
                <w:lang w:eastAsia="cs-CZ"/>
              </w:rPr>
              <w:br/>
              <w:t>dospělí (27 – 64 let)</w:t>
            </w:r>
          </w:p>
        </w:tc>
      </w:tr>
      <w:tr w:rsidR="00E60DB4" w:rsidRPr="007E338F" w:rsidTr="00F77DDD">
        <w:trPr>
          <w:trHeight w:val="720"/>
          <w:jc w:val="center"/>
        </w:trPr>
        <w:tc>
          <w:tcPr>
            <w:tcW w:w="1759" w:type="dxa"/>
            <w:vMerge/>
            <w:tcBorders>
              <w:top w:val="single" w:sz="4" w:space="0" w:color="auto"/>
              <w:left w:val="single" w:sz="4" w:space="0" w:color="auto"/>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19" w:type="dxa"/>
            <w:vMerge/>
            <w:tcBorders>
              <w:top w:val="nil"/>
              <w:left w:val="nil"/>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333" w:type="dxa"/>
            <w:vMerge/>
            <w:tcBorders>
              <w:top w:val="nil"/>
              <w:left w:val="nil"/>
              <w:bottom w:val="single" w:sz="4" w:space="0" w:color="000000"/>
              <w:right w:val="nil"/>
            </w:tcBorders>
            <w:vAlign w:val="center"/>
            <w:hideMark/>
          </w:tcPr>
          <w:p w:rsidR="00E60DB4" w:rsidRPr="007E338F" w:rsidRDefault="00E60DB4" w:rsidP="00F77DDD">
            <w:pPr>
              <w:spacing w:after="0" w:line="240" w:lineRule="auto"/>
              <w:rPr>
                <w:rFonts w:eastAsia="Times New Roman" w:cs="Times New Roman"/>
                <w:sz w:val="18"/>
                <w:szCs w:val="18"/>
                <w:lang w:eastAsia="cs-CZ"/>
              </w:rPr>
            </w:pPr>
          </w:p>
        </w:tc>
        <w:tc>
          <w:tcPr>
            <w:tcW w:w="1660" w:type="dxa"/>
            <w:tcBorders>
              <w:top w:val="single" w:sz="4" w:space="0" w:color="auto"/>
              <w:left w:val="nil"/>
              <w:bottom w:val="single" w:sz="4" w:space="0" w:color="auto"/>
              <w:right w:val="nil"/>
            </w:tcBorders>
            <w:shd w:val="clear" w:color="000000" w:fill="DAEEF3"/>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Havlíčkova 447/13, 293 01 Mladá Boleslav 1</w:t>
            </w:r>
          </w:p>
        </w:tc>
        <w:tc>
          <w:tcPr>
            <w:tcW w:w="1040" w:type="dxa"/>
            <w:tcBorders>
              <w:top w:val="single" w:sz="4" w:space="0" w:color="auto"/>
              <w:left w:val="nil"/>
              <w:bottom w:val="single" w:sz="4" w:space="0" w:color="auto"/>
              <w:right w:val="nil"/>
            </w:tcBorders>
            <w:shd w:val="clear" w:color="000000" w:fill="DAEEF3"/>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pobytové</w:t>
            </w:r>
          </w:p>
        </w:tc>
        <w:tc>
          <w:tcPr>
            <w:tcW w:w="3505" w:type="dxa"/>
            <w:tcBorders>
              <w:top w:val="single" w:sz="4" w:space="0" w:color="auto"/>
              <w:left w:val="nil"/>
              <w:bottom w:val="single" w:sz="4" w:space="0" w:color="auto"/>
              <w:right w:val="nil"/>
            </w:tcBorders>
            <w:shd w:val="clear" w:color="000000" w:fill="DAEEF3"/>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osoby s kombinovaným postižením</w:t>
            </w:r>
            <w:r w:rsidRPr="007E338F">
              <w:rPr>
                <w:rFonts w:eastAsia="Times New Roman" w:cs="Times New Roman"/>
                <w:sz w:val="18"/>
                <w:szCs w:val="18"/>
                <w:lang w:eastAsia="cs-CZ"/>
              </w:rPr>
              <w:br/>
              <w:t>osoby s mentálním postižením</w:t>
            </w:r>
          </w:p>
        </w:tc>
        <w:tc>
          <w:tcPr>
            <w:tcW w:w="2551" w:type="dxa"/>
            <w:tcBorders>
              <w:top w:val="nil"/>
              <w:left w:val="nil"/>
              <w:bottom w:val="single" w:sz="4" w:space="0" w:color="auto"/>
              <w:right w:val="single" w:sz="4" w:space="0" w:color="auto"/>
            </w:tcBorders>
            <w:shd w:val="clear" w:color="000000" w:fill="DAEEF3"/>
            <w:vAlign w:val="center"/>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dorost (16 – 18 let)</w:t>
            </w:r>
            <w:r w:rsidRPr="007E338F">
              <w:rPr>
                <w:rFonts w:eastAsia="Times New Roman" w:cs="Times New Roman"/>
                <w:sz w:val="18"/>
                <w:szCs w:val="18"/>
                <w:lang w:eastAsia="cs-CZ"/>
              </w:rPr>
              <w:br/>
              <w:t>mladí dospělí (19 – 26 let)</w:t>
            </w:r>
            <w:r w:rsidRPr="007E338F">
              <w:rPr>
                <w:rFonts w:eastAsia="Times New Roman" w:cs="Times New Roman"/>
                <w:sz w:val="18"/>
                <w:szCs w:val="18"/>
                <w:lang w:eastAsia="cs-CZ"/>
              </w:rPr>
              <w:br/>
              <w:t>dospělí (27 – 64 let)</w:t>
            </w:r>
          </w:p>
        </w:tc>
      </w:tr>
      <w:tr w:rsidR="00E60DB4" w:rsidRPr="007E338F" w:rsidTr="00F77DDD">
        <w:trPr>
          <w:trHeight w:val="240"/>
          <w:jc w:val="center"/>
        </w:trPr>
        <w:tc>
          <w:tcPr>
            <w:tcW w:w="4711" w:type="dxa"/>
            <w:gridSpan w:val="3"/>
            <w:tcBorders>
              <w:top w:val="nil"/>
              <w:left w:val="nil"/>
              <w:bottom w:val="nil"/>
              <w:right w:val="nil"/>
            </w:tcBorders>
            <w:shd w:val="clear" w:color="auto" w:fill="auto"/>
            <w:noWrap/>
            <w:vAlign w:val="bottom"/>
            <w:hideMark/>
          </w:tcPr>
          <w:p w:rsidR="00E60DB4" w:rsidRPr="007E338F" w:rsidRDefault="00E60DB4" w:rsidP="00F77DDD">
            <w:pPr>
              <w:spacing w:after="0" w:line="240" w:lineRule="auto"/>
              <w:rPr>
                <w:rFonts w:eastAsia="Times New Roman" w:cs="Times New Roman"/>
                <w:sz w:val="18"/>
                <w:szCs w:val="18"/>
                <w:lang w:eastAsia="cs-CZ"/>
              </w:rPr>
            </w:pPr>
            <w:r w:rsidRPr="007E338F">
              <w:rPr>
                <w:rFonts w:eastAsia="Times New Roman" w:cs="Times New Roman"/>
                <w:sz w:val="18"/>
                <w:szCs w:val="18"/>
                <w:lang w:eastAsia="cs-CZ"/>
              </w:rPr>
              <w:t>Zdroj: http://iregistr.mpsv.cz</w:t>
            </w:r>
          </w:p>
        </w:tc>
        <w:tc>
          <w:tcPr>
            <w:tcW w:w="1660" w:type="dxa"/>
            <w:tcBorders>
              <w:top w:val="nil"/>
              <w:left w:val="nil"/>
              <w:bottom w:val="nil"/>
              <w:right w:val="nil"/>
            </w:tcBorders>
            <w:shd w:val="clear" w:color="auto" w:fill="auto"/>
            <w:noWrap/>
            <w:vAlign w:val="bottom"/>
            <w:hideMark/>
          </w:tcPr>
          <w:p w:rsidR="00E60DB4" w:rsidRPr="007E338F" w:rsidRDefault="00E60DB4" w:rsidP="00F77DDD">
            <w:pPr>
              <w:spacing w:after="0" w:line="240" w:lineRule="auto"/>
              <w:rPr>
                <w:rFonts w:eastAsia="Times New Roman" w:cs="Times New Roman"/>
                <w:sz w:val="18"/>
                <w:szCs w:val="18"/>
                <w:lang w:eastAsia="cs-CZ"/>
              </w:rPr>
            </w:pPr>
          </w:p>
        </w:tc>
        <w:tc>
          <w:tcPr>
            <w:tcW w:w="1040" w:type="dxa"/>
            <w:tcBorders>
              <w:top w:val="nil"/>
              <w:left w:val="nil"/>
              <w:bottom w:val="nil"/>
              <w:right w:val="nil"/>
            </w:tcBorders>
            <w:shd w:val="clear" w:color="auto" w:fill="auto"/>
            <w:noWrap/>
            <w:vAlign w:val="bottom"/>
            <w:hideMark/>
          </w:tcPr>
          <w:p w:rsidR="00E60DB4" w:rsidRPr="007E338F" w:rsidRDefault="00E60DB4" w:rsidP="00F77DDD">
            <w:pPr>
              <w:spacing w:after="0" w:line="240" w:lineRule="auto"/>
              <w:rPr>
                <w:rFonts w:ascii="Times New Roman" w:eastAsia="Times New Roman" w:hAnsi="Times New Roman" w:cs="Times New Roman"/>
                <w:sz w:val="20"/>
                <w:szCs w:val="20"/>
                <w:lang w:eastAsia="cs-CZ"/>
              </w:rPr>
            </w:pPr>
          </w:p>
        </w:tc>
        <w:tc>
          <w:tcPr>
            <w:tcW w:w="3505" w:type="dxa"/>
            <w:tcBorders>
              <w:top w:val="nil"/>
              <w:left w:val="nil"/>
              <w:bottom w:val="nil"/>
              <w:right w:val="nil"/>
            </w:tcBorders>
            <w:shd w:val="clear" w:color="auto" w:fill="auto"/>
            <w:noWrap/>
            <w:vAlign w:val="bottom"/>
            <w:hideMark/>
          </w:tcPr>
          <w:p w:rsidR="00E60DB4" w:rsidRPr="007E338F" w:rsidRDefault="00E60DB4" w:rsidP="00F77DDD">
            <w:pPr>
              <w:spacing w:after="0" w:line="240" w:lineRule="auto"/>
              <w:rPr>
                <w:rFonts w:ascii="Times New Roman" w:eastAsia="Times New Roman" w:hAnsi="Times New Roman" w:cs="Times New Roman"/>
                <w:sz w:val="20"/>
                <w:szCs w:val="20"/>
                <w:lang w:eastAsia="cs-CZ"/>
              </w:rPr>
            </w:pPr>
          </w:p>
        </w:tc>
        <w:tc>
          <w:tcPr>
            <w:tcW w:w="2551" w:type="dxa"/>
            <w:tcBorders>
              <w:top w:val="nil"/>
              <w:left w:val="nil"/>
              <w:bottom w:val="nil"/>
              <w:right w:val="nil"/>
            </w:tcBorders>
            <w:shd w:val="clear" w:color="auto" w:fill="auto"/>
            <w:noWrap/>
            <w:vAlign w:val="bottom"/>
            <w:hideMark/>
          </w:tcPr>
          <w:p w:rsidR="00E60DB4" w:rsidRPr="007E338F" w:rsidRDefault="00E60DB4" w:rsidP="00F77DDD">
            <w:pPr>
              <w:spacing w:after="0" w:line="240" w:lineRule="auto"/>
              <w:rPr>
                <w:rFonts w:ascii="Times New Roman" w:eastAsia="Times New Roman" w:hAnsi="Times New Roman" w:cs="Times New Roman"/>
                <w:sz w:val="20"/>
                <w:szCs w:val="20"/>
                <w:lang w:eastAsia="cs-CZ"/>
              </w:rPr>
            </w:pPr>
          </w:p>
        </w:tc>
      </w:tr>
    </w:tbl>
    <w:p w:rsidR="00E60DB4" w:rsidRDefault="00E60DB4" w:rsidP="00E60DB4"/>
    <w:p w:rsidR="00863018" w:rsidRDefault="00863018" w:rsidP="003D3F7A">
      <w:pPr>
        <w:spacing w:after="200" w:line="276" w:lineRule="auto"/>
        <w:contextualSpacing/>
        <w:jc w:val="both"/>
        <w:rPr>
          <w:color w:val="auto"/>
        </w:rPr>
      </w:pPr>
    </w:p>
    <w:p w:rsidR="00E60DB4" w:rsidRDefault="00E60DB4" w:rsidP="003D3F7A">
      <w:pPr>
        <w:spacing w:after="200" w:line="276" w:lineRule="auto"/>
        <w:contextualSpacing/>
        <w:jc w:val="both"/>
        <w:rPr>
          <w:color w:val="auto"/>
        </w:rPr>
      </w:pPr>
    </w:p>
    <w:p w:rsidR="00E60DB4" w:rsidRPr="009150F2" w:rsidRDefault="00E60DB4" w:rsidP="003D3F7A">
      <w:pPr>
        <w:spacing w:after="200" w:line="276" w:lineRule="auto"/>
        <w:contextualSpacing/>
        <w:jc w:val="both"/>
        <w:rPr>
          <w:color w:val="auto"/>
        </w:rPr>
      </w:pPr>
    </w:p>
    <w:sectPr w:rsidR="00E60DB4" w:rsidRPr="009150F2" w:rsidSect="00E60DB4">
      <w:pgSz w:w="16838" w:h="11906" w:orient="landscape"/>
      <w:pgMar w:top="1843" w:right="1418" w:bottom="1418" w:left="1967" w:header="709" w:footer="709"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8AF" w:rsidRDefault="00A938AF">
      <w:pPr>
        <w:spacing w:after="0" w:line="240" w:lineRule="auto"/>
      </w:pPr>
      <w:r>
        <w:separator/>
      </w:r>
    </w:p>
  </w:endnote>
  <w:endnote w:type="continuationSeparator" w:id="0">
    <w:p w:rsidR="00A938AF" w:rsidRDefault="00A93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57" w:rightFromText="57" w:vertAnchor="page" w:horzAnchor="page" w:tblpXSpec="center" w:tblpYSpec="bottom"/>
      <w:tblOverlap w:val="never"/>
      <w:tblW w:w="9242" w:type="dxa"/>
      <w:tblCellMar>
        <w:left w:w="28" w:type="dxa"/>
        <w:right w:w="28" w:type="dxa"/>
      </w:tblCellMar>
      <w:tblLook w:val="04A0" w:firstRow="1" w:lastRow="0" w:firstColumn="1" w:lastColumn="0" w:noHBand="0" w:noVBand="1"/>
    </w:tblPr>
    <w:tblGrid>
      <w:gridCol w:w="4253"/>
      <w:gridCol w:w="1559"/>
      <w:gridCol w:w="1843"/>
      <w:gridCol w:w="1587"/>
    </w:tblGrid>
    <w:tr w:rsidR="00B03DC5" w:rsidRPr="008E16D8" w:rsidTr="00392184">
      <w:trPr>
        <w:cantSplit/>
        <w:trHeight w:val="1134"/>
      </w:trPr>
      <w:tc>
        <w:tcPr>
          <w:tcW w:w="4253" w:type="dxa"/>
          <w:shd w:val="clear" w:color="auto" w:fill="auto"/>
          <w:vAlign w:val="center"/>
        </w:tcPr>
        <w:p w:rsidR="00B03DC5" w:rsidRPr="005D666C" w:rsidRDefault="00B03DC5" w:rsidP="005D666C">
          <w:pPr>
            <w:pStyle w:val="Normln1"/>
            <w:tabs>
              <w:tab w:val="left" w:pos="4380"/>
              <w:tab w:val="right" w:pos="9746"/>
            </w:tabs>
            <w:spacing w:after="0" w:line="240" w:lineRule="auto"/>
            <w:rPr>
              <w:color w:val="404040"/>
              <w:sz w:val="18"/>
              <w:szCs w:val="18"/>
            </w:rPr>
          </w:pPr>
          <w:r>
            <w:rPr>
              <w:b/>
              <w:color w:val="404040"/>
              <w:sz w:val="18"/>
              <w:szCs w:val="18"/>
            </w:rPr>
            <w:t xml:space="preserve"> </w:t>
          </w:r>
          <w:r w:rsidRPr="005D666C">
            <w:rPr>
              <w:color w:val="404040"/>
              <w:sz w:val="18"/>
              <w:szCs w:val="18"/>
            </w:rPr>
            <w:t>Projekt MAP Mnichovohradišťsko je podpořen z</w:t>
          </w:r>
          <w:r>
            <w:rPr>
              <w:color w:val="404040"/>
              <w:sz w:val="18"/>
              <w:szCs w:val="18"/>
            </w:rPr>
            <w:t> OP VVV</w:t>
          </w:r>
        </w:p>
        <w:p w:rsidR="00B03DC5" w:rsidRPr="00A90203" w:rsidRDefault="00B03DC5" w:rsidP="005D666C">
          <w:pPr>
            <w:pStyle w:val="Normln1"/>
            <w:tabs>
              <w:tab w:val="left" w:pos="4380"/>
              <w:tab w:val="right" w:pos="9746"/>
            </w:tabs>
            <w:spacing w:after="0" w:line="240" w:lineRule="auto"/>
            <w:rPr>
              <w:b/>
              <w:color w:val="404040"/>
              <w:sz w:val="18"/>
              <w:szCs w:val="18"/>
            </w:rPr>
          </w:pPr>
          <w:r w:rsidRPr="005D666C">
            <w:rPr>
              <w:color w:val="404040"/>
              <w:sz w:val="18"/>
              <w:szCs w:val="18"/>
            </w:rPr>
            <w:t xml:space="preserve"> (CZ.02.3.68/0.0/0.0/15_005/0000394)</w:t>
          </w:r>
        </w:p>
      </w:tc>
      <w:tc>
        <w:tcPr>
          <w:tcW w:w="1559" w:type="dxa"/>
          <w:shd w:val="clear" w:color="auto" w:fill="auto"/>
          <w:vAlign w:val="center"/>
        </w:tcPr>
        <w:p w:rsidR="00B03DC5" w:rsidRPr="008E16D8" w:rsidRDefault="00B03DC5" w:rsidP="005D666C">
          <w:pPr>
            <w:pStyle w:val="Normln1"/>
            <w:tabs>
              <w:tab w:val="left" w:pos="4380"/>
              <w:tab w:val="right" w:pos="9746"/>
            </w:tabs>
            <w:spacing w:after="0" w:line="240" w:lineRule="auto"/>
            <w:jc w:val="right"/>
            <w:rPr>
              <w:color w:val="404040"/>
              <w:sz w:val="18"/>
              <w:szCs w:val="18"/>
            </w:rPr>
          </w:pPr>
          <w:r>
            <w:rPr>
              <w:color w:val="404040"/>
              <w:sz w:val="18"/>
              <w:szCs w:val="18"/>
            </w:rPr>
            <w:t xml:space="preserve">                    www.map-mh.cz</w:t>
          </w:r>
        </w:p>
      </w:tc>
      <w:tc>
        <w:tcPr>
          <w:tcW w:w="1843" w:type="dxa"/>
          <w:shd w:val="clear" w:color="auto" w:fill="auto"/>
          <w:vAlign w:val="center"/>
        </w:tcPr>
        <w:p w:rsidR="00B03DC5" w:rsidRPr="008E16D8" w:rsidRDefault="00B03DC5" w:rsidP="00A90203">
          <w:pPr>
            <w:pStyle w:val="Normln1"/>
            <w:tabs>
              <w:tab w:val="left" w:pos="4380"/>
              <w:tab w:val="right" w:pos="9746"/>
            </w:tabs>
            <w:spacing w:after="0" w:line="240" w:lineRule="auto"/>
            <w:rPr>
              <w:color w:val="404040"/>
              <w:sz w:val="18"/>
              <w:szCs w:val="18"/>
            </w:rPr>
          </w:pPr>
          <w:r>
            <w:rPr>
              <w:noProof/>
              <w:color w:val="404040"/>
              <w:sz w:val="18"/>
              <w:szCs w:val="18"/>
            </w:rPr>
            <w:drawing>
              <wp:anchor distT="0" distB="0" distL="114300" distR="114300" simplePos="0" relativeHeight="251668480" behindDoc="1" locked="0" layoutInCell="1" allowOverlap="1" wp14:anchorId="02F75B2A" wp14:editId="6670FBC0">
                <wp:simplePos x="0" y="0"/>
                <wp:positionH relativeFrom="margin">
                  <wp:posOffset>431800</wp:posOffset>
                </wp:positionH>
                <wp:positionV relativeFrom="page">
                  <wp:posOffset>81280</wp:posOffset>
                </wp:positionV>
                <wp:extent cx="438150" cy="590550"/>
                <wp:effectExtent l="0" t="0" r="0" b="0"/>
                <wp:wrapNone/>
                <wp:docPr id="6" name="Obrázek 6" descr="mnichovo-hrad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nichovo-hradis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81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87" w:type="dxa"/>
          <w:shd w:val="clear" w:color="auto" w:fill="auto"/>
          <w:vAlign w:val="center"/>
        </w:tcPr>
        <w:p w:rsidR="00B03DC5" w:rsidRPr="008E16D8" w:rsidRDefault="00B03DC5" w:rsidP="00A90203">
          <w:pPr>
            <w:pStyle w:val="Normln1"/>
            <w:tabs>
              <w:tab w:val="left" w:pos="4380"/>
              <w:tab w:val="right" w:pos="9746"/>
            </w:tabs>
            <w:spacing w:after="0" w:line="240" w:lineRule="auto"/>
            <w:jc w:val="center"/>
            <w:rPr>
              <w:color w:val="404040"/>
              <w:sz w:val="18"/>
              <w:szCs w:val="18"/>
            </w:rPr>
          </w:pPr>
          <w:r>
            <w:rPr>
              <w:noProof/>
              <w:color w:val="404040"/>
              <w:sz w:val="18"/>
              <w:szCs w:val="18"/>
            </w:rPr>
            <w:drawing>
              <wp:inline distT="0" distB="0" distL="0" distR="0" wp14:anchorId="1776D603" wp14:editId="44FCF2BA">
                <wp:extent cx="904875" cy="623902"/>
                <wp:effectExtent l="0" t="0" r="0" b="508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SCR.jpg"/>
                        <pic:cNvPicPr/>
                      </pic:nvPicPr>
                      <pic:blipFill>
                        <a:blip r:embed="rId2">
                          <a:extLst>
                            <a:ext uri="{28A0092B-C50C-407E-A947-70E740481C1C}">
                              <a14:useLocalDpi xmlns:a14="http://schemas.microsoft.com/office/drawing/2010/main" val="0"/>
                            </a:ext>
                          </a:extLst>
                        </a:blip>
                        <a:stretch>
                          <a:fillRect/>
                        </a:stretch>
                      </pic:blipFill>
                      <pic:spPr>
                        <a:xfrm>
                          <a:off x="0" y="0"/>
                          <a:ext cx="906971" cy="625347"/>
                        </a:xfrm>
                        <a:prstGeom prst="rect">
                          <a:avLst/>
                        </a:prstGeom>
                      </pic:spPr>
                    </pic:pic>
                  </a:graphicData>
                </a:graphic>
              </wp:inline>
            </w:drawing>
          </w:r>
        </w:p>
      </w:tc>
    </w:tr>
    <w:tr w:rsidR="00B03DC5" w:rsidRPr="008E16D8" w:rsidTr="006148EC">
      <w:trPr>
        <w:cantSplit/>
        <w:trHeight w:val="170"/>
      </w:trPr>
      <w:tc>
        <w:tcPr>
          <w:tcW w:w="4253" w:type="dxa"/>
          <w:shd w:val="clear" w:color="auto" w:fill="auto"/>
          <w:vAlign w:val="center"/>
        </w:tcPr>
        <w:p w:rsidR="00B03DC5" w:rsidRDefault="00B03DC5" w:rsidP="005D666C">
          <w:pPr>
            <w:pStyle w:val="Normln1"/>
            <w:tabs>
              <w:tab w:val="left" w:pos="4380"/>
              <w:tab w:val="right" w:pos="9746"/>
            </w:tabs>
            <w:spacing w:after="0" w:line="240" w:lineRule="auto"/>
            <w:rPr>
              <w:b/>
              <w:color w:val="404040"/>
              <w:sz w:val="18"/>
              <w:szCs w:val="18"/>
            </w:rPr>
          </w:pPr>
        </w:p>
      </w:tc>
      <w:tc>
        <w:tcPr>
          <w:tcW w:w="1559" w:type="dxa"/>
          <w:shd w:val="clear" w:color="auto" w:fill="auto"/>
          <w:vAlign w:val="center"/>
        </w:tcPr>
        <w:p w:rsidR="00B03DC5" w:rsidRDefault="00B03DC5" w:rsidP="005D666C">
          <w:pPr>
            <w:pStyle w:val="Normln1"/>
            <w:tabs>
              <w:tab w:val="left" w:pos="4380"/>
              <w:tab w:val="right" w:pos="9746"/>
            </w:tabs>
            <w:spacing w:after="0" w:line="240" w:lineRule="auto"/>
            <w:jc w:val="right"/>
            <w:rPr>
              <w:color w:val="404040"/>
              <w:sz w:val="18"/>
              <w:szCs w:val="18"/>
            </w:rPr>
          </w:pPr>
        </w:p>
      </w:tc>
      <w:tc>
        <w:tcPr>
          <w:tcW w:w="1843" w:type="dxa"/>
          <w:shd w:val="clear" w:color="auto" w:fill="auto"/>
          <w:vAlign w:val="center"/>
        </w:tcPr>
        <w:p w:rsidR="00B03DC5" w:rsidRDefault="00B03DC5" w:rsidP="00A90203">
          <w:pPr>
            <w:pStyle w:val="Normln1"/>
            <w:tabs>
              <w:tab w:val="left" w:pos="4380"/>
              <w:tab w:val="right" w:pos="9746"/>
            </w:tabs>
            <w:spacing w:after="0" w:line="240" w:lineRule="auto"/>
            <w:rPr>
              <w:noProof/>
              <w:color w:val="404040"/>
              <w:sz w:val="18"/>
              <w:szCs w:val="18"/>
            </w:rPr>
          </w:pPr>
        </w:p>
      </w:tc>
      <w:tc>
        <w:tcPr>
          <w:tcW w:w="1587" w:type="dxa"/>
          <w:shd w:val="clear" w:color="auto" w:fill="auto"/>
          <w:vAlign w:val="center"/>
        </w:tcPr>
        <w:p w:rsidR="00B03DC5" w:rsidRDefault="00B03DC5" w:rsidP="00A90203">
          <w:pPr>
            <w:pStyle w:val="Normln1"/>
            <w:tabs>
              <w:tab w:val="left" w:pos="4380"/>
              <w:tab w:val="right" w:pos="9746"/>
            </w:tabs>
            <w:spacing w:after="0" w:line="240" w:lineRule="auto"/>
            <w:jc w:val="center"/>
            <w:rPr>
              <w:noProof/>
              <w:color w:val="404040"/>
              <w:sz w:val="18"/>
              <w:szCs w:val="18"/>
            </w:rPr>
          </w:pPr>
        </w:p>
      </w:tc>
    </w:tr>
  </w:tbl>
  <w:p w:rsidR="00B03DC5" w:rsidRDefault="00B03DC5" w:rsidP="003D5038">
    <w:pPr>
      <w:pStyle w:val="Zpat"/>
      <w:tabs>
        <w:tab w:val="center" w:pos="369"/>
        <w:tab w:val="right" w:pos="739"/>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57" w:rightFromText="57" w:vertAnchor="page" w:horzAnchor="page" w:tblpXSpec="center" w:tblpYSpec="bottom"/>
      <w:tblOverlap w:val="never"/>
      <w:tblW w:w="9242" w:type="dxa"/>
      <w:tblCellMar>
        <w:left w:w="28" w:type="dxa"/>
        <w:right w:w="28" w:type="dxa"/>
      </w:tblCellMar>
      <w:tblLook w:val="04A0" w:firstRow="1" w:lastRow="0" w:firstColumn="1" w:lastColumn="0" w:noHBand="0" w:noVBand="1"/>
    </w:tblPr>
    <w:tblGrid>
      <w:gridCol w:w="4253"/>
      <w:gridCol w:w="1559"/>
      <w:gridCol w:w="1843"/>
      <w:gridCol w:w="1587"/>
    </w:tblGrid>
    <w:tr w:rsidR="00B03DC5" w:rsidRPr="008E16D8" w:rsidTr="002974C7">
      <w:trPr>
        <w:cantSplit/>
        <w:trHeight w:val="1134"/>
      </w:trPr>
      <w:tc>
        <w:tcPr>
          <w:tcW w:w="4253" w:type="dxa"/>
          <w:shd w:val="clear" w:color="auto" w:fill="auto"/>
          <w:vAlign w:val="center"/>
        </w:tcPr>
        <w:p w:rsidR="00B03DC5" w:rsidRPr="005D666C" w:rsidRDefault="00B03DC5" w:rsidP="002974C7">
          <w:pPr>
            <w:pStyle w:val="Normln1"/>
            <w:tabs>
              <w:tab w:val="left" w:pos="4380"/>
              <w:tab w:val="right" w:pos="9746"/>
            </w:tabs>
            <w:spacing w:after="0" w:line="240" w:lineRule="auto"/>
            <w:rPr>
              <w:color w:val="404040"/>
              <w:sz w:val="18"/>
              <w:szCs w:val="18"/>
            </w:rPr>
          </w:pPr>
          <w:r w:rsidRPr="005D666C">
            <w:rPr>
              <w:color w:val="404040"/>
              <w:sz w:val="18"/>
              <w:szCs w:val="18"/>
            </w:rPr>
            <w:t>Projekt MAP Mnichovohradišťsko je podpořen z</w:t>
          </w:r>
          <w:r>
            <w:rPr>
              <w:color w:val="404040"/>
              <w:sz w:val="18"/>
              <w:szCs w:val="18"/>
            </w:rPr>
            <w:t> OP VVV</w:t>
          </w:r>
        </w:p>
        <w:p w:rsidR="00B03DC5" w:rsidRPr="00A90203" w:rsidRDefault="00B03DC5" w:rsidP="002974C7">
          <w:pPr>
            <w:pStyle w:val="Normln1"/>
            <w:tabs>
              <w:tab w:val="left" w:pos="4380"/>
              <w:tab w:val="right" w:pos="9746"/>
            </w:tabs>
            <w:spacing w:after="0" w:line="240" w:lineRule="auto"/>
            <w:rPr>
              <w:b/>
              <w:color w:val="404040"/>
              <w:sz w:val="18"/>
              <w:szCs w:val="18"/>
            </w:rPr>
          </w:pPr>
          <w:r w:rsidRPr="005D666C">
            <w:rPr>
              <w:color w:val="404040"/>
              <w:sz w:val="18"/>
              <w:szCs w:val="18"/>
            </w:rPr>
            <w:t xml:space="preserve"> (CZ.02.3.68/0.0/0.0/15_005/0000394)</w:t>
          </w:r>
        </w:p>
      </w:tc>
      <w:tc>
        <w:tcPr>
          <w:tcW w:w="1559" w:type="dxa"/>
          <w:shd w:val="clear" w:color="auto" w:fill="auto"/>
          <w:vAlign w:val="center"/>
        </w:tcPr>
        <w:p w:rsidR="00B03DC5" w:rsidRPr="008E16D8" w:rsidRDefault="00B03DC5" w:rsidP="002974C7">
          <w:pPr>
            <w:pStyle w:val="Normln1"/>
            <w:tabs>
              <w:tab w:val="left" w:pos="4380"/>
              <w:tab w:val="right" w:pos="9746"/>
            </w:tabs>
            <w:spacing w:after="0" w:line="240" w:lineRule="auto"/>
            <w:jc w:val="right"/>
            <w:rPr>
              <w:color w:val="404040"/>
              <w:sz w:val="18"/>
              <w:szCs w:val="18"/>
            </w:rPr>
          </w:pPr>
          <w:r>
            <w:rPr>
              <w:color w:val="404040"/>
              <w:sz w:val="18"/>
              <w:szCs w:val="18"/>
            </w:rPr>
            <w:t xml:space="preserve">                    www.map-mh.cz</w:t>
          </w:r>
        </w:p>
      </w:tc>
      <w:tc>
        <w:tcPr>
          <w:tcW w:w="1843" w:type="dxa"/>
          <w:shd w:val="clear" w:color="auto" w:fill="auto"/>
          <w:vAlign w:val="center"/>
        </w:tcPr>
        <w:p w:rsidR="00B03DC5" w:rsidRPr="008E16D8" w:rsidRDefault="00B03DC5" w:rsidP="002974C7">
          <w:pPr>
            <w:pStyle w:val="Normln1"/>
            <w:tabs>
              <w:tab w:val="left" w:pos="4380"/>
              <w:tab w:val="right" w:pos="9746"/>
            </w:tabs>
            <w:spacing w:after="0" w:line="240" w:lineRule="auto"/>
            <w:rPr>
              <w:color w:val="404040"/>
              <w:sz w:val="18"/>
              <w:szCs w:val="18"/>
            </w:rPr>
          </w:pPr>
          <w:r>
            <w:rPr>
              <w:noProof/>
              <w:color w:val="404040"/>
              <w:sz w:val="18"/>
              <w:szCs w:val="18"/>
            </w:rPr>
            <w:drawing>
              <wp:anchor distT="0" distB="0" distL="114300" distR="114300" simplePos="0" relativeHeight="251673600" behindDoc="1" locked="0" layoutInCell="1" allowOverlap="1" wp14:anchorId="1E9DA19E" wp14:editId="204DFBD9">
                <wp:simplePos x="0" y="0"/>
                <wp:positionH relativeFrom="margin">
                  <wp:posOffset>431800</wp:posOffset>
                </wp:positionH>
                <wp:positionV relativeFrom="page">
                  <wp:posOffset>81280</wp:posOffset>
                </wp:positionV>
                <wp:extent cx="438150" cy="590550"/>
                <wp:effectExtent l="0" t="0" r="0" b="0"/>
                <wp:wrapNone/>
                <wp:docPr id="11" name="Obrázek 11" descr="mnichovo-hrad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nichovo-hradis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81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87" w:type="dxa"/>
          <w:shd w:val="clear" w:color="auto" w:fill="auto"/>
          <w:vAlign w:val="center"/>
        </w:tcPr>
        <w:p w:rsidR="00B03DC5" w:rsidRPr="008E16D8" w:rsidRDefault="00B03DC5" w:rsidP="002974C7">
          <w:pPr>
            <w:pStyle w:val="Normln1"/>
            <w:tabs>
              <w:tab w:val="left" w:pos="4380"/>
              <w:tab w:val="right" w:pos="9746"/>
            </w:tabs>
            <w:spacing w:after="0" w:line="240" w:lineRule="auto"/>
            <w:jc w:val="center"/>
            <w:rPr>
              <w:color w:val="404040"/>
              <w:sz w:val="18"/>
              <w:szCs w:val="18"/>
            </w:rPr>
          </w:pPr>
          <w:r>
            <w:rPr>
              <w:noProof/>
              <w:color w:val="404040"/>
              <w:sz w:val="18"/>
              <w:szCs w:val="18"/>
            </w:rPr>
            <w:drawing>
              <wp:inline distT="0" distB="0" distL="0" distR="0" wp14:anchorId="6AC37850" wp14:editId="67EB9603">
                <wp:extent cx="904875" cy="623902"/>
                <wp:effectExtent l="0" t="0" r="0" b="508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SCR.jpg"/>
                        <pic:cNvPicPr/>
                      </pic:nvPicPr>
                      <pic:blipFill>
                        <a:blip r:embed="rId2">
                          <a:extLst>
                            <a:ext uri="{28A0092B-C50C-407E-A947-70E740481C1C}">
                              <a14:useLocalDpi xmlns:a14="http://schemas.microsoft.com/office/drawing/2010/main" val="0"/>
                            </a:ext>
                          </a:extLst>
                        </a:blip>
                        <a:stretch>
                          <a:fillRect/>
                        </a:stretch>
                      </pic:blipFill>
                      <pic:spPr>
                        <a:xfrm>
                          <a:off x="0" y="0"/>
                          <a:ext cx="906971" cy="625347"/>
                        </a:xfrm>
                        <a:prstGeom prst="rect">
                          <a:avLst/>
                        </a:prstGeom>
                      </pic:spPr>
                    </pic:pic>
                  </a:graphicData>
                </a:graphic>
              </wp:inline>
            </w:drawing>
          </w:r>
        </w:p>
      </w:tc>
    </w:tr>
    <w:tr w:rsidR="00B03DC5" w:rsidRPr="008E16D8" w:rsidTr="002974C7">
      <w:trPr>
        <w:cantSplit/>
        <w:trHeight w:val="170"/>
      </w:trPr>
      <w:tc>
        <w:tcPr>
          <w:tcW w:w="4253" w:type="dxa"/>
          <w:shd w:val="clear" w:color="auto" w:fill="auto"/>
          <w:vAlign w:val="center"/>
        </w:tcPr>
        <w:p w:rsidR="00B03DC5" w:rsidRDefault="00B03DC5" w:rsidP="002974C7">
          <w:pPr>
            <w:pStyle w:val="Normln1"/>
            <w:tabs>
              <w:tab w:val="left" w:pos="4380"/>
              <w:tab w:val="right" w:pos="9746"/>
            </w:tabs>
            <w:spacing w:after="0" w:line="240" w:lineRule="auto"/>
            <w:rPr>
              <w:b/>
              <w:color w:val="404040"/>
              <w:sz w:val="18"/>
              <w:szCs w:val="18"/>
            </w:rPr>
          </w:pPr>
        </w:p>
      </w:tc>
      <w:tc>
        <w:tcPr>
          <w:tcW w:w="1559" w:type="dxa"/>
          <w:shd w:val="clear" w:color="auto" w:fill="auto"/>
          <w:vAlign w:val="center"/>
        </w:tcPr>
        <w:p w:rsidR="00B03DC5" w:rsidRDefault="00B03DC5" w:rsidP="002974C7">
          <w:pPr>
            <w:pStyle w:val="Normln1"/>
            <w:tabs>
              <w:tab w:val="left" w:pos="4380"/>
              <w:tab w:val="right" w:pos="9746"/>
            </w:tabs>
            <w:spacing w:after="0" w:line="240" w:lineRule="auto"/>
            <w:jc w:val="right"/>
            <w:rPr>
              <w:color w:val="404040"/>
              <w:sz w:val="18"/>
              <w:szCs w:val="18"/>
            </w:rPr>
          </w:pPr>
        </w:p>
      </w:tc>
      <w:tc>
        <w:tcPr>
          <w:tcW w:w="1843" w:type="dxa"/>
          <w:shd w:val="clear" w:color="auto" w:fill="auto"/>
          <w:vAlign w:val="center"/>
        </w:tcPr>
        <w:p w:rsidR="00B03DC5" w:rsidRDefault="00B03DC5" w:rsidP="002974C7">
          <w:pPr>
            <w:pStyle w:val="Normln1"/>
            <w:tabs>
              <w:tab w:val="left" w:pos="4380"/>
              <w:tab w:val="right" w:pos="9746"/>
            </w:tabs>
            <w:spacing w:after="0" w:line="240" w:lineRule="auto"/>
            <w:rPr>
              <w:noProof/>
              <w:color w:val="404040"/>
              <w:sz w:val="18"/>
              <w:szCs w:val="18"/>
            </w:rPr>
          </w:pPr>
        </w:p>
      </w:tc>
      <w:tc>
        <w:tcPr>
          <w:tcW w:w="1587" w:type="dxa"/>
          <w:shd w:val="clear" w:color="auto" w:fill="auto"/>
          <w:vAlign w:val="center"/>
        </w:tcPr>
        <w:p w:rsidR="00B03DC5" w:rsidRDefault="00B03DC5" w:rsidP="002974C7">
          <w:pPr>
            <w:pStyle w:val="Normln1"/>
            <w:tabs>
              <w:tab w:val="left" w:pos="4380"/>
              <w:tab w:val="right" w:pos="9746"/>
            </w:tabs>
            <w:spacing w:after="0" w:line="240" w:lineRule="auto"/>
            <w:jc w:val="center"/>
            <w:rPr>
              <w:noProof/>
              <w:color w:val="404040"/>
              <w:sz w:val="18"/>
              <w:szCs w:val="18"/>
            </w:rPr>
          </w:pPr>
        </w:p>
      </w:tc>
    </w:tr>
  </w:tbl>
  <w:p w:rsidR="00B03DC5" w:rsidRDefault="00B03DC5" w:rsidP="006148E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8AF" w:rsidRDefault="00A938AF"/>
  </w:footnote>
  <w:footnote w:type="continuationSeparator" w:id="0">
    <w:p w:rsidR="00A938AF" w:rsidRDefault="00A938AF">
      <w:r>
        <w:continuationSeparator/>
      </w:r>
    </w:p>
  </w:footnote>
  <w:footnote w:id="1">
    <w:p w:rsidR="00B03DC5" w:rsidRDefault="00B03DC5" w:rsidP="00BB674C">
      <w:pPr>
        <w:pStyle w:val="Textpoznpodarou"/>
        <w:jc w:val="both"/>
      </w:pPr>
      <w:r>
        <w:rPr>
          <w:rStyle w:val="Znakapoznpodarou"/>
        </w:rPr>
        <w:footnoteRef/>
      </w:r>
      <w:r>
        <w:t xml:space="preserve"> </w:t>
      </w:r>
      <w:r w:rsidRPr="00166869">
        <w:t>Čtenářská gramotnost je schopnost jedince porozumět textu, přemýšlet o něm a používat jej k dosahování určených cílů, k rozvoji vlastních schopností a vědomostí a k aktivnímu začlenění do života lidského společenství. Matematická gramotnost je schopnost jedince poznat a pochopit roli, kterou hraje matematika ve světě, dělat dobře podložené úsudky a proniknout do matematiky tak, aby splňovala jeho životní potřeby jako tvořivého, zainteresovaného a přemýšlivého občana.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DC5" w:rsidRPr="00494306" w:rsidRDefault="00B03DC5">
    <w:pPr>
      <w:pStyle w:val="Zhlav"/>
      <w:jc w:val="right"/>
      <w:rPr>
        <w:color w:val="000000" w:themeColor="text1"/>
      </w:rPr>
    </w:pPr>
    <w:r>
      <w:rPr>
        <w:noProof/>
        <w:lang w:eastAsia="cs-CZ"/>
      </w:rPr>
      <w:drawing>
        <wp:anchor distT="0" distB="0" distL="114300" distR="114300" simplePos="0" relativeHeight="251667456" behindDoc="0" locked="0" layoutInCell="1" allowOverlap="1" wp14:anchorId="0513DE90" wp14:editId="664DF67A">
          <wp:simplePos x="0" y="0"/>
          <wp:positionH relativeFrom="margin">
            <wp:posOffset>282575</wp:posOffset>
          </wp:positionH>
          <wp:positionV relativeFrom="paragraph">
            <wp:posOffset>-450215</wp:posOffset>
          </wp:positionV>
          <wp:extent cx="5219700" cy="1158345"/>
          <wp:effectExtent l="0" t="0" r="0" b="381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115834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olor w:val="02656A"/>
        </w:rPr>
        <w:id w:val="1770589988"/>
        <w:docPartObj>
          <w:docPartGallery w:val="Page Numbers (Top of Page)"/>
          <w:docPartUnique/>
        </w:docPartObj>
      </w:sdtPr>
      <w:sdtEndPr>
        <w:rPr>
          <w:color w:val="000000" w:themeColor="text1"/>
        </w:rPr>
      </w:sdtEndPr>
      <w:sdtContent>
        <w:r w:rsidRPr="00741EDE">
          <w:rPr>
            <w:color w:val="006666"/>
            <w:sz w:val="20"/>
            <w:szCs w:val="20"/>
          </w:rPr>
          <w:fldChar w:fldCharType="begin"/>
        </w:r>
        <w:r w:rsidRPr="00741EDE">
          <w:rPr>
            <w:color w:val="006666"/>
            <w:sz w:val="20"/>
            <w:szCs w:val="20"/>
          </w:rPr>
          <w:instrText>PAGE   \* MERGEFORMAT</w:instrText>
        </w:r>
        <w:r w:rsidRPr="00741EDE">
          <w:rPr>
            <w:color w:val="006666"/>
            <w:sz w:val="20"/>
            <w:szCs w:val="20"/>
          </w:rPr>
          <w:fldChar w:fldCharType="separate"/>
        </w:r>
        <w:r w:rsidR="00556ACA">
          <w:rPr>
            <w:noProof/>
            <w:color w:val="006666"/>
            <w:sz w:val="20"/>
            <w:szCs w:val="20"/>
          </w:rPr>
          <w:t>0</w:t>
        </w:r>
        <w:r w:rsidRPr="00741EDE">
          <w:rPr>
            <w:color w:val="006666"/>
            <w:sz w:val="20"/>
            <w:szCs w:val="20"/>
          </w:rPr>
          <w:fldChar w:fldCharType="end"/>
        </w:r>
      </w:sdtContent>
    </w:sdt>
  </w:p>
  <w:p w:rsidR="00B03DC5" w:rsidRPr="00494306" w:rsidRDefault="00B03DC5">
    <w:pPr>
      <w:pStyle w:val="Zhlav"/>
      <w:jc w:val="right"/>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666071"/>
      <w:docPartObj>
        <w:docPartGallery w:val="Page Numbers (Top of Page)"/>
        <w:docPartUnique/>
      </w:docPartObj>
    </w:sdtPr>
    <w:sdtEndPr>
      <w:rPr>
        <w:color w:val="02656A"/>
      </w:rPr>
    </w:sdtEndPr>
    <w:sdtContent>
      <w:p w:rsidR="00B03DC5" w:rsidRPr="00D43A1F" w:rsidRDefault="00B03DC5" w:rsidP="00D43A1F">
        <w:pPr>
          <w:pStyle w:val="Zhlav"/>
          <w:jc w:val="right"/>
          <w:rPr>
            <w:color w:val="02656A"/>
          </w:rPr>
        </w:pPr>
        <w:r>
          <w:rPr>
            <w:noProof/>
            <w:lang w:eastAsia="cs-CZ"/>
          </w:rPr>
          <w:drawing>
            <wp:anchor distT="0" distB="0" distL="114300" distR="114300" simplePos="0" relativeHeight="251671552" behindDoc="0" locked="0" layoutInCell="1" allowOverlap="1" wp14:anchorId="030F5C49" wp14:editId="7F541709">
              <wp:simplePos x="0" y="0"/>
              <wp:positionH relativeFrom="column">
                <wp:posOffset>-203200</wp:posOffset>
              </wp:positionH>
              <wp:positionV relativeFrom="paragraph">
                <wp:posOffset>-407035</wp:posOffset>
              </wp:positionV>
              <wp:extent cx="5038960" cy="1118235"/>
              <wp:effectExtent l="0" t="0" r="9525" b="571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8960" cy="1118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3A1F">
          <w:rPr>
            <w:color w:val="02656A"/>
          </w:rPr>
          <w:fldChar w:fldCharType="begin"/>
        </w:r>
        <w:r w:rsidRPr="00D43A1F">
          <w:rPr>
            <w:color w:val="02656A"/>
          </w:rPr>
          <w:instrText>PAGE   \* MERGEFORMAT</w:instrText>
        </w:r>
        <w:r w:rsidRPr="00D43A1F">
          <w:rPr>
            <w:color w:val="02656A"/>
          </w:rPr>
          <w:fldChar w:fldCharType="separate"/>
        </w:r>
        <w:r w:rsidR="00DC7BDA">
          <w:rPr>
            <w:noProof/>
            <w:color w:val="02656A"/>
          </w:rPr>
          <w:t>98</w:t>
        </w:r>
        <w:r w:rsidRPr="00D43A1F">
          <w:rPr>
            <w:color w:val="02656A"/>
          </w:rPr>
          <w:fldChar w:fldCharType="end"/>
        </w:r>
      </w:p>
    </w:sdtContent>
  </w:sdt>
  <w:p w:rsidR="00B03DC5" w:rsidRDefault="00B03DC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9FC"/>
    <w:multiLevelType w:val="hybridMultilevel"/>
    <w:tmpl w:val="41FA8A20"/>
    <w:lvl w:ilvl="0" w:tplc="8EE0CDAC">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6A7DD8"/>
    <w:multiLevelType w:val="multilevel"/>
    <w:tmpl w:val="22880E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EEE77D0"/>
    <w:multiLevelType w:val="multilevel"/>
    <w:tmpl w:val="96ACE0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0722A4D"/>
    <w:multiLevelType w:val="multilevel"/>
    <w:tmpl w:val="F208D114"/>
    <w:lvl w:ilvl="0">
      <w:start w:val="1"/>
      <w:numFmt w:val="bullet"/>
      <w:pStyle w:val="Nadpisobsahu"/>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126A12CE"/>
    <w:multiLevelType w:val="multilevel"/>
    <w:tmpl w:val="2258D3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136E03E6"/>
    <w:multiLevelType w:val="multilevel"/>
    <w:tmpl w:val="7340C9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151E640E"/>
    <w:multiLevelType w:val="multilevel"/>
    <w:tmpl w:val="04050025"/>
    <w:styleLink w:val="Styl1"/>
    <w:lvl w:ilvl="0">
      <w:start w:val="1"/>
      <w:numFmt w:val="decimal"/>
      <w:lvlText w:val="%1"/>
      <w:lvlJc w:val="left"/>
      <w:pPr>
        <w:ind w:left="432" w:hanging="432"/>
      </w:pPr>
      <w:rPr>
        <w:rFonts w:ascii="Arial" w:hAnsi="Arial"/>
        <w:color w:val="5B9BD5" w:themeColor="accent1"/>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175831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9A194E"/>
    <w:multiLevelType w:val="multilevel"/>
    <w:tmpl w:val="E8EAF1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18D56886"/>
    <w:multiLevelType w:val="multilevel"/>
    <w:tmpl w:val="5776B5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1F9C65B7"/>
    <w:multiLevelType w:val="multilevel"/>
    <w:tmpl w:val="DFE622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22AB2018"/>
    <w:multiLevelType w:val="multilevel"/>
    <w:tmpl w:val="62282778"/>
    <w:lvl w:ilvl="0">
      <w:start w:val="1"/>
      <w:numFmt w:val="decimal"/>
      <w:pStyle w:val="Nadpis"/>
      <w:lvlText w:val="%1."/>
      <w:lvlJc w:val="left"/>
      <w:pPr>
        <w:ind w:left="717" w:hanging="357"/>
      </w:pPr>
      <w:rPr>
        <w:rFonts w:hint="default"/>
      </w:rPr>
    </w:lvl>
    <w:lvl w:ilvl="1">
      <w:start w:val="1"/>
      <w:numFmt w:val="decimal"/>
      <w:lvlRestart w:val="0"/>
      <w:pStyle w:val="Nadpis2"/>
      <w:lvlText w:val="%1.%2."/>
      <w:lvlJc w:val="left"/>
      <w:pPr>
        <w:ind w:left="1074" w:hanging="357"/>
      </w:pPr>
      <w:rPr>
        <w:rFonts w:hint="default"/>
      </w:rPr>
    </w:lvl>
    <w:lvl w:ilvl="2">
      <w:start w:val="1"/>
      <w:numFmt w:val="decimal"/>
      <w:pStyle w:val="Nadpis3"/>
      <w:lvlText w:val="%2%1..%3."/>
      <w:lvlJc w:val="left"/>
      <w:pPr>
        <w:ind w:left="1431" w:hanging="357"/>
      </w:pPr>
      <w:rPr>
        <w:rFonts w:hint="default"/>
      </w:rPr>
    </w:lvl>
    <w:lvl w:ilvl="3">
      <w:start w:val="1"/>
      <w:numFmt w:val="decimal"/>
      <w:lvlText w:val="%1.%2.%3.%4."/>
      <w:lvlJc w:val="left"/>
      <w:pPr>
        <w:ind w:left="1788" w:hanging="357"/>
      </w:pPr>
      <w:rPr>
        <w:rFonts w:hint="default"/>
      </w:rPr>
    </w:lvl>
    <w:lvl w:ilvl="4">
      <w:start w:val="1"/>
      <w:numFmt w:val="decimal"/>
      <w:lvlText w:val="%1.%2.%3.%4.%5."/>
      <w:lvlJc w:val="left"/>
      <w:pPr>
        <w:ind w:left="2145" w:hanging="357"/>
      </w:pPr>
      <w:rPr>
        <w:rFonts w:hint="default"/>
      </w:rPr>
    </w:lvl>
    <w:lvl w:ilvl="5">
      <w:start w:val="1"/>
      <w:numFmt w:val="decimal"/>
      <w:lvlText w:val="%1.%2.%3.%4.%5.%6."/>
      <w:lvlJc w:val="left"/>
      <w:pPr>
        <w:ind w:left="2502" w:hanging="357"/>
      </w:pPr>
      <w:rPr>
        <w:rFonts w:hint="default"/>
      </w:rPr>
    </w:lvl>
    <w:lvl w:ilvl="6">
      <w:start w:val="1"/>
      <w:numFmt w:val="decimal"/>
      <w:lvlText w:val="%1.%2.%3.%4.%5.%6.%7."/>
      <w:lvlJc w:val="left"/>
      <w:pPr>
        <w:ind w:left="2859" w:hanging="357"/>
      </w:pPr>
      <w:rPr>
        <w:rFonts w:hint="default"/>
      </w:rPr>
    </w:lvl>
    <w:lvl w:ilvl="7">
      <w:start w:val="1"/>
      <w:numFmt w:val="decimal"/>
      <w:lvlText w:val="%1.%2.%3.%4.%5.%6.%7.%8."/>
      <w:lvlJc w:val="left"/>
      <w:pPr>
        <w:ind w:left="3216" w:hanging="357"/>
      </w:pPr>
      <w:rPr>
        <w:rFonts w:hint="default"/>
      </w:rPr>
    </w:lvl>
    <w:lvl w:ilvl="8">
      <w:start w:val="1"/>
      <w:numFmt w:val="decimal"/>
      <w:lvlText w:val="%1.%2.%3.%4.%5.%6.%7.%8.%9."/>
      <w:lvlJc w:val="left"/>
      <w:pPr>
        <w:ind w:left="3573" w:hanging="357"/>
      </w:pPr>
      <w:rPr>
        <w:rFonts w:hint="default"/>
      </w:rPr>
    </w:lvl>
  </w:abstractNum>
  <w:abstractNum w:abstractNumId="12">
    <w:nsid w:val="238265F5"/>
    <w:multiLevelType w:val="multilevel"/>
    <w:tmpl w:val="8C3074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259331D1"/>
    <w:multiLevelType w:val="hybridMultilevel"/>
    <w:tmpl w:val="D81A15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2407EA1"/>
    <w:multiLevelType w:val="multilevel"/>
    <w:tmpl w:val="737CEB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36A93FB3"/>
    <w:multiLevelType w:val="multilevel"/>
    <w:tmpl w:val="0B0ACF1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3DB34834"/>
    <w:multiLevelType w:val="multilevel"/>
    <w:tmpl w:val="881072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4428736F"/>
    <w:multiLevelType w:val="multilevel"/>
    <w:tmpl w:val="64FA6BD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47FA7D5F"/>
    <w:multiLevelType w:val="hybridMultilevel"/>
    <w:tmpl w:val="017A2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0C8598A"/>
    <w:multiLevelType w:val="hybridMultilevel"/>
    <w:tmpl w:val="A94E95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2205D67"/>
    <w:multiLevelType w:val="multilevel"/>
    <w:tmpl w:val="12CA1B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nsid w:val="52E56E10"/>
    <w:multiLevelType w:val="multilevel"/>
    <w:tmpl w:val="696E0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nsid w:val="5800424D"/>
    <w:multiLevelType w:val="multilevel"/>
    <w:tmpl w:val="8898AC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nsid w:val="58FD1814"/>
    <w:multiLevelType w:val="hybridMultilevel"/>
    <w:tmpl w:val="C39248D8"/>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A9126A9"/>
    <w:multiLevelType w:val="multilevel"/>
    <w:tmpl w:val="A0D80F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nsid w:val="5CE349FD"/>
    <w:multiLevelType w:val="multilevel"/>
    <w:tmpl w:val="57A81A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nsid w:val="5E8A31B2"/>
    <w:multiLevelType w:val="multilevel"/>
    <w:tmpl w:val="865630E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nsid w:val="6128781A"/>
    <w:multiLevelType w:val="hybridMultilevel"/>
    <w:tmpl w:val="A2925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A313741"/>
    <w:multiLevelType w:val="multilevel"/>
    <w:tmpl w:val="0FF69E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75EC2A40"/>
    <w:multiLevelType w:val="multilevel"/>
    <w:tmpl w:val="08B6AE6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nsid w:val="78843266"/>
    <w:multiLevelType w:val="multilevel"/>
    <w:tmpl w:val="548E28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nsid w:val="7F5819FF"/>
    <w:multiLevelType w:val="hybridMultilevel"/>
    <w:tmpl w:val="EBAE15B8"/>
    <w:lvl w:ilvl="0" w:tplc="88F6DD3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5"/>
  </w:num>
  <w:num w:numId="3">
    <w:abstractNumId w:val="22"/>
  </w:num>
  <w:num w:numId="4">
    <w:abstractNumId w:val="14"/>
  </w:num>
  <w:num w:numId="5">
    <w:abstractNumId w:val="30"/>
  </w:num>
  <w:num w:numId="6">
    <w:abstractNumId w:val="16"/>
  </w:num>
  <w:num w:numId="7">
    <w:abstractNumId w:val="5"/>
  </w:num>
  <w:num w:numId="8">
    <w:abstractNumId w:val="21"/>
  </w:num>
  <w:num w:numId="9">
    <w:abstractNumId w:val="8"/>
  </w:num>
  <w:num w:numId="10">
    <w:abstractNumId w:val="29"/>
  </w:num>
  <w:num w:numId="11">
    <w:abstractNumId w:val="26"/>
  </w:num>
  <w:num w:numId="12">
    <w:abstractNumId w:val="12"/>
  </w:num>
  <w:num w:numId="13">
    <w:abstractNumId w:val="4"/>
  </w:num>
  <w:num w:numId="14">
    <w:abstractNumId w:val="15"/>
  </w:num>
  <w:num w:numId="15">
    <w:abstractNumId w:val="1"/>
  </w:num>
  <w:num w:numId="16">
    <w:abstractNumId w:val="20"/>
  </w:num>
  <w:num w:numId="17">
    <w:abstractNumId w:val="3"/>
  </w:num>
  <w:num w:numId="18">
    <w:abstractNumId w:val="27"/>
  </w:num>
  <w:num w:numId="19">
    <w:abstractNumId w:val="23"/>
  </w:num>
  <w:num w:numId="20">
    <w:abstractNumId w:val="0"/>
  </w:num>
  <w:num w:numId="21">
    <w:abstractNumId w:val="7"/>
  </w:num>
  <w:num w:numId="22">
    <w:abstractNumId w:val="11"/>
  </w:num>
  <w:num w:numId="23">
    <w:abstractNumId w:val="11"/>
    <w:lvlOverride w:ilvl="0">
      <w:lvl w:ilvl="0">
        <w:start w:val="1"/>
        <w:numFmt w:val="decimal"/>
        <w:pStyle w:val="Nadpis"/>
        <w:lvlText w:val="%1."/>
        <w:lvlJc w:val="left"/>
        <w:pPr>
          <w:ind w:left="717" w:hanging="357"/>
        </w:pPr>
        <w:rPr>
          <w:rFonts w:hint="default"/>
        </w:rPr>
      </w:lvl>
    </w:lvlOverride>
    <w:lvlOverride w:ilvl="1">
      <w:lvl w:ilvl="1">
        <w:start w:val="1"/>
        <w:numFmt w:val="decimal"/>
        <w:lvlRestart w:val="0"/>
        <w:pStyle w:val="Nadpis2"/>
        <w:lvlText w:val="%1.%2."/>
        <w:lvlJc w:val="left"/>
        <w:pPr>
          <w:ind w:left="1074" w:hanging="357"/>
        </w:pPr>
        <w:rPr>
          <w:rFonts w:hint="default"/>
        </w:rPr>
      </w:lvl>
    </w:lvlOverride>
    <w:lvlOverride w:ilvl="2">
      <w:lvl w:ilvl="2">
        <w:start w:val="1"/>
        <w:numFmt w:val="decimal"/>
        <w:pStyle w:val="Nadpis3"/>
        <w:lvlText w:val="%1%2..%3."/>
        <w:lvlJc w:val="left"/>
        <w:pPr>
          <w:ind w:left="1431" w:hanging="357"/>
        </w:pPr>
        <w:rPr>
          <w:rFonts w:hint="default"/>
        </w:rPr>
      </w:lvl>
    </w:lvlOverride>
    <w:lvlOverride w:ilvl="3">
      <w:lvl w:ilvl="3">
        <w:start w:val="1"/>
        <w:numFmt w:val="decimal"/>
        <w:lvlText w:val="%1.%2.%3.%4."/>
        <w:lvlJc w:val="left"/>
        <w:pPr>
          <w:ind w:left="1788" w:hanging="357"/>
        </w:pPr>
        <w:rPr>
          <w:rFonts w:hint="default"/>
        </w:rPr>
      </w:lvl>
    </w:lvlOverride>
    <w:lvlOverride w:ilvl="4">
      <w:lvl w:ilvl="4">
        <w:start w:val="1"/>
        <w:numFmt w:val="decimal"/>
        <w:lvlText w:val="%1.%2.%3.%4.%5."/>
        <w:lvlJc w:val="left"/>
        <w:pPr>
          <w:ind w:left="2145" w:hanging="357"/>
        </w:pPr>
        <w:rPr>
          <w:rFonts w:hint="default"/>
        </w:rPr>
      </w:lvl>
    </w:lvlOverride>
    <w:lvlOverride w:ilvl="5">
      <w:lvl w:ilvl="5">
        <w:start w:val="1"/>
        <w:numFmt w:val="decimal"/>
        <w:lvlText w:val="%1.%2.%3.%4.%5.%6."/>
        <w:lvlJc w:val="left"/>
        <w:pPr>
          <w:ind w:left="2502" w:hanging="357"/>
        </w:pPr>
        <w:rPr>
          <w:rFonts w:hint="default"/>
        </w:rPr>
      </w:lvl>
    </w:lvlOverride>
    <w:lvlOverride w:ilvl="6">
      <w:lvl w:ilvl="6">
        <w:start w:val="1"/>
        <w:numFmt w:val="decimal"/>
        <w:lvlText w:val="%1.%2.%3.%4.%5.%6.%7."/>
        <w:lvlJc w:val="left"/>
        <w:pPr>
          <w:ind w:left="2859" w:hanging="357"/>
        </w:pPr>
        <w:rPr>
          <w:rFonts w:hint="default"/>
        </w:rPr>
      </w:lvl>
    </w:lvlOverride>
    <w:lvlOverride w:ilvl="7">
      <w:lvl w:ilvl="7">
        <w:start w:val="1"/>
        <w:numFmt w:val="decimal"/>
        <w:lvlText w:val="%1.%2.%3.%4.%5.%6.%7.%8."/>
        <w:lvlJc w:val="left"/>
        <w:pPr>
          <w:ind w:left="3216" w:hanging="357"/>
        </w:pPr>
        <w:rPr>
          <w:rFonts w:hint="default"/>
        </w:rPr>
      </w:lvl>
    </w:lvlOverride>
    <w:lvlOverride w:ilvl="8">
      <w:lvl w:ilvl="8">
        <w:start w:val="1"/>
        <w:numFmt w:val="decimal"/>
        <w:lvlText w:val="%1.%2.%3.%4.%5.%6.%7.%8.%9."/>
        <w:lvlJc w:val="left"/>
        <w:pPr>
          <w:ind w:left="3573" w:hanging="357"/>
        </w:pPr>
        <w:rPr>
          <w:rFonts w:hint="default"/>
        </w:rPr>
      </w:lvl>
    </w:lvlOverride>
  </w:num>
  <w:num w:numId="24">
    <w:abstractNumId w:val="18"/>
  </w:num>
  <w:num w:numId="25">
    <w:abstractNumId w:val="17"/>
  </w:num>
  <w:num w:numId="26">
    <w:abstractNumId w:val="9"/>
  </w:num>
  <w:num w:numId="27">
    <w:abstractNumId w:val="19"/>
  </w:num>
  <w:num w:numId="28">
    <w:abstractNumId w:val="13"/>
  </w:num>
  <w:num w:numId="29">
    <w:abstractNumId w:val="6"/>
  </w:num>
  <w:num w:numId="30">
    <w:abstractNumId w:val="31"/>
  </w:num>
  <w:num w:numId="31">
    <w:abstractNumId w:val="2"/>
  </w:num>
  <w:num w:numId="32">
    <w:abstractNumId w:val="28"/>
  </w:num>
  <w:num w:numId="33">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D76"/>
    <w:rsid w:val="00005317"/>
    <w:rsid w:val="00011142"/>
    <w:rsid w:val="00022F13"/>
    <w:rsid w:val="00036A4A"/>
    <w:rsid w:val="00094E8F"/>
    <w:rsid w:val="000D42A7"/>
    <w:rsid w:val="00112523"/>
    <w:rsid w:val="00126D85"/>
    <w:rsid w:val="001573E0"/>
    <w:rsid w:val="00176463"/>
    <w:rsid w:val="001803E4"/>
    <w:rsid w:val="00194E85"/>
    <w:rsid w:val="001A3D80"/>
    <w:rsid w:val="001D532E"/>
    <w:rsid w:val="00215C8F"/>
    <w:rsid w:val="002558C3"/>
    <w:rsid w:val="0027381E"/>
    <w:rsid w:val="00273E12"/>
    <w:rsid w:val="0027741B"/>
    <w:rsid w:val="00286FFA"/>
    <w:rsid w:val="002974C7"/>
    <w:rsid w:val="002B3D45"/>
    <w:rsid w:val="002D0A52"/>
    <w:rsid w:val="002D63A1"/>
    <w:rsid w:val="002F186F"/>
    <w:rsid w:val="002F63E8"/>
    <w:rsid w:val="003420F6"/>
    <w:rsid w:val="00362E55"/>
    <w:rsid w:val="00365D5B"/>
    <w:rsid w:val="00384A97"/>
    <w:rsid w:val="00392184"/>
    <w:rsid w:val="003B206C"/>
    <w:rsid w:val="003C48B9"/>
    <w:rsid w:val="003C4C00"/>
    <w:rsid w:val="003D3373"/>
    <w:rsid w:val="003D3F7A"/>
    <w:rsid w:val="003D5038"/>
    <w:rsid w:val="00422456"/>
    <w:rsid w:val="004452CE"/>
    <w:rsid w:val="00447FA2"/>
    <w:rsid w:val="00470BF2"/>
    <w:rsid w:val="0049334A"/>
    <w:rsid w:val="00494306"/>
    <w:rsid w:val="004E14FF"/>
    <w:rsid w:val="004E596D"/>
    <w:rsid w:val="00510560"/>
    <w:rsid w:val="005344BE"/>
    <w:rsid w:val="005417B1"/>
    <w:rsid w:val="00550583"/>
    <w:rsid w:val="005557EA"/>
    <w:rsid w:val="00556ACA"/>
    <w:rsid w:val="00575B18"/>
    <w:rsid w:val="005808B7"/>
    <w:rsid w:val="00592DE2"/>
    <w:rsid w:val="005D08EB"/>
    <w:rsid w:val="005D666C"/>
    <w:rsid w:val="005E6366"/>
    <w:rsid w:val="005F2861"/>
    <w:rsid w:val="00606A76"/>
    <w:rsid w:val="0061071A"/>
    <w:rsid w:val="006148EC"/>
    <w:rsid w:val="00623C86"/>
    <w:rsid w:val="006261A1"/>
    <w:rsid w:val="00653A73"/>
    <w:rsid w:val="00662F57"/>
    <w:rsid w:val="0067687A"/>
    <w:rsid w:val="00684422"/>
    <w:rsid w:val="006870DE"/>
    <w:rsid w:val="0069198A"/>
    <w:rsid w:val="00697392"/>
    <w:rsid w:val="006F6F02"/>
    <w:rsid w:val="00725273"/>
    <w:rsid w:val="00734629"/>
    <w:rsid w:val="00741EDE"/>
    <w:rsid w:val="00752E5E"/>
    <w:rsid w:val="00773347"/>
    <w:rsid w:val="00784E5C"/>
    <w:rsid w:val="0078579F"/>
    <w:rsid w:val="00794289"/>
    <w:rsid w:val="007B4442"/>
    <w:rsid w:val="007B5B43"/>
    <w:rsid w:val="007B7CD0"/>
    <w:rsid w:val="007C3DEA"/>
    <w:rsid w:val="007C4364"/>
    <w:rsid w:val="007E4C2A"/>
    <w:rsid w:val="00810BC2"/>
    <w:rsid w:val="00823217"/>
    <w:rsid w:val="00844EDF"/>
    <w:rsid w:val="00863018"/>
    <w:rsid w:val="00873DBA"/>
    <w:rsid w:val="00895622"/>
    <w:rsid w:val="00897D7E"/>
    <w:rsid w:val="008A262D"/>
    <w:rsid w:val="008A5F32"/>
    <w:rsid w:val="008C7477"/>
    <w:rsid w:val="008C788C"/>
    <w:rsid w:val="008D2DE0"/>
    <w:rsid w:val="008D401C"/>
    <w:rsid w:val="008D6D76"/>
    <w:rsid w:val="008F12E2"/>
    <w:rsid w:val="009150F2"/>
    <w:rsid w:val="00926E3E"/>
    <w:rsid w:val="00976A01"/>
    <w:rsid w:val="009815F6"/>
    <w:rsid w:val="00985B46"/>
    <w:rsid w:val="009946ED"/>
    <w:rsid w:val="009C20F6"/>
    <w:rsid w:val="009C7817"/>
    <w:rsid w:val="009E5EE8"/>
    <w:rsid w:val="009E7B19"/>
    <w:rsid w:val="00A2118D"/>
    <w:rsid w:val="00A423FC"/>
    <w:rsid w:val="00A44138"/>
    <w:rsid w:val="00A82029"/>
    <w:rsid w:val="00A876E6"/>
    <w:rsid w:val="00A90203"/>
    <w:rsid w:val="00A938AF"/>
    <w:rsid w:val="00AD6B09"/>
    <w:rsid w:val="00AE5A43"/>
    <w:rsid w:val="00AF5309"/>
    <w:rsid w:val="00B03DC5"/>
    <w:rsid w:val="00B13AF2"/>
    <w:rsid w:val="00B15E71"/>
    <w:rsid w:val="00B2308A"/>
    <w:rsid w:val="00B27F8E"/>
    <w:rsid w:val="00B66AEC"/>
    <w:rsid w:val="00BA73D0"/>
    <w:rsid w:val="00BB553E"/>
    <w:rsid w:val="00BB674C"/>
    <w:rsid w:val="00BD4FB7"/>
    <w:rsid w:val="00BD7D56"/>
    <w:rsid w:val="00C119C3"/>
    <w:rsid w:val="00C2781C"/>
    <w:rsid w:val="00C516D6"/>
    <w:rsid w:val="00C54691"/>
    <w:rsid w:val="00C54E03"/>
    <w:rsid w:val="00C604F7"/>
    <w:rsid w:val="00C85390"/>
    <w:rsid w:val="00C86EA3"/>
    <w:rsid w:val="00C874B2"/>
    <w:rsid w:val="00CA0A58"/>
    <w:rsid w:val="00CA59B1"/>
    <w:rsid w:val="00CD2798"/>
    <w:rsid w:val="00D20EB4"/>
    <w:rsid w:val="00D35CD3"/>
    <w:rsid w:val="00D43A1F"/>
    <w:rsid w:val="00D51EA1"/>
    <w:rsid w:val="00D557E7"/>
    <w:rsid w:val="00D671FC"/>
    <w:rsid w:val="00DA5A90"/>
    <w:rsid w:val="00DB55CB"/>
    <w:rsid w:val="00DC4FA9"/>
    <w:rsid w:val="00DC7BDA"/>
    <w:rsid w:val="00DE307C"/>
    <w:rsid w:val="00DF48A3"/>
    <w:rsid w:val="00DF579C"/>
    <w:rsid w:val="00E01AD7"/>
    <w:rsid w:val="00E23831"/>
    <w:rsid w:val="00E27964"/>
    <w:rsid w:val="00E342EB"/>
    <w:rsid w:val="00E40CA8"/>
    <w:rsid w:val="00E5004A"/>
    <w:rsid w:val="00E60DB4"/>
    <w:rsid w:val="00E77D9A"/>
    <w:rsid w:val="00EB127D"/>
    <w:rsid w:val="00F00D3D"/>
    <w:rsid w:val="00F22930"/>
    <w:rsid w:val="00F52897"/>
    <w:rsid w:val="00F6325F"/>
    <w:rsid w:val="00F65BC6"/>
    <w:rsid w:val="00F70108"/>
    <w:rsid w:val="00F7087B"/>
    <w:rsid w:val="00F70D50"/>
    <w:rsid w:val="00F77DDD"/>
    <w:rsid w:val="00FB45DA"/>
    <w:rsid w:val="00FB66CE"/>
    <w:rsid w:val="00FC2088"/>
    <w:rsid w:val="00FE05CE"/>
    <w:rsid w:val="00FE531B"/>
    <w:rsid w:val="00FF2E4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3B9C"/>
    <w:pPr>
      <w:spacing w:after="160"/>
    </w:pPr>
    <w:rPr>
      <w:rFonts w:ascii="Calibri" w:eastAsia="Calibri" w:hAnsi="Calibri"/>
      <w:color w:val="00000A"/>
      <w:sz w:val="22"/>
    </w:rPr>
  </w:style>
  <w:style w:type="paragraph" w:styleId="Nadpis1">
    <w:name w:val="heading 1"/>
    <w:basedOn w:val="Normln"/>
    <w:next w:val="Normln"/>
    <w:link w:val="Nadpis1Char"/>
    <w:uiPriority w:val="99"/>
    <w:qFormat/>
    <w:rsid w:val="008D401C"/>
    <w:pPr>
      <w:keepNext/>
      <w:keepLines/>
      <w:pBdr>
        <w:bottom w:val="single" w:sz="4" w:space="1" w:color="auto"/>
      </w:pBdr>
      <w:spacing w:before="240" w:after="120" w:line="264" w:lineRule="auto"/>
      <w:jc w:val="both"/>
      <w:outlineLvl w:val="0"/>
    </w:pPr>
    <w:rPr>
      <w:rFonts w:ascii="Arial" w:eastAsia="Times New Roman" w:hAnsi="Arial" w:cs="Arial"/>
      <w:b/>
      <w:caps/>
      <w:color w:val="2E74B5"/>
      <w:sz w:val="28"/>
      <w:szCs w:val="32"/>
      <w:lang w:eastAsia="cs-CZ"/>
    </w:rPr>
  </w:style>
  <w:style w:type="paragraph" w:styleId="Nadpis2">
    <w:name w:val="heading 2"/>
    <w:basedOn w:val="Normln"/>
    <w:next w:val="Normln"/>
    <w:link w:val="Nadpis2Char"/>
    <w:unhideWhenUsed/>
    <w:qFormat/>
    <w:rsid w:val="008D401C"/>
    <w:pPr>
      <w:keepNext/>
      <w:keepLines/>
      <w:numPr>
        <w:ilvl w:val="1"/>
        <w:numId w:val="22"/>
      </w:numPr>
      <w:spacing w:before="240" w:after="120" w:line="264" w:lineRule="auto"/>
      <w:jc w:val="both"/>
      <w:outlineLvl w:val="1"/>
    </w:pPr>
    <w:rPr>
      <w:rFonts w:ascii="Arial" w:eastAsia="Times New Roman" w:hAnsi="Arial" w:cs="Arial"/>
      <w:b/>
      <w:color w:val="2E74B5" w:themeColor="accent1" w:themeShade="BF"/>
      <w:sz w:val="28"/>
      <w:szCs w:val="26"/>
      <w:lang w:eastAsia="cs-CZ"/>
    </w:rPr>
  </w:style>
  <w:style w:type="paragraph" w:styleId="Nadpis3">
    <w:name w:val="heading 3"/>
    <w:basedOn w:val="Normln"/>
    <w:next w:val="Normln"/>
    <w:link w:val="Nadpis3Char"/>
    <w:autoRedefine/>
    <w:unhideWhenUsed/>
    <w:qFormat/>
    <w:rsid w:val="008F12E2"/>
    <w:pPr>
      <w:keepNext/>
      <w:keepLines/>
      <w:numPr>
        <w:ilvl w:val="2"/>
        <w:numId w:val="23"/>
      </w:numPr>
      <w:spacing w:before="240" w:after="120" w:line="264" w:lineRule="auto"/>
      <w:jc w:val="both"/>
      <w:outlineLvl w:val="2"/>
    </w:pPr>
    <w:rPr>
      <w:rFonts w:ascii="Arial" w:eastAsia="Times New Roman" w:hAnsi="Arial" w:cs="Arial"/>
      <w:b/>
      <w:color w:val="auto"/>
      <w:sz w:val="24"/>
      <w:szCs w:val="24"/>
      <w:lang w:eastAsia="cs-CZ"/>
    </w:rPr>
  </w:style>
  <w:style w:type="paragraph" w:styleId="Nadpis4">
    <w:name w:val="heading 4"/>
    <w:basedOn w:val="Normln"/>
    <w:next w:val="Normln"/>
    <w:link w:val="Nadpis4Char"/>
    <w:rsid w:val="008D401C"/>
    <w:pPr>
      <w:keepNext/>
      <w:keepLines/>
      <w:spacing w:before="240" w:after="40"/>
      <w:contextualSpacing/>
      <w:jc w:val="both"/>
      <w:outlineLvl w:val="3"/>
    </w:pPr>
    <w:rPr>
      <w:rFonts w:cs="Calibri"/>
      <w:b/>
      <w:color w:val="000000"/>
      <w:sz w:val="24"/>
      <w:szCs w:val="24"/>
      <w:lang w:eastAsia="cs-CZ"/>
    </w:rPr>
  </w:style>
  <w:style w:type="paragraph" w:styleId="Nadpis5">
    <w:name w:val="heading 5"/>
    <w:basedOn w:val="Normln"/>
    <w:next w:val="Normln"/>
    <w:link w:val="Nadpis5Char"/>
    <w:unhideWhenUsed/>
    <w:qFormat/>
    <w:rsid w:val="008D401C"/>
    <w:pPr>
      <w:keepNext/>
      <w:keepLines/>
      <w:spacing w:before="200" w:after="0"/>
      <w:jc w:val="both"/>
      <w:outlineLvl w:val="4"/>
    </w:pPr>
    <w:rPr>
      <w:rFonts w:asciiTheme="majorHAnsi" w:eastAsiaTheme="majorEastAsia" w:hAnsiTheme="majorHAnsi" w:cstheme="majorBidi"/>
      <w:color w:val="1F4D78" w:themeColor="accent1" w:themeShade="7F"/>
      <w:lang w:eastAsia="cs-CZ"/>
    </w:rPr>
  </w:style>
  <w:style w:type="paragraph" w:styleId="Nadpis6">
    <w:name w:val="heading 6"/>
    <w:basedOn w:val="Normln"/>
    <w:next w:val="Normln"/>
    <w:link w:val="Nadpis6Char"/>
    <w:rsid w:val="008D401C"/>
    <w:pPr>
      <w:keepNext/>
      <w:keepLines/>
      <w:spacing w:before="200" w:after="40"/>
      <w:contextualSpacing/>
      <w:jc w:val="both"/>
      <w:outlineLvl w:val="5"/>
    </w:pPr>
    <w:rPr>
      <w:rFonts w:cs="Calibri"/>
      <w:b/>
      <w:color w:val="000000"/>
      <w:sz w:val="20"/>
      <w:szCs w:val="20"/>
      <w:lang w:eastAsia="cs-CZ"/>
    </w:rPr>
  </w:style>
  <w:style w:type="paragraph" w:styleId="Nadpis7">
    <w:name w:val="heading 7"/>
    <w:basedOn w:val="Normln"/>
    <w:next w:val="Normln"/>
    <w:link w:val="Nadpis7Char"/>
    <w:uiPriority w:val="9"/>
    <w:semiHidden/>
    <w:unhideWhenUsed/>
    <w:qFormat/>
    <w:rsid w:val="008D401C"/>
    <w:pPr>
      <w:keepNext/>
      <w:keepLines/>
      <w:spacing w:before="40" w:after="0"/>
      <w:jc w:val="both"/>
      <w:outlineLvl w:val="6"/>
    </w:pPr>
    <w:rPr>
      <w:rFonts w:asciiTheme="majorHAnsi" w:eastAsiaTheme="majorEastAsia" w:hAnsiTheme="majorHAnsi" w:cstheme="majorBidi"/>
      <w:i/>
      <w:iCs/>
      <w:color w:val="1F4D78" w:themeColor="accent1" w:themeShade="7F"/>
      <w:lang w:eastAsia="cs-CZ"/>
    </w:rPr>
  </w:style>
  <w:style w:type="paragraph" w:styleId="Nadpis8">
    <w:name w:val="heading 8"/>
    <w:basedOn w:val="Normln"/>
    <w:next w:val="Normln"/>
    <w:link w:val="Nadpis8Char"/>
    <w:uiPriority w:val="9"/>
    <w:semiHidden/>
    <w:unhideWhenUsed/>
    <w:qFormat/>
    <w:rsid w:val="008D401C"/>
    <w:pPr>
      <w:keepNext/>
      <w:keepLines/>
      <w:spacing w:before="40" w:after="0"/>
      <w:jc w:val="both"/>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8D401C"/>
    <w:pPr>
      <w:keepNext/>
      <w:keepLines/>
      <w:spacing w:before="40" w:after="0"/>
      <w:jc w:val="both"/>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semiHidden/>
    <w:unhideWhenUsed/>
    <w:rsid w:val="00560678"/>
    <w:rPr>
      <w:color w:val="0000FF"/>
      <w:u w:val="single"/>
    </w:rPr>
  </w:style>
  <w:style w:type="character" w:customStyle="1" w:styleId="apple-tab-span">
    <w:name w:val="apple-tab-span"/>
    <w:basedOn w:val="Standardnpsmoodstavce"/>
    <w:qFormat/>
    <w:rsid w:val="002B13A9"/>
  </w:style>
  <w:style w:type="character" w:customStyle="1" w:styleId="ZhlavChar">
    <w:name w:val="Záhlaví Char"/>
    <w:basedOn w:val="Standardnpsmoodstavce"/>
    <w:link w:val="Zhlav"/>
    <w:uiPriority w:val="99"/>
    <w:qFormat/>
    <w:rsid w:val="002B13A9"/>
  </w:style>
  <w:style w:type="character" w:customStyle="1" w:styleId="ZpatChar">
    <w:name w:val="Zápatí Char"/>
    <w:basedOn w:val="Standardnpsmoodstavce"/>
    <w:link w:val="Zpat"/>
    <w:uiPriority w:val="99"/>
    <w:qFormat/>
    <w:rsid w:val="002B13A9"/>
  </w:style>
  <w:style w:type="character" w:customStyle="1" w:styleId="OdstavecseseznamemChar">
    <w:name w:val="Odstavec se seznamem Char"/>
    <w:aliases w:val="Nad Char,Odstavec_muj Char,nad 1 Char,Odstavec se seznamem1 Char"/>
    <w:basedOn w:val="Standardnpsmoodstavce"/>
    <w:link w:val="Odstavecseseznamem"/>
    <w:uiPriority w:val="34"/>
    <w:qFormat/>
    <w:rsid w:val="00003F58"/>
    <w:rPr>
      <w:rFonts w:ascii="Arial" w:hAnsi="Arial"/>
    </w:rPr>
  </w:style>
  <w:style w:type="character" w:customStyle="1" w:styleId="TextpoznpodarouChar">
    <w:name w:val="Text pozn. pod čarou Char"/>
    <w:basedOn w:val="Standardnpsmoodstavce"/>
    <w:link w:val="Textpoznpodarou"/>
    <w:uiPriority w:val="99"/>
    <w:semiHidden/>
    <w:qFormat/>
    <w:rsid w:val="00003F58"/>
    <w:rPr>
      <w:sz w:val="20"/>
      <w:szCs w:val="20"/>
    </w:rPr>
  </w:style>
  <w:style w:type="character" w:styleId="Znakapoznpodarou">
    <w:name w:val="footnote reference"/>
    <w:basedOn w:val="Standardnpsmoodstavce"/>
    <w:uiPriority w:val="99"/>
    <w:semiHidden/>
    <w:unhideWhenUsed/>
    <w:qFormat/>
    <w:rsid w:val="00003F58"/>
    <w:rPr>
      <w:vertAlign w:val="superscript"/>
    </w:rPr>
  </w:style>
  <w:style w:type="character" w:customStyle="1" w:styleId="TextbublinyChar">
    <w:name w:val="Text bubliny Char"/>
    <w:basedOn w:val="Standardnpsmoodstavce"/>
    <w:link w:val="Textbubliny"/>
    <w:uiPriority w:val="99"/>
    <w:semiHidden/>
    <w:qFormat/>
    <w:rsid w:val="00003F58"/>
    <w:rPr>
      <w:rFonts w:ascii="Tahoma" w:hAnsi="Tahoma" w:cs="Tahoma"/>
      <w:sz w:val="16"/>
      <w:szCs w:val="16"/>
    </w:rPr>
  </w:style>
  <w:style w:type="character" w:styleId="Odkaznakoment">
    <w:name w:val="annotation reference"/>
    <w:basedOn w:val="Standardnpsmoodstavce"/>
    <w:uiPriority w:val="99"/>
    <w:semiHidden/>
    <w:unhideWhenUsed/>
    <w:qFormat/>
    <w:rsid w:val="00141B3B"/>
    <w:rPr>
      <w:sz w:val="16"/>
      <w:szCs w:val="16"/>
    </w:rPr>
  </w:style>
  <w:style w:type="character" w:customStyle="1" w:styleId="TextkomenteChar">
    <w:name w:val="Text komentáře Char"/>
    <w:basedOn w:val="Standardnpsmoodstavce"/>
    <w:link w:val="Textkomente"/>
    <w:uiPriority w:val="99"/>
    <w:semiHidden/>
    <w:qFormat/>
    <w:rsid w:val="00141B3B"/>
    <w:rPr>
      <w:sz w:val="20"/>
      <w:szCs w:val="20"/>
    </w:rPr>
  </w:style>
  <w:style w:type="character" w:customStyle="1" w:styleId="PedmtkomenteChar">
    <w:name w:val="Předmět komentáře Char"/>
    <w:basedOn w:val="TextkomenteChar"/>
    <w:link w:val="Pedmtkomente"/>
    <w:uiPriority w:val="99"/>
    <w:semiHidden/>
    <w:qFormat/>
    <w:rsid w:val="00141B3B"/>
    <w:rPr>
      <w:b/>
      <w:bCs/>
      <w:sz w:val="20"/>
      <w:szCs w:val="20"/>
    </w:rPr>
  </w:style>
  <w:style w:type="character" w:customStyle="1" w:styleId="ListLabel1">
    <w:name w:val="ListLabel 1"/>
    <w:qFormat/>
    <w:rsid w:val="00C03B9C"/>
    <w:rPr>
      <w:rFonts w:ascii="Calibri" w:hAnsi="Calibri"/>
      <w:sz w:val="20"/>
    </w:rPr>
  </w:style>
  <w:style w:type="character" w:customStyle="1" w:styleId="ListLabel2">
    <w:name w:val="ListLabel 2"/>
    <w:qFormat/>
    <w:rsid w:val="00C03B9C"/>
    <w:rPr>
      <w:sz w:val="20"/>
    </w:rPr>
  </w:style>
  <w:style w:type="character" w:customStyle="1" w:styleId="ListLabel3">
    <w:name w:val="ListLabel 3"/>
    <w:qFormat/>
    <w:rsid w:val="00C03B9C"/>
    <w:rPr>
      <w:sz w:val="20"/>
    </w:rPr>
  </w:style>
  <w:style w:type="character" w:customStyle="1" w:styleId="ListLabel4">
    <w:name w:val="ListLabel 4"/>
    <w:qFormat/>
    <w:rsid w:val="00C03B9C"/>
    <w:rPr>
      <w:sz w:val="20"/>
    </w:rPr>
  </w:style>
  <w:style w:type="character" w:customStyle="1" w:styleId="ListLabel5">
    <w:name w:val="ListLabel 5"/>
    <w:qFormat/>
    <w:rsid w:val="00C03B9C"/>
    <w:rPr>
      <w:sz w:val="20"/>
    </w:rPr>
  </w:style>
  <w:style w:type="character" w:customStyle="1" w:styleId="ListLabel6">
    <w:name w:val="ListLabel 6"/>
    <w:qFormat/>
    <w:rsid w:val="00C03B9C"/>
    <w:rPr>
      <w:sz w:val="20"/>
    </w:rPr>
  </w:style>
  <w:style w:type="character" w:customStyle="1" w:styleId="ListLabel7">
    <w:name w:val="ListLabel 7"/>
    <w:qFormat/>
    <w:rsid w:val="00C03B9C"/>
    <w:rPr>
      <w:sz w:val="20"/>
    </w:rPr>
  </w:style>
  <w:style w:type="character" w:customStyle="1" w:styleId="ListLabel8">
    <w:name w:val="ListLabel 8"/>
    <w:qFormat/>
    <w:rsid w:val="00C03B9C"/>
    <w:rPr>
      <w:sz w:val="20"/>
    </w:rPr>
  </w:style>
  <w:style w:type="character" w:customStyle="1" w:styleId="ListLabel9">
    <w:name w:val="ListLabel 9"/>
    <w:qFormat/>
    <w:rsid w:val="00C03B9C"/>
    <w:rPr>
      <w:sz w:val="20"/>
    </w:rPr>
  </w:style>
  <w:style w:type="character" w:customStyle="1" w:styleId="ListLabel10">
    <w:name w:val="ListLabel 10"/>
    <w:qFormat/>
    <w:rsid w:val="00C03B9C"/>
    <w:rPr>
      <w:rFonts w:ascii="Calibri" w:hAnsi="Calibri"/>
      <w:sz w:val="20"/>
    </w:rPr>
  </w:style>
  <w:style w:type="character" w:customStyle="1" w:styleId="ListLabel11">
    <w:name w:val="ListLabel 11"/>
    <w:qFormat/>
    <w:rsid w:val="00C03B9C"/>
    <w:rPr>
      <w:sz w:val="20"/>
    </w:rPr>
  </w:style>
  <w:style w:type="character" w:customStyle="1" w:styleId="ListLabel12">
    <w:name w:val="ListLabel 12"/>
    <w:qFormat/>
    <w:rsid w:val="00C03B9C"/>
    <w:rPr>
      <w:sz w:val="20"/>
    </w:rPr>
  </w:style>
  <w:style w:type="character" w:customStyle="1" w:styleId="ListLabel13">
    <w:name w:val="ListLabel 13"/>
    <w:qFormat/>
    <w:rsid w:val="00C03B9C"/>
    <w:rPr>
      <w:sz w:val="20"/>
    </w:rPr>
  </w:style>
  <w:style w:type="character" w:customStyle="1" w:styleId="ListLabel14">
    <w:name w:val="ListLabel 14"/>
    <w:qFormat/>
    <w:rsid w:val="00C03B9C"/>
    <w:rPr>
      <w:sz w:val="20"/>
    </w:rPr>
  </w:style>
  <w:style w:type="character" w:customStyle="1" w:styleId="ListLabel15">
    <w:name w:val="ListLabel 15"/>
    <w:qFormat/>
    <w:rsid w:val="00C03B9C"/>
    <w:rPr>
      <w:sz w:val="20"/>
    </w:rPr>
  </w:style>
  <w:style w:type="character" w:customStyle="1" w:styleId="ListLabel16">
    <w:name w:val="ListLabel 16"/>
    <w:qFormat/>
    <w:rsid w:val="00C03B9C"/>
    <w:rPr>
      <w:sz w:val="20"/>
    </w:rPr>
  </w:style>
  <w:style w:type="character" w:customStyle="1" w:styleId="ListLabel17">
    <w:name w:val="ListLabel 17"/>
    <w:qFormat/>
    <w:rsid w:val="00C03B9C"/>
    <w:rPr>
      <w:sz w:val="20"/>
    </w:rPr>
  </w:style>
  <w:style w:type="character" w:customStyle="1" w:styleId="ListLabel18">
    <w:name w:val="ListLabel 18"/>
    <w:qFormat/>
    <w:rsid w:val="00C03B9C"/>
    <w:rPr>
      <w:sz w:val="20"/>
    </w:rPr>
  </w:style>
  <w:style w:type="character" w:customStyle="1" w:styleId="ListLabel19">
    <w:name w:val="ListLabel 19"/>
    <w:qFormat/>
    <w:rsid w:val="00C03B9C"/>
    <w:rPr>
      <w:rFonts w:ascii="Calibri" w:hAnsi="Calibri"/>
      <w:sz w:val="20"/>
    </w:rPr>
  </w:style>
  <w:style w:type="character" w:customStyle="1" w:styleId="ListLabel20">
    <w:name w:val="ListLabel 20"/>
    <w:qFormat/>
    <w:rsid w:val="00C03B9C"/>
    <w:rPr>
      <w:sz w:val="20"/>
    </w:rPr>
  </w:style>
  <w:style w:type="character" w:customStyle="1" w:styleId="ListLabel21">
    <w:name w:val="ListLabel 21"/>
    <w:qFormat/>
    <w:rsid w:val="00C03B9C"/>
    <w:rPr>
      <w:sz w:val="20"/>
    </w:rPr>
  </w:style>
  <w:style w:type="character" w:customStyle="1" w:styleId="ListLabel22">
    <w:name w:val="ListLabel 22"/>
    <w:qFormat/>
    <w:rsid w:val="00C03B9C"/>
    <w:rPr>
      <w:sz w:val="20"/>
    </w:rPr>
  </w:style>
  <w:style w:type="character" w:customStyle="1" w:styleId="ListLabel23">
    <w:name w:val="ListLabel 23"/>
    <w:qFormat/>
    <w:rsid w:val="00C03B9C"/>
    <w:rPr>
      <w:sz w:val="20"/>
    </w:rPr>
  </w:style>
  <w:style w:type="character" w:customStyle="1" w:styleId="ListLabel24">
    <w:name w:val="ListLabel 24"/>
    <w:qFormat/>
    <w:rsid w:val="00C03B9C"/>
    <w:rPr>
      <w:sz w:val="20"/>
    </w:rPr>
  </w:style>
  <w:style w:type="character" w:customStyle="1" w:styleId="ListLabel25">
    <w:name w:val="ListLabel 25"/>
    <w:qFormat/>
    <w:rsid w:val="00C03B9C"/>
    <w:rPr>
      <w:sz w:val="20"/>
    </w:rPr>
  </w:style>
  <w:style w:type="character" w:customStyle="1" w:styleId="ListLabel26">
    <w:name w:val="ListLabel 26"/>
    <w:qFormat/>
    <w:rsid w:val="00C03B9C"/>
    <w:rPr>
      <w:sz w:val="20"/>
    </w:rPr>
  </w:style>
  <w:style w:type="character" w:customStyle="1" w:styleId="ListLabel27">
    <w:name w:val="ListLabel 27"/>
    <w:qFormat/>
    <w:rsid w:val="00C03B9C"/>
    <w:rPr>
      <w:sz w:val="20"/>
    </w:rPr>
  </w:style>
  <w:style w:type="character" w:customStyle="1" w:styleId="ListLabel28">
    <w:name w:val="ListLabel 28"/>
    <w:qFormat/>
    <w:rsid w:val="00C03B9C"/>
    <w:rPr>
      <w:rFonts w:ascii="Calibri" w:hAnsi="Calibri"/>
      <w:sz w:val="20"/>
    </w:rPr>
  </w:style>
  <w:style w:type="character" w:customStyle="1" w:styleId="ListLabel29">
    <w:name w:val="ListLabel 29"/>
    <w:qFormat/>
    <w:rsid w:val="00C03B9C"/>
    <w:rPr>
      <w:sz w:val="20"/>
    </w:rPr>
  </w:style>
  <w:style w:type="character" w:customStyle="1" w:styleId="ListLabel30">
    <w:name w:val="ListLabel 30"/>
    <w:qFormat/>
    <w:rsid w:val="00C03B9C"/>
    <w:rPr>
      <w:sz w:val="20"/>
    </w:rPr>
  </w:style>
  <w:style w:type="character" w:customStyle="1" w:styleId="ListLabel31">
    <w:name w:val="ListLabel 31"/>
    <w:qFormat/>
    <w:rsid w:val="00C03B9C"/>
    <w:rPr>
      <w:sz w:val="20"/>
    </w:rPr>
  </w:style>
  <w:style w:type="character" w:customStyle="1" w:styleId="ListLabel32">
    <w:name w:val="ListLabel 32"/>
    <w:qFormat/>
    <w:rsid w:val="00C03B9C"/>
    <w:rPr>
      <w:sz w:val="20"/>
    </w:rPr>
  </w:style>
  <w:style w:type="character" w:customStyle="1" w:styleId="ListLabel33">
    <w:name w:val="ListLabel 33"/>
    <w:qFormat/>
    <w:rsid w:val="00C03B9C"/>
    <w:rPr>
      <w:sz w:val="20"/>
    </w:rPr>
  </w:style>
  <w:style w:type="character" w:customStyle="1" w:styleId="ListLabel34">
    <w:name w:val="ListLabel 34"/>
    <w:qFormat/>
    <w:rsid w:val="00C03B9C"/>
    <w:rPr>
      <w:sz w:val="20"/>
    </w:rPr>
  </w:style>
  <w:style w:type="character" w:customStyle="1" w:styleId="ListLabel35">
    <w:name w:val="ListLabel 35"/>
    <w:qFormat/>
    <w:rsid w:val="00C03B9C"/>
    <w:rPr>
      <w:sz w:val="20"/>
    </w:rPr>
  </w:style>
  <w:style w:type="character" w:customStyle="1" w:styleId="ListLabel36">
    <w:name w:val="ListLabel 36"/>
    <w:qFormat/>
    <w:rsid w:val="00C03B9C"/>
    <w:rPr>
      <w:sz w:val="20"/>
    </w:rPr>
  </w:style>
  <w:style w:type="character" w:customStyle="1" w:styleId="ListLabel37">
    <w:name w:val="ListLabel 37"/>
    <w:qFormat/>
    <w:rsid w:val="00C03B9C"/>
    <w:rPr>
      <w:rFonts w:ascii="Calibri" w:hAnsi="Calibri"/>
      <w:sz w:val="20"/>
    </w:rPr>
  </w:style>
  <w:style w:type="character" w:customStyle="1" w:styleId="ListLabel38">
    <w:name w:val="ListLabel 38"/>
    <w:qFormat/>
    <w:rsid w:val="00C03B9C"/>
    <w:rPr>
      <w:sz w:val="20"/>
    </w:rPr>
  </w:style>
  <w:style w:type="character" w:customStyle="1" w:styleId="ListLabel39">
    <w:name w:val="ListLabel 39"/>
    <w:qFormat/>
    <w:rsid w:val="00C03B9C"/>
    <w:rPr>
      <w:sz w:val="20"/>
    </w:rPr>
  </w:style>
  <w:style w:type="character" w:customStyle="1" w:styleId="ListLabel40">
    <w:name w:val="ListLabel 40"/>
    <w:qFormat/>
    <w:rsid w:val="00C03B9C"/>
    <w:rPr>
      <w:sz w:val="20"/>
    </w:rPr>
  </w:style>
  <w:style w:type="character" w:customStyle="1" w:styleId="ListLabel41">
    <w:name w:val="ListLabel 41"/>
    <w:qFormat/>
    <w:rsid w:val="00C03B9C"/>
    <w:rPr>
      <w:sz w:val="20"/>
    </w:rPr>
  </w:style>
  <w:style w:type="character" w:customStyle="1" w:styleId="ListLabel42">
    <w:name w:val="ListLabel 42"/>
    <w:qFormat/>
    <w:rsid w:val="00C03B9C"/>
    <w:rPr>
      <w:sz w:val="20"/>
    </w:rPr>
  </w:style>
  <w:style w:type="character" w:customStyle="1" w:styleId="ListLabel43">
    <w:name w:val="ListLabel 43"/>
    <w:qFormat/>
    <w:rsid w:val="00C03B9C"/>
    <w:rPr>
      <w:sz w:val="20"/>
    </w:rPr>
  </w:style>
  <w:style w:type="character" w:customStyle="1" w:styleId="ListLabel44">
    <w:name w:val="ListLabel 44"/>
    <w:qFormat/>
    <w:rsid w:val="00C03B9C"/>
    <w:rPr>
      <w:sz w:val="20"/>
    </w:rPr>
  </w:style>
  <w:style w:type="character" w:customStyle="1" w:styleId="ListLabel45">
    <w:name w:val="ListLabel 45"/>
    <w:qFormat/>
    <w:rsid w:val="00C03B9C"/>
    <w:rPr>
      <w:sz w:val="20"/>
    </w:rPr>
  </w:style>
  <w:style w:type="character" w:customStyle="1" w:styleId="ListLabel46">
    <w:name w:val="ListLabel 46"/>
    <w:qFormat/>
    <w:rsid w:val="00C03B9C"/>
    <w:rPr>
      <w:rFonts w:ascii="Calibri" w:hAnsi="Calibri"/>
      <w:sz w:val="20"/>
    </w:rPr>
  </w:style>
  <w:style w:type="character" w:customStyle="1" w:styleId="ListLabel47">
    <w:name w:val="ListLabel 47"/>
    <w:qFormat/>
    <w:rsid w:val="00C03B9C"/>
    <w:rPr>
      <w:sz w:val="20"/>
    </w:rPr>
  </w:style>
  <w:style w:type="character" w:customStyle="1" w:styleId="ListLabel48">
    <w:name w:val="ListLabel 48"/>
    <w:qFormat/>
    <w:rsid w:val="00C03B9C"/>
    <w:rPr>
      <w:sz w:val="20"/>
    </w:rPr>
  </w:style>
  <w:style w:type="character" w:customStyle="1" w:styleId="ListLabel49">
    <w:name w:val="ListLabel 49"/>
    <w:qFormat/>
    <w:rsid w:val="00C03B9C"/>
    <w:rPr>
      <w:sz w:val="20"/>
    </w:rPr>
  </w:style>
  <w:style w:type="character" w:customStyle="1" w:styleId="ListLabel50">
    <w:name w:val="ListLabel 50"/>
    <w:qFormat/>
    <w:rsid w:val="00C03B9C"/>
    <w:rPr>
      <w:sz w:val="20"/>
    </w:rPr>
  </w:style>
  <w:style w:type="character" w:customStyle="1" w:styleId="ListLabel51">
    <w:name w:val="ListLabel 51"/>
    <w:qFormat/>
    <w:rsid w:val="00C03B9C"/>
    <w:rPr>
      <w:sz w:val="20"/>
    </w:rPr>
  </w:style>
  <w:style w:type="character" w:customStyle="1" w:styleId="ListLabel52">
    <w:name w:val="ListLabel 52"/>
    <w:qFormat/>
    <w:rsid w:val="00C03B9C"/>
    <w:rPr>
      <w:sz w:val="20"/>
    </w:rPr>
  </w:style>
  <w:style w:type="character" w:customStyle="1" w:styleId="ListLabel53">
    <w:name w:val="ListLabel 53"/>
    <w:qFormat/>
    <w:rsid w:val="00C03B9C"/>
    <w:rPr>
      <w:sz w:val="20"/>
    </w:rPr>
  </w:style>
  <w:style w:type="character" w:customStyle="1" w:styleId="ListLabel54">
    <w:name w:val="ListLabel 54"/>
    <w:qFormat/>
    <w:rsid w:val="00C03B9C"/>
    <w:rPr>
      <w:sz w:val="20"/>
    </w:rPr>
  </w:style>
  <w:style w:type="character" w:customStyle="1" w:styleId="ListLabel55">
    <w:name w:val="ListLabel 55"/>
    <w:qFormat/>
    <w:rsid w:val="00C03B9C"/>
    <w:rPr>
      <w:rFonts w:ascii="Calibri" w:hAnsi="Calibri"/>
      <w:sz w:val="20"/>
    </w:rPr>
  </w:style>
  <w:style w:type="character" w:customStyle="1" w:styleId="ListLabel56">
    <w:name w:val="ListLabel 56"/>
    <w:qFormat/>
    <w:rsid w:val="00C03B9C"/>
    <w:rPr>
      <w:sz w:val="20"/>
    </w:rPr>
  </w:style>
  <w:style w:type="character" w:customStyle="1" w:styleId="ListLabel57">
    <w:name w:val="ListLabel 57"/>
    <w:qFormat/>
    <w:rsid w:val="00C03B9C"/>
    <w:rPr>
      <w:sz w:val="20"/>
    </w:rPr>
  </w:style>
  <w:style w:type="character" w:customStyle="1" w:styleId="ListLabel58">
    <w:name w:val="ListLabel 58"/>
    <w:qFormat/>
    <w:rsid w:val="00C03B9C"/>
    <w:rPr>
      <w:sz w:val="20"/>
    </w:rPr>
  </w:style>
  <w:style w:type="character" w:customStyle="1" w:styleId="ListLabel59">
    <w:name w:val="ListLabel 59"/>
    <w:qFormat/>
    <w:rsid w:val="00C03B9C"/>
    <w:rPr>
      <w:sz w:val="20"/>
    </w:rPr>
  </w:style>
  <w:style w:type="character" w:customStyle="1" w:styleId="ListLabel60">
    <w:name w:val="ListLabel 60"/>
    <w:qFormat/>
    <w:rsid w:val="00C03B9C"/>
    <w:rPr>
      <w:sz w:val="20"/>
    </w:rPr>
  </w:style>
  <w:style w:type="character" w:customStyle="1" w:styleId="ListLabel61">
    <w:name w:val="ListLabel 61"/>
    <w:qFormat/>
    <w:rsid w:val="00C03B9C"/>
    <w:rPr>
      <w:sz w:val="20"/>
    </w:rPr>
  </w:style>
  <w:style w:type="character" w:customStyle="1" w:styleId="ListLabel62">
    <w:name w:val="ListLabel 62"/>
    <w:qFormat/>
    <w:rsid w:val="00C03B9C"/>
    <w:rPr>
      <w:sz w:val="20"/>
    </w:rPr>
  </w:style>
  <w:style w:type="character" w:customStyle="1" w:styleId="ListLabel63">
    <w:name w:val="ListLabel 63"/>
    <w:qFormat/>
    <w:rsid w:val="00C03B9C"/>
    <w:rPr>
      <w:sz w:val="20"/>
    </w:rPr>
  </w:style>
  <w:style w:type="character" w:customStyle="1" w:styleId="ListLabel64">
    <w:name w:val="ListLabel 64"/>
    <w:qFormat/>
    <w:rsid w:val="00C03B9C"/>
    <w:rPr>
      <w:sz w:val="20"/>
    </w:rPr>
  </w:style>
  <w:style w:type="character" w:customStyle="1" w:styleId="ListLabel65">
    <w:name w:val="ListLabel 65"/>
    <w:qFormat/>
    <w:rsid w:val="00C03B9C"/>
    <w:rPr>
      <w:sz w:val="20"/>
    </w:rPr>
  </w:style>
  <w:style w:type="character" w:customStyle="1" w:styleId="ListLabel66">
    <w:name w:val="ListLabel 66"/>
    <w:qFormat/>
    <w:rsid w:val="00C03B9C"/>
    <w:rPr>
      <w:sz w:val="20"/>
    </w:rPr>
  </w:style>
  <w:style w:type="character" w:customStyle="1" w:styleId="ListLabel67">
    <w:name w:val="ListLabel 67"/>
    <w:qFormat/>
    <w:rsid w:val="00C03B9C"/>
    <w:rPr>
      <w:sz w:val="20"/>
    </w:rPr>
  </w:style>
  <w:style w:type="character" w:customStyle="1" w:styleId="ListLabel68">
    <w:name w:val="ListLabel 68"/>
    <w:qFormat/>
    <w:rsid w:val="00C03B9C"/>
    <w:rPr>
      <w:sz w:val="20"/>
    </w:rPr>
  </w:style>
  <w:style w:type="character" w:customStyle="1" w:styleId="ListLabel69">
    <w:name w:val="ListLabel 69"/>
    <w:qFormat/>
    <w:rsid w:val="00C03B9C"/>
    <w:rPr>
      <w:sz w:val="20"/>
    </w:rPr>
  </w:style>
  <w:style w:type="character" w:customStyle="1" w:styleId="ListLabel70">
    <w:name w:val="ListLabel 70"/>
    <w:qFormat/>
    <w:rsid w:val="00C03B9C"/>
    <w:rPr>
      <w:sz w:val="20"/>
    </w:rPr>
  </w:style>
  <w:style w:type="character" w:customStyle="1" w:styleId="ListLabel71">
    <w:name w:val="ListLabel 71"/>
    <w:qFormat/>
    <w:rsid w:val="00C03B9C"/>
    <w:rPr>
      <w:sz w:val="20"/>
    </w:rPr>
  </w:style>
  <w:style w:type="character" w:customStyle="1" w:styleId="ListLabel72">
    <w:name w:val="ListLabel 72"/>
    <w:qFormat/>
    <w:rsid w:val="00C03B9C"/>
    <w:rPr>
      <w:sz w:val="20"/>
    </w:rPr>
  </w:style>
  <w:style w:type="character" w:customStyle="1" w:styleId="ListLabel73">
    <w:name w:val="ListLabel 73"/>
    <w:qFormat/>
    <w:rsid w:val="00C03B9C"/>
    <w:rPr>
      <w:sz w:val="20"/>
    </w:rPr>
  </w:style>
  <w:style w:type="character" w:customStyle="1" w:styleId="ListLabel74">
    <w:name w:val="ListLabel 74"/>
    <w:qFormat/>
    <w:rsid w:val="00C03B9C"/>
    <w:rPr>
      <w:sz w:val="20"/>
    </w:rPr>
  </w:style>
  <w:style w:type="character" w:customStyle="1" w:styleId="ListLabel75">
    <w:name w:val="ListLabel 75"/>
    <w:qFormat/>
    <w:rsid w:val="00C03B9C"/>
    <w:rPr>
      <w:sz w:val="20"/>
    </w:rPr>
  </w:style>
  <w:style w:type="character" w:customStyle="1" w:styleId="ListLabel76">
    <w:name w:val="ListLabel 76"/>
    <w:qFormat/>
    <w:rsid w:val="00C03B9C"/>
    <w:rPr>
      <w:sz w:val="20"/>
    </w:rPr>
  </w:style>
  <w:style w:type="character" w:customStyle="1" w:styleId="ListLabel77">
    <w:name w:val="ListLabel 77"/>
    <w:qFormat/>
    <w:rsid w:val="00C03B9C"/>
    <w:rPr>
      <w:sz w:val="20"/>
    </w:rPr>
  </w:style>
  <w:style w:type="character" w:customStyle="1" w:styleId="ListLabel78">
    <w:name w:val="ListLabel 78"/>
    <w:qFormat/>
    <w:rsid w:val="00C03B9C"/>
    <w:rPr>
      <w:sz w:val="20"/>
    </w:rPr>
  </w:style>
  <w:style w:type="character" w:customStyle="1" w:styleId="ListLabel79">
    <w:name w:val="ListLabel 79"/>
    <w:qFormat/>
    <w:rsid w:val="00C03B9C"/>
    <w:rPr>
      <w:sz w:val="20"/>
    </w:rPr>
  </w:style>
  <w:style w:type="character" w:customStyle="1" w:styleId="ListLabel80">
    <w:name w:val="ListLabel 80"/>
    <w:qFormat/>
    <w:rsid w:val="00C03B9C"/>
    <w:rPr>
      <w:sz w:val="20"/>
    </w:rPr>
  </w:style>
  <w:style w:type="character" w:customStyle="1" w:styleId="ListLabel81">
    <w:name w:val="ListLabel 81"/>
    <w:qFormat/>
    <w:rsid w:val="00C03B9C"/>
    <w:rPr>
      <w:sz w:val="20"/>
    </w:rPr>
  </w:style>
  <w:style w:type="character" w:customStyle="1" w:styleId="ListLabel82">
    <w:name w:val="ListLabel 82"/>
    <w:qFormat/>
    <w:rsid w:val="00C03B9C"/>
    <w:rPr>
      <w:sz w:val="20"/>
    </w:rPr>
  </w:style>
  <w:style w:type="character" w:customStyle="1" w:styleId="ListLabel83">
    <w:name w:val="ListLabel 83"/>
    <w:qFormat/>
    <w:rsid w:val="00C03B9C"/>
    <w:rPr>
      <w:sz w:val="20"/>
    </w:rPr>
  </w:style>
  <w:style w:type="character" w:customStyle="1" w:styleId="ListLabel84">
    <w:name w:val="ListLabel 84"/>
    <w:qFormat/>
    <w:rsid w:val="00C03B9C"/>
    <w:rPr>
      <w:sz w:val="20"/>
    </w:rPr>
  </w:style>
  <w:style w:type="character" w:customStyle="1" w:styleId="ListLabel85">
    <w:name w:val="ListLabel 85"/>
    <w:qFormat/>
    <w:rsid w:val="00C03B9C"/>
    <w:rPr>
      <w:sz w:val="20"/>
    </w:rPr>
  </w:style>
  <w:style w:type="character" w:customStyle="1" w:styleId="ListLabel86">
    <w:name w:val="ListLabel 86"/>
    <w:qFormat/>
    <w:rsid w:val="00C03B9C"/>
    <w:rPr>
      <w:sz w:val="20"/>
    </w:rPr>
  </w:style>
  <w:style w:type="character" w:customStyle="1" w:styleId="ListLabel87">
    <w:name w:val="ListLabel 87"/>
    <w:qFormat/>
    <w:rsid w:val="00C03B9C"/>
    <w:rPr>
      <w:sz w:val="20"/>
    </w:rPr>
  </w:style>
  <w:style w:type="character" w:customStyle="1" w:styleId="ListLabel88">
    <w:name w:val="ListLabel 88"/>
    <w:qFormat/>
    <w:rsid w:val="00C03B9C"/>
    <w:rPr>
      <w:sz w:val="20"/>
    </w:rPr>
  </w:style>
  <w:style w:type="character" w:customStyle="1" w:styleId="ListLabel89">
    <w:name w:val="ListLabel 89"/>
    <w:qFormat/>
    <w:rsid w:val="00C03B9C"/>
    <w:rPr>
      <w:sz w:val="20"/>
    </w:rPr>
  </w:style>
  <w:style w:type="character" w:customStyle="1" w:styleId="ListLabel90">
    <w:name w:val="ListLabel 90"/>
    <w:qFormat/>
    <w:rsid w:val="00C03B9C"/>
    <w:rPr>
      <w:sz w:val="20"/>
    </w:rPr>
  </w:style>
  <w:style w:type="character" w:customStyle="1" w:styleId="ListLabel91">
    <w:name w:val="ListLabel 91"/>
    <w:qFormat/>
    <w:rsid w:val="00C03B9C"/>
    <w:rPr>
      <w:rFonts w:ascii="Calibri" w:hAnsi="Calibri"/>
      <w:sz w:val="20"/>
    </w:rPr>
  </w:style>
  <w:style w:type="character" w:customStyle="1" w:styleId="ListLabel92">
    <w:name w:val="ListLabel 92"/>
    <w:qFormat/>
    <w:rsid w:val="00C03B9C"/>
    <w:rPr>
      <w:sz w:val="20"/>
    </w:rPr>
  </w:style>
  <w:style w:type="character" w:customStyle="1" w:styleId="ListLabel93">
    <w:name w:val="ListLabel 93"/>
    <w:qFormat/>
    <w:rsid w:val="00C03B9C"/>
    <w:rPr>
      <w:sz w:val="20"/>
    </w:rPr>
  </w:style>
  <w:style w:type="character" w:customStyle="1" w:styleId="ListLabel94">
    <w:name w:val="ListLabel 94"/>
    <w:qFormat/>
    <w:rsid w:val="00C03B9C"/>
    <w:rPr>
      <w:sz w:val="20"/>
    </w:rPr>
  </w:style>
  <w:style w:type="character" w:customStyle="1" w:styleId="ListLabel95">
    <w:name w:val="ListLabel 95"/>
    <w:qFormat/>
    <w:rsid w:val="00C03B9C"/>
    <w:rPr>
      <w:sz w:val="20"/>
    </w:rPr>
  </w:style>
  <w:style w:type="character" w:customStyle="1" w:styleId="ListLabel96">
    <w:name w:val="ListLabel 96"/>
    <w:qFormat/>
    <w:rsid w:val="00C03B9C"/>
    <w:rPr>
      <w:sz w:val="20"/>
    </w:rPr>
  </w:style>
  <w:style w:type="character" w:customStyle="1" w:styleId="ListLabel97">
    <w:name w:val="ListLabel 97"/>
    <w:qFormat/>
    <w:rsid w:val="00C03B9C"/>
    <w:rPr>
      <w:sz w:val="20"/>
    </w:rPr>
  </w:style>
  <w:style w:type="character" w:customStyle="1" w:styleId="ListLabel98">
    <w:name w:val="ListLabel 98"/>
    <w:qFormat/>
    <w:rsid w:val="00C03B9C"/>
    <w:rPr>
      <w:sz w:val="20"/>
    </w:rPr>
  </w:style>
  <w:style w:type="character" w:customStyle="1" w:styleId="ListLabel99">
    <w:name w:val="ListLabel 99"/>
    <w:qFormat/>
    <w:rsid w:val="00C03B9C"/>
    <w:rPr>
      <w:sz w:val="20"/>
    </w:rPr>
  </w:style>
  <w:style w:type="character" w:customStyle="1" w:styleId="ListLabel100">
    <w:name w:val="ListLabel 100"/>
    <w:qFormat/>
    <w:rsid w:val="00C03B9C"/>
    <w:rPr>
      <w:rFonts w:ascii="Calibri" w:hAnsi="Calibri"/>
      <w:sz w:val="20"/>
    </w:rPr>
  </w:style>
  <w:style w:type="character" w:customStyle="1" w:styleId="ListLabel101">
    <w:name w:val="ListLabel 101"/>
    <w:qFormat/>
    <w:rsid w:val="00C03B9C"/>
    <w:rPr>
      <w:sz w:val="20"/>
    </w:rPr>
  </w:style>
  <w:style w:type="character" w:customStyle="1" w:styleId="ListLabel102">
    <w:name w:val="ListLabel 102"/>
    <w:qFormat/>
    <w:rsid w:val="00C03B9C"/>
    <w:rPr>
      <w:sz w:val="20"/>
    </w:rPr>
  </w:style>
  <w:style w:type="character" w:customStyle="1" w:styleId="ListLabel103">
    <w:name w:val="ListLabel 103"/>
    <w:qFormat/>
    <w:rsid w:val="00C03B9C"/>
    <w:rPr>
      <w:sz w:val="20"/>
    </w:rPr>
  </w:style>
  <w:style w:type="character" w:customStyle="1" w:styleId="ListLabel104">
    <w:name w:val="ListLabel 104"/>
    <w:qFormat/>
    <w:rsid w:val="00C03B9C"/>
    <w:rPr>
      <w:sz w:val="20"/>
    </w:rPr>
  </w:style>
  <w:style w:type="character" w:customStyle="1" w:styleId="ListLabel105">
    <w:name w:val="ListLabel 105"/>
    <w:qFormat/>
    <w:rsid w:val="00C03B9C"/>
    <w:rPr>
      <w:sz w:val="20"/>
    </w:rPr>
  </w:style>
  <w:style w:type="character" w:customStyle="1" w:styleId="ListLabel106">
    <w:name w:val="ListLabel 106"/>
    <w:qFormat/>
    <w:rsid w:val="00C03B9C"/>
    <w:rPr>
      <w:sz w:val="20"/>
    </w:rPr>
  </w:style>
  <w:style w:type="character" w:customStyle="1" w:styleId="ListLabel107">
    <w:name w:val="ListLabel 107"/>
    <w:qFormat/>
    <w:rsid w:val="00C03B9C"/>
    <w:rPr>
      <w:sz w:val="20"/>
    </w:rPr>
  </w:style>
  <w:style w:type="character" w:customStyle="1" w:styleId="ListLabel108">
    <w:name w:val="ListLabel 108"/>
    <w:qFormat/>
    <w:rsid w:val="00C03B9C"/>
    <w:rPr>
      <w:sz w:val="20"/>
    </w:rPr>
  </w:style>
  <w:style w:type="character" w:customStyle="1" w:styleId="ListLabel109">
    <w:name w:val="ListLabel 109"/>
    <w:qFormat/>
    <w:rsid w:val="00C03B9C"/>
    <w:rPr>
      <w:rFonts w:ascii="Calibri" w:hAnsi="Calibri"/>
      <w:sz w:val="20"/>
    </w:rPr>
  </w:style>
  <w:style w:type="character" w:customStyle="1" w:styleId="ListLabel110">
    <w:name w:val="ListLabel 110"/>
    <w:qFormat/>
    <w:rsid w:val="00C03B9C"/>
    <w:rPr>
      <w:sz w:val="20"/>
    </w:rPr>
  </w:style>
  <w:style w:type="character" w:customStyle="1" w:styleId="ListLabel111">
    <w:name w:val="ListLabel 111"/>
    <w:qFormat/>
    <w:rsid w:val="00C03B9C"/>
    <w:rPr>
      <w:sz w:val="20"/>
    </w:rPr>
  </w:style>
  <w:style w:type="character" w:customStyle="1" w:styleId="ListLabel112">
    <w:name w:val="ListLabel 112"/>
    <w:qFormat/>
    <w:rsid w:val="00C03B9C"/>
    <w:rPr>
      <w:sz w:val="20"/>
    </w:rPr>
  </w:style>
  <w:style w:type="character" w:customStyle="1" w:styleId="ListLabel113">
    <w:name w:val="ListLabel 113"/>
    <w:qFormat/>
    <w:rsid w:val="00C03B9C"/>
    <w:rPr>
      <w:sz w:val="20"/>
    </w:rPr>
  </w:style>
  <w:style w:type="character" w:customStyle="1" w:styleId="ListLabel114">
    <w:name w:val="ListLabel 114"/>
    <w:qFormat/>
    <w:rsid w:val="00C03B9C"/>
    <w:rPr>
      <w:sz w:val="20"/>
    </w:rPr>
  </w:style>
  <w:style w:type="character" w:customStyle="1" w:styleId="ListLabel115">
    <w:name w:val="ListLabel 115"/>
    <w:qFormat/>
    <w:rsid w:val="00C03B9C"/>
    <w:rPr>
      <w:sz w:val="20"/>
    </w:rPr>
  </w:style>
  <w:style w:type="character" w:customStyle="1" w:styleId="ListLabel116">
    <w:name w:val="ListLabel 116"/>
    <w:qFormat/>
    <w:rsid w:val="00C03B9C"/>
    <w:rPr>
      <w:sz w:val="20"/>
    </w:rPr>
  </w:style>
  <w:style w:type="character" w:customStyle="1" w:styleId="ListLabel117">
    <w:name w:val="ListLabel 117"/>
    <w:qFormat/>
    <w:rsid w:val="00C03B9C"/>
    <w:rPr>
      <w:sz w:val="20"/>
    </w:rPr>
  </w:style>
  <w:style w:type="character" w:customStyle="1" w:styleId="ListLabel118">
    <w:name w:val="ListLabel 118"/>
    <w:qFormat/>
    <w:rsid w:val="00C03B9C"/>
    <w:rPr>
      <w:rFonts w:ascii="Calibri" w:hAnsi="Calibri"/>
      <w:sz w:val="20"/>
    </w:rPr>
  </w:style>
  <w:style w:type="character" w:customStyle="1" w:styleId="ListLabel119">
    <w:name w:val="ListLabel 119"/>
    <w:qFormat/>
    <w:rsid w:val="00C03B9C"/>
    <w:rPr>
      <w:sz w:val="20"/>
    </w:rPr>
  </w:style>
  <w:style w:type="character" w:customStyle="1" w:styleId="ListLabel120">
    <w:name w:val="ListLabel 120"/>
    <w:qFormat/>
    <w:rsid w:val="00C03B9C"/>
    <w:rPr>
      <w:sz w:val="20"/>
    </w:rPr>
  </w:style>
  <w:style w:type="character" w:customStyle="1" w:styleId="ListLabel121">
    <w:name w:val="ListLabel 121"/>
    <w:qFormat/>
    <w:rsid w:val="00C03B9C"/>
    <w:rPr>
      <w:sz w:val="20"/>
    </w:rPr>
  </w:style>
  <w:style w:type="character" w:customStyle="1" w:styleId="ListLabel122">
    <w:name w:val="ListLabel 122"/>
    <w:qFormat/>
    <w:rsid w:val="00C03B9C"/>
    <w:rPr>
      <w:sz w:val="20"/>
    </w:rPr>
  </w:style>
  <w:style w:type="character" w:customStyle="1" w:styleId="ListLabel123">
    <w:name w:val="ListLabel 123"/>
    <w:qFormat/>
    <w:rsid w:val="00C03B9C"/>
    <w:rPr>
      <w:sz w:val="20"/>
    </w:rPr>
  </w:style>
  <w:style w:type="character" w:customStyle="1" w:styleId="ListLabel124">
    <w:name w:val="ListLabel 124"/>
    <w:qFormat/>
    <w:rsid w:val="00C03B9C"/>
    <w:rPr>
      <w:sz w:val="20"/>
    </w:rPr>
  </w:style>
  <w:style w:type="character" w:customStyle="1" w:styleId="ListLabel125">
    <w:name w:val="ListLabel 125"/>
    <w:qFormat/>
    <w:rsid w:val="00C03B9C"/>
    <w:rPr>
      <w:sz w:val="20"/>
    </w:rPr>
  </w:style>
  <w:style w:type="character" w:customStyle="1" w:styleId="ListLabel126">
    <w:name w:val="ListLabel 126"/>
    <w:qFormat/>
    <w:rsid w:val="00C03B9C"/>
    <w:rPr>
      <w:sz w:val="20"/>
    </w:rPr>
  </w:style>
  <w:style w:type="character" w:customStyle="1" w:styleId="ListLabel127">
    <w:name w:val="ListLabel 127"/>
    <w:qFormat/>
    <w:rsid w:val="00C03B9C"/>
    <w:rPr>
      <w:rFonts w:ascii="Calibri" w:hAnsi="Calibri"/>
      <w:sz w:val="20"/>
    </w:rPr>
  </w:style>
  <w:style w:type="character" w:customStyle="1" w:styleId="ListLabel128">
    <w:name w:val="ListLabel 128"/>
    <w:qFormat/>
    <w:rsid w:val="00C03B9C"/>
    <w:rPr>
      <w:sz w:val="20"/>
    </w:rPr>
  </w:style>
  <w:style w:type="character" w:customStyle="1" w:styleId="ListLabel129">
    <w:name w:val="ListLabel 129"/>
    <w:qFormat/>
    <w:rsid w:val="00C03B9C"/>
    <w:rPr>
      <w:sz w:val="20"/>
    </w:rPr>
  </w:style>
  <w:style w:type="character" w:customStyle="1" w:styleId="ListLabel130">
    <w:name w:val="ListLabel 130"/>
    <w:qFormat/>
    <w:rsid w:val="00C03B9C"/>
    <w:rPr>
      <w:sz w:val="20"/>
    </w:rPr>
  </w:style>
  <w:style w:type="character" w:customStyle="1" w:styleId="ListLabel131">
    <w:name w:val="ListLabel 131"/>
    <w:qFormat/>
    <w:rsid w:val="00C03B9C"/>
    <w:rPr>
      <w:sz w:val="20"/>
    </w:rPr>
  </w:style>
  <w:style w:type="character" w:customStyle="1" w:styleId="ListLabel132">
    <w:name w:val="ListLabel 132"/>
    <w:qFormat/>
    <w:rsid w:val="00C03B9C"/>
    <w:rPr>
      <w:sz w:val="20"/>
    </w:rPr>
  </w:style>
  <w:style w:type="character" w:customStyle="1" w:styleId="ListLabel133">
    <w:name w:val="ListLabel 133"/>
    <w:qFormat/>
    <w:rsid w:val="00C03B9C"/>
    <w:rPr>
      <w:sz w:val="20"/>
    </w:rPr>
  </w:style>
  <w:style w:type="character" w:customStyle="1" w:styleId="ListLabel134">
    <w:name w:val="ListLabel 134"/>
    <w:qFormat/>
    <w:rsid w:val="00C03B9C"/>
    <w:rPr>
      <w:sz w:val="20"/>
    </w:rPr>
  </w:style>
  <w:style w:type="character" w:customStyle="1" w:styleId="ListLabel135">
    <w:name w:val="ListLabel 135"/>
    <w:qFormat/>
    <w:rsid w:val="00C03B9C"/>
    <w:rPr>
      <w:sz w:val="20"/>
    </w:rPr>
  </w:style>
  <w:style w:type="character" w:customStyle="1" w:styleId="ListLabel136">
    <w:name w:val="ListLabel 136"/>
    <w:qFormat/>
    <w:rsid w:val="00C03B9C"/>
    <w:rPr>
      <w:rFonts w:ascii="Arial" w:hAnsi="Arial"/>
      <w:sz w:val="20"/>
    </w:rPr>
  </w:style>
  <w:style w:type="character" w:customStyle="1" w:styleId="ListLabel137">
    <w:name w:val="ListLabel 137"/>
    <w:qFormat/>
    <w:rsid w:val="00C03B9C"/>
    <w:rPr>
      <w:sz w:val="20"/>
    </w:rPr>
  </w:style>
  <w:style w:type="character" w:customStyle="1" w:styleId="ListLabel138">
    <w:name w:val="ListLabel 138"/>
    <w:qFormat/>
    <w:rsid w:val="00C03B9C"/>
    <w:rPr>
      <w:sz w:val="20"/>
    </w:rPr>
  </w:style>
  <w:style w:type="character" w:customStyle="1" w:styleId="ListLabel139">
    <w:name w:val="ListLabel 139"/>
    <w:qFormat/>
    <w:rsid w:val="00C03B9C"/>
    <w:rPr>
      <w:sz w:val="20"/>
    </w:rPr>
  </w:style>
  <w:style w:type="character" w:customStyle="1" w:styleId="ListLabel140">
    <w:name w:val="ListLabel 140"/>
    <w:qFormat/>
    <w:rsid w:val="00C03B9C"/>
    <w:rPr>
      <w:sz w:val="20"/>
    </w:rPr>
  </w:style>
  <w:style w:type="character" w:customStyle="1" w:styleId="ListLabel141">
    <w:name w:val="ListLabel 141"/>
    <w:qFormat/>
    <w:rsid w:val="00C03B9C"/>
    <w:rPr>
      <w:sz w:val="20"/>
    </w:rPr>
  </w:style>
  <w:style w:type="character" w:customStyle="1" w:styleId="ListLabel142">
    <w:name w:val="ListLabel 142"/>
    <w:qFormat/>
    <w:rsid w:val="00C03B9C"/>
    <w:rPr>
      <w:sz w:val="20"/>
    </w:rPr>
  </w:style>
  <w:style w:type="character" w:customStyle="1" w:styleId="ListLabel143">
    <w:name w:val="ListLabel 143"/>
    <w:qFormat/>
    <w:rsid w:val="00C03B9C"/>
    <w:rPr>
      <w:sz w:val="20"/>
    </w:rPr>
  </w:style>
  <w:style w:type="character" w:customStyle="1" w:styleId="ListLabel144">
    <w:name w:val="ListLabel 144"/>
    <w:qFormat/>
    <w:rsid w:val="00C03B9C"/>
    <w:rPr>
      <w:sz w:val="20"/>
    </w:rPr>
  </w:style>
  <w:style w:type="character" w:customStyle="1" w:styleId="ListLabel145">
    <w:name w:val="ListLabel 145"/>
    <w:qFormat/>
    <w:rsid w:val="00C03B9C"/>
    <w:rPr>
      <w:rFonts w:ascii="Arial" w:hAnsi="Arial"/>
      <w:sz w:val="20"/>
    </w:rPr>
  </w:style>
  <w:style w:type="character" w:customStyle="1" w:styleId="ListLabel146">
    <w:name w:val="ListLabel 146"/>
    <w:qFormat/>
    <w:rsid w:val="00C03B9C"/>
    <w:rPr>
      <w:sz w:val="20"/>
    </w:rPr>
  </w:style>
  <w:style w:type="character" w:customStyle="1" w:styleId="ListLabel147">
    <w:name w:val="ListLabel 147"/>
    <w:qFormat/>
    <w:rsid w:val="00C03B9C"/>
    <w:rPr>
      <w:sz w:val="20"/>
    </w:rPr>
  </w:style>
  <w:style w:type="character" w:customStyle="1" w:styleId="ListLabel148">
    <w:name w:val="ListLabel 148"/>
    <w:qFormat/>
    <w:rsid w:val="00C03B9C"/>
    <w:rPr>
      <w:sz w:val="20"/>
    </w:rPr>
  </w:style>
  <w:style w:type="character" w:customStyle="1" w:styleId="ListLabel149">
    <w:name w:val="ListLabel 149"/>
    <w:qFormat/>
    <w:rsid w:val="00C03B9C"/>
    <w:rPr>
      <w:sz w:val="20"/>
    </w:rPr>
  </w:style>
  <w:style w:type="character" w:customStyle="1" w:styleId="ListLabel150">
    <w:name w:val="ListLabel 150"/>
    <w:qFormat/>
    <w:rsid w:val="00C03B9C"/>
    <w:rPr>
      <w:sz w:val="20"/>
    </w:rPr>
  </w:style>
  <w:style w:type="character" w:customStyle="1" w:styleId="ListLabel151">
    <w:name w:val="ListLabel 151"/>
    <w:qFormat/>
    <w:rsid w:val="00C03B9C"/>
    <w:rPr>
      <w:sz w:val="20"/>
    </w:rPr>
  </w:style>
  <w:style w:type="character" w:customStyle="1" w:styleId="ListLabel152">
    <w:name w:val="ListLabel 152"/>
    <w:qFormat/>
    <w:rsid w:val="00C03B9C"/>
    <w:rPr>
      <w:sz w:val="20"/>
    </w:rPr>
  </w:style>
  <w:style w:type="character" w:customStyle="1" w:styleId="ListLabel153">
    <w:name w:val="ListLabel 153"/>
    <w:qFormat/>
    <w:rsid w:val="00C03B9C"/>
    <w:rPr>
      <w:sz w:val="20"/>
    </w:rPr>
  </w:style>
  <w:style w:type="character" w:customStyle="1" w:styleId="ListLabel154">
    <w:name w:val="ListLabel 154"/>
    <w:qFormat/>
    <w:rsid w:val="00C03B9C"/>
    <w:rPr>
      <w:rFonts w:ascii="Calibri" w:hAnsi="Calibri"/>
      <w:sz w:val="20"/>
    </w:rPr>
  </w:style>
  <w:style w:type="character" w:customStyle="1" w:styleId="ListLabel155">
    <w:name w:val="ListLabel 155"/>
    <w:qFormat/>
    <w:rsid w:val="00C03B9C"/>
    <w:rPr>
      <w:sz w:val="20"/>
    </w:rPr>
  </w:style>
  <w:style w:type="character" w:customStyle="1" w:styleId="ListLabel156">
    <w:name w:val="ListLabel 156"/>
    <w:qFormat/>
    <w:rsid w:val="00C03B9C"/>
    <w:rPr>
      <w:sz w:val="20"/>
    </w:rPr>
  </w:style>
  <w:style w:type="character" w:customStyle="1" w:styleId="ListLabel157">
    <w:name w:val="ListLabel 157"/>
    <w:qFormat/>
    <w:rsid w:val="00C03B9C"/>
    <w:rPr>
      <w:sz w:val="20"/>
    </w:rPr>
  </w:style>
  <w:style w:type="character" w:customStyle="1" w:styleId="ListLabel158">
    <w:name w:val="ListLabel 158"/>
    <w:qFormat/>
    <w:rsid w:val="00C03B9C"/>
    <w:rPr>
      <w:sz w:val="20"/>
    </w:rPr>
  </w:style>
  <w:style w:type="character" w:customStyle="1" w:styleId="ListLabel159">
    <w:name w:val="ListLabel 159"/>
    <w:qFormat/>
    <w:rsid w:val="00C03B9C"/>
    <w:rPr>
      <w:sz w:val="20"/>
    </w:rPr>
  </w:style>
  <w:style w:type="character" w:customStyle="1" w:styleId="ListLabel160">
    <w:name w:val="ListLabel 160"/>
    <w:qFormat/>
    <w:rsid w:val="00C03B9C"/>
    <w:rPr>
      <w:sz w:val="20"/>
    </w:rPr>
  </w:style>
  <w:style w:type="character" w:customStyle="1" w:styleId="ListLabel161">
    <w:name w:val="ListLabel 161"/>
    <w:qFormat/>
    <w:rsid w:val="00C03B9C"/>
    <w:rPr>
      <w:sz w:val="20"/>
    </w:rPr>
  </w:style>
  <w:style w:type="character" w:customStyle="1" w:styleId="ListLabel162">
    <w:name w:val="ListLabel 162"/>
    <w:qFormat/>
    <w:rsid w:val="00C03B9C"/>
    <w:rPr>
      <w:sz w:val="20"/>
    </w:rPr>
  </w:style>
  <w:style w:type="character" w:customStyle="1" w:styleId="ListLabel163">
    <w:name w:val="ListLabel 163"/>
    <w:qFormat/>
    <w:rsid w:val="00C03B9C"/>
    <w:rPr>
      <w:rFonts w:ascii="Calibri" w:hAnsi="Calibri"/>
      <w:sz w:val="20"/>
    </w:rPr>
  </w:style>
  <w:style w:type="character" w:customStyle="1" w:styleId="ListLabel164">
    <w:name w:val="ListLabel 164"/>
    <w:qFormat/>
    <w:rsid w:val="00C03B9C"/>
    <w:rPr>
      <w:sz w:val="20"/>
    </w:rPr>
  </w:style>
  <w:style w:type="character" w:customStyle="1" w:styleId="ListLabel165">
    <w:name w:val="ListLabel 165"/>
    <w:qFormat/>
    <w:rsid w:val="00C03B9C"/>
    <w:rPr>
      <w:sz w:val="20"/>
    </w:rPr>
  </w:style>
  <w:style w:type="character" w:customStyle="1" w:styleId="ListLabel166">
    <w:name w:val="ListLabel 166"/>
    <w:qFormat/>
    <w:rsid w:val="00C03B9C"/>
    <w:rPr>
      <w:sz w:val="20"/>
    </w:rPr>
  </w:style>
  <w:style w:type="character" w:customStyle="1" w:styleId="ListLabel167">
    <w:name w:val="ListLabel 167"/>
    <w:qFormat/>
    <w:rsid w:val="00C03B9C"/>
    <w:rPr>
      <w:sz w:val="20"/>
    </w:rPr>
  </w:style>
  <w:style w:type="character" w:customStyle="1" w:styleId="ListLabel168">
    <w:name w:val="ListLabel 168"/>
    <w:qFormat/>
    <w:rsid w:val="00C03B9C"/>
    <w:rPr>
      <w:sz w:val="20"/>
    </w:rPr>
  </w:style>
  <w:style w:type="character" w:customStyle="1" w:styleId="ListLabel169">
    <w:name w:val="ListLabel 169"/>
    <w:qFormat/>
    <w:rsid w:val="00C03B9C"/>
    <w:rPr>
      <w:sz w:val="20"/>
    </w:rPr>
  </w:style>
  <w:style w:type="character" w:customStyle="1" w:styleId="ListLabel170">
    <w:name w:val="ListLabel 170"/>
    <w:qFormat/>
    <w:rsid w:val="00C03B9C"/>
    <w:rPr>
      <w:sz w:val="20"/>
    </w:rPr>
  </w:style>
  <w:style w:type="character" w:customStyle="1" w:styleId="ListLabel171">
    <w:name w:val="ListLabel 171"/>
    <w:qFormat/>
    <w:rsid w:val="00C03B9C"/>
    <w:rPr>
      <w:sz w:val="20"/>
    </w:rPr>
  </w:style>
  <w:style w:type="character" w:customStyle="1" w:styleId="ListLabel172">
    <w:name w:val="ListLabel 172"/>
    <w:qFormat/>
    <w:rsid w:val="00C03B9C"/>
    <w:rPr>
      <w:rFonts w:ascii="Calibri" w:hAnsi="Calibri"/>
      <w:sz w:val="20"/>
    </w:rPr>
  </w:style>
  <w:style w:type="character" w:customStyle="1" w:styleId="ListLabel173">
    <w:name w:val="ListLabel 173"/>
    <w:qFormat/>
    <w:rsid w:val="00C03B9C"/>
    <w:rPr>
      <w:sz w:val="20"/>
    </w:rPr>
  </w:style>
  <w:style w:type="character" w:customStyle="1" w:styleId="ListLabel174">
    <w:name w:val="ListLabel 174"/>
    <w:qFormat/>
    <w:rsid w:val="00C03B9C"/>
    <w:rPr>
      <w:sz w:val="20"/>
    </w:rPr>
  </w:style>
  <w:style w:type="character" w:customStyle="1" w:styleId="ListLabel175">
    <w:name w:val="ListLabel 175"/>
    <w:qFormat/>
    <w:rsid w:val="00C03B9C"/>
    <w:rPr>
      <w:sz w:val="20"/>
    </w:rPr>
  </w:style>
  <w:style w:type="character" w:customStyle="1" w:styleId="ListLabel176">
    <w:name w:val="ListLabel 176"/>
    <w:qFormat/>
    <w:rsid w:val="00C03B9C"/>
    <w:rPr>
      <w:sz w:val="20"/>
    </w:rPr>
  </w:style>
  <w:style w:type="character" w:customStyle="1" w:styleId="ListLabel177">
    <w:name w:val="ListLabel 177"/>
    <w:qFormat/>
    <w:rsid w:val="00C03B9C"/>
    <w:rPr>
      <w:sz w:val="20"/>
    </w:rPr>
  </w:style>
  <w:style w:type="character" w:customStyle="1" w:styleId="ListLabel178">
    <w:name w:val="ListLabel 178"/>
    <w:qFormat/>
    <w:rsid w:val="00C03B9C"/>
    <w:rPr>
      <w:sz w:val="20"/>
    </w:rPr>
  </w:style>
  <w:style w:type="character" w:customStyle="1" w:styleId="ListLabel179">
    <w:name w:val="ListLabel 179"/>
    <w:qFormat/>
    <w:rsid w:val="00C03B9C"/>
    <w:rPr>
      <w:sz w:val="20"/>
    </w:rPr>
  </w:style>
  <w:style w:type="character" w:customStyle="1" w:styleId="ListLabel180">
    <w:name w:val="ListLabel 180"/>
    <w:qFormat/>
    <w:rsid w:val="00C03B9C"/>
    <w:rPr>
      <w:sz w:val="20"/>
    </w:rPr>
  </w:style>
  <w:style w:type="character" w:customStyle="1" w:styleId="Znakypropoznmkupodarou">
    <w:name w:val="Znaky pro poznámku pod čarou"/>
    <w:qFormat/>
    <w:rsid w:val="00C03B9C"/>
  </w:style>
  <w:style w:type="character" w:customStyle="1" w:styleId="Ukotvenpoznmkypodarou">
    <w:name w:val="Ukotvení poznámky pod čarou"/>
    <w:rsid w:val="00C03B9C"/>
    <w:rPr>
      <w:vertAlign w:val="superscript"/>
    </w:rPr>
  </w:style>
  <w:style w:type="character" w:customStyle="1" w:styleId="Ukotvenvysvtlivky">
    <w:name w:val="Ukotvení vysvětlivky"/>
    <w:rsid w:val="00C03B9C"/>
    <w:rPr>
      <w:vertAlign w:val="superscript"/>
    </w:rPr>
  </w:style>
  <w:style w:type="character" w:customStyle="1" w:styleId="Znakyprovysvtlivky">
    <w:name w:val="Znaky pro vysvětlivky"/>
    <w:qFormat/>
    <w:rsid w:val="00C03B9C"/>
  </w:style>
  <w:style w:type="character" w:customStyle="1" w:styleId="ListLabel181">
    <w:name w:val="ListLabel 181"/>
    <w:qFormat/>
    <w:rsid w:val="00C03B9C"/>
    <w:rPr>
      <w:rFonts w:ascii="Calibri" w:hAnsi="Calibri" w:cs="Symbol"/>
      <w:sz w:val="20"/>
    </w:rPr>
  </w:style>
  <w:style w:type="character" w:customStyle="1" w:styleId="ListLabel182">
    <w:name w:val="ListLabel 182"/>
    <w:qFormat/>
    <w:rsid w:val="00C03B9C"/>
    <w:rPr>
      <w:rFonts w:cs="Courier New"/>
      <w:sz w:val="20"/>
    </w:rPr>
  </w:style>
  <w:style w:type="character" w:customStyle="1" w:styleId="ListLabel183">
    <w:name w:val="ListLabel 183"/>
    <w:qFormat/>
    <w:rsid w:val="00C03B9C"/>
    <w:rPr>
      <w:rFonts w:cs="Wingdings"/>
      <w:sz w:val="20"/>
    </w:rPr>
  </w:style>
  <w:style w:type="character" w:customStyle="1" w:styleId="ListLabel184">
    <w:name w:val="ListLabel 184"/>
    <w:qFormat/>
    <w:rsid w:val="00C03B9C"/>
    <w:rPr>
      <w:rFonts w:cs="Wingdings"/>
      <w:sz w:val="20"/>
    </w:rPr>
  </w:style>
  <w:style w:type="character" w:customStyle="1" w:styleId="ListLabel185">
    <w:name w:val="ListLabel 185"/>
    <w:qFormat/>
    <w:rsid w:val="00C03B9C"/>
    <w:rPr>
      <w:rFonts w:cs="Wingdings"/>
      <w:sz w:val="20"/>
    </w:rPr>
  </w:style>
  <w:style w:type="character" w:customStyle="1" w:styleId="ListLabel186">
    <w:name w:val="ListLabel 186"/>
    <w:qFormat/>
    <w:rsid w:val="00C03B9C"/>
    <w:rPr>
      <w:rFonts w:cs="Wingdings"/>
      <w:sz w:val="20"/>
    </w:rPr>
  </w:style>
  <w:style w:type="character" w:customStyle="1" w:styleId="ListLabel187">
    <w:name w:val="ListLabel 187"/>
    <w:qFormat/>
    <w:rsid w:val="00C03B9C"/>
    <w:rPr>
      <w:rFonts w:cs="Wingdings"/>
      <w:sz w:val="20"/>
    </w:rPr>
  </w:style>
  <w:style w:type="character" w:customStyle="1" w:styleId="ListLabel188">
    <w:name w:val="ListLabel 188"/>
    <w:qFormat/>
    <w:rsid w:val="00C03B9C"/>
    <w:rPr>
      <w:rFonts w:cs="Wingdings"/>
      <w:sz w:val="20"/>
    </w:rPr>
  </w:style>
  <w:style w:type="character" w:customStyle="1" w:styleId="ListLabel189">
    <w:name w:val="ListLabel 189"/>
    <w:qFormat/>
    <w:rsid w:val="00C03B9C"/>
    <w:rPr>
      <w:rFonts w:cs="Wingdings"/>
      <w:sz w:val="20"/>
    </w:rPr>
  </w:style>
  <w:style w:type="character" w:customStyle="1" w:styleId="ListLabel190">
    <w:name w:val="ListLabel 190"/>
    <w:qFormat/>
    <w:rsid w:val="00C03B9C"/>
    <w:rPr>
      <w:rFonts w:ascii="Calibri" w:hAnsi="Calibri" w:cs="Symbol"/>
      <w:sz w:val="20"/>
    </w:rPr>
  </w:style>
  <w:style w:type="character" w:customStyle="1" w:styleId="ListLabel191">
    <w:name w:val="ListLabel 191"/>
    <w:qFormat/>
    <w:rsid w:val="00C03B9C"/>
    <w:rPr>
      <w:rFonts w:cs="Courier New"/>
      <w:sz w:val="20"/>
    </w:rPr>
  </w:style>
  <w:style w:type="character" w:customStyle="1" w:styleId="ListLabel192">
    <w:name w:val="ListLabel 192"/>
    <w:qFormat/>
    <w:rsid w:val="00C03B9C"/>
    <w:rPr>
      <w:rFonts w:cs="Wingdings"/>
      <w:sz w:val="20"/>
    </w:rPr>
  </w:style>
  <w:style w:type="character" w:customStyle="1" w:styleId="ListLabel193">
    <w:name w:val="ListLabel 193"/>
    <w:qFormat/>
    <w:rsid w:val="00C03B9C"/>
    <w:rPr>
      <w:rFonts w:cs="Wingdings"/>
      <w:sz w:val="20"/>
    </w:rPr>
  </w:style>
  <w:style w:type="character" w:customStyle="1" w:styleId="ListLabel194">
    <w:name w:val="ListLabel 194"/>
    <w:qFormat/>
    <w:rsid w:val="00C03B9C"/>
    <w:rPr>
      <w:rFonts w:cs="Wingdings"/>
      <w:sz w:val="20"/>
    </w:rPr>
  </w:style>
  <w:style w:type="character" w:customStyle="1" w:styleId="ListLabel195">
    <w:name w:val="ListLabel 195"/>
    <w:qFormat/>
    <w:rsid w:val="00C03B9C"/>
    <w:rPr>
      <w:rFonts w:cs="Wingdings"/>
      <w:sz w:val="20"/>
    </w:rPr>
  </w:style>
  <w:style w:type="character" w:customStyle="1" w:styleId="ListLabel196">
    <w:name w:val="ListLabel 196"/>
    <w:qFormat/>
    <w:rsid w:val="00C03B9C"/>
    <w:rPr>
      <w:rFonts w:cs="Wingdings"/>
      <w:sz w:val="20"/>
    </w:rPr>
  </w:style>
  <w:style w:type="character" w:customStyle="1" w:styleId="ListLabel197">
    <w:name w:val="ListLabel 197"/>
    <w:qFormat/>
    <w:rsid w:val="00C03B9C"/>
    <w:rPr>
      <w:rFonts w:cs="Wingdings"/>
      <w:sz w:val="20"/>
    </w:rPr>
  </w:style>
  <w:style w:type="character" w:customStyle="1" w:styleId="ListLabel198">
    <w:name w:val="ListLabel 198"/>
    <w:qFormat/>
    <w:rsid w:val="00C03B9C"/>
    <w:rPr>
      <w:rFonts w:cs="Wingdings"/>
      <w:sz w:val="20"/>
    </w:rPr>
  </w:style>
  <w:style w:type="character" w:customStyle="1" w:styleId="ListLabel199">
    <w:name w:val="ListLabel 199"/>
    <w:qFormat/>
    <w:rsid w:val="00C03B9C"/>
    <w:rPr>
      <w:rFonts w:cs="Symbol"/>
      <w:sz w:val="20"/>
    </w:rPr>
  </w:style>
  <w:style w:type="character" w:customStyle="1" w:styleId="ListLabel200">
    <w:name w:val="ListLabel 200"/>
    <w:qFormat/>
    <w:rsid w:val="00C03B9C"/>
    <w:rPr>
      <w:rFonts w:cs="Courier New"/>
      <w:sz w:val="20"/>
    </w:rPr>
  </w:style>
  <w:style w:type="character" w:customStyle="1" w:styleId="ListLabel201">
    <w:name w:val="ListLabel 201"/>
    <w:qFormat/>
    <w:rsid w:val="00C03B9C"/>
    <w:rPr>
      <w:rFonts w:cs="Wingdings"/>
      <w:sz w:val="20"/>
    </w:rPr>
  </w:style>
  <w:style w:type="character" w:customStyle="1" w:styleId="ListLabel202">
    <w:name w:val="ListLabel 202"/>
    <w:qFormat/>
    <w:rsid w:val="00C03B9C"/>
    <w:rPr>
      <w:rFonts w:cs="Wingdings"/>
      <w:sz w:val="20"/>
    </w:rPr>
  </w:style>
  <w:style w:type="character" w:customStyle="1" w:styleId="ListLabel203">
    <w:name w:val="ListLabel 203"/>
    <w:qFormat/>
    <w:rsid w:val="00C03B9C"/>
    <w:rPr>
      <w:rFonts w:cs="Wingdings"/>
      <w:sz w:val="20"/>
    </w:rPr>
  </w:style>
  <w:style w:type="character" w:customStyle="1" w:styleId="ListLabel204">
    <w:name w:val="ListLabel 204"/>
    <w:qFormat/>
    <w:rsid w:val="00C03B9C"/>
    <w:rPr>
      <w:rFonts w:cs="Wingdings"/>
      <w:sz w:val="20"/>
    </w:rPr>
  </w:style>
  <w:style w:type="character" w:customStyle="1" w:styleId="ListLabel205">
    <w:name w:val="ListLabel 205"/>
    <w:qFormat/>
    <w:rsid w:val="00C03B9C"/>
    <w:rPr>
      <w:rFonts w:cs="Wingdings"/>
      <w:sz w:val="20"/>
    </w:rPr>
  </w:style>
  <w:style w:type="character" w:customStyle="1" w:styleId="ListLabel206">
    <w:name w:val="ListLabel 206"/>
    <w:qFormat/>
    <w:rsid w:val="00C03B9C"/>
    <w:rPr>
      <w:rFonts w:cs="Wingdings"/>
      <w:sz w:val="20"/>
    </w:rPr>
  </w:style>
  <w:style w:type="character" w:customStyle="1" w:styleId="ListLabel207">
    <w:name w:val="ListLabel 207"/>
    <w:qFormat/>
    <w:rsid w:val="00C03B9C"/>
    <w:rPr>
      <w:rFonts w:cs="Wingdings"/>
      <w:sz w:val="20"/>
    </w:rPr>
  </w:style>
  <w:style w:type="character" w:customStyle="1" w:styleId="ListLabel208">
    <w:name w:val="ListLabel 208"/>
    <w:qFormat/>
    <w:rsid w:val="00C03B9C"/>
    <w:rPr>
      <w:rFonts w:ascii="Calibri" w:hAnsi="Calibri" w:cs="Symbol"/>
      <w:sz w:val="20"/>
    </w:rPr>
  </w:style>
  <w:style w:type="character" w:customStyle="1" w:styleId="ListLabel209">
    <w:name w:val="ListLabel 209"/>
    <w:qFormat/>
    <w:rsid w:val="00C03B9C"/>
    <w:rPr>
      <w:rFonts w:cs="Courier New"/>
      <w:sz w:val="20"/>
    </w:rPr>
  </w:style>
  <w:style w:type="character" w:customStyle="1" w:styleId="ListLabel210">
    <w:name w:val="ListLabel 210"/>
    <w:qFormat/>
    <w:rsid w:val="00C03B9C"/>
    <w:rPr>
      <w:rFonts w:cs="Wingdings"/>
      <w:sz w:val="20"/>
    </w:rPr>
  </w:style>
  <w:style w:type="character" w:customStyle="1" w:styleId="ListLabel211">
    <w:name w:val="ListLabel 211"/>
    <w:qFormat/>
    <w:rsid w:val="00C03B9C"/>
    <w:rPr>
      <w:rFonts w:cs="Wingdings"/>
      <w:sz w:val="20"/>
    </w:rPr>
  </w:style>
  <w:style w:type="character" w:customStyle="1" w:styleId="ListLabel212">
    <w:name w:val="ListLabel 212"/>
    <w:qFormat/>
    <w:rsid w:val="00C03B9C"/>
    <w:rPr>
      <w:rFonts w:cs="Wingdings"/>
      <w:sz w:val="20"/>
    </w:rPr>
  </w:style>
  <w:style w:type="character" w:customStyle="1" w:styleId="ListLabel213">
    <w:name w:val="ListLabel 213"/>
    <w:qFormat/>
    <w:rsid w:val="00C03B9C"/>
    <w:rPr>
      <w:rFonts w:cs="Wingdings"/>
      <w:sz w:val="20"/>
    </w:rPr>
  </w:style>
  <w:style w:type="character" w:customStyle="1" w:styleId="ListLabel214">
    <w:name w:val="ListLabel 214"/>
    <w:qFormat/>
    <w:rsid w:val="00C03B9C"/>
    <w:rPr>
      <w:rFonts w:cs="Wingdings"/>
      <w:sz w:val="20"/>
    </w:rPr>
  </w:style>
  <w:style w:type="character" w:customStyle="1" w:styleId="ListLabel215">
    <w:name w:val="ListLabel 215"/>
    <w:qFormat/>
    <w:rsid w:val="00C03B9C"/>
    <w:rPr>
      <w:rFonts w:cs="Wingdings"/>
      <w:sz w:val="20"/>
    </w:rPr>
  </w:style>
  <w:style w:type="character" w:customStyle="1" w:styleId="ListLabel216">
    <w:name w:val="ListLabel 216"/>
    <w:qFormat/>
    <w:rsid w:val="00C03B9C"/>
    <w:rPr>
      <w:rFonts w:cs="Wingdings"/>
      <w:sz w:val="20"/>
    </w:rPr>
  </w:style>
  <w:style w:type="character" w:customStyle="1" w:styleId="ListLabel217">
    <w:name w:val="ListLabel 217"/>
    <w:qFormat/>
    <w:rsid w:val="00C03B9C"/>
    <w:rPr>
      <w:rFonts w:ascii="Calibri" w:hAnsi="Calibri" w:cs="Symbol"/>
      <w:sz w:val="20"/>
    </w:rPr>
  </w:style>
  <w:style w:type="character" w:customStyle="1" w:styleId="ListLabel218">
    <w:name w:val="ListLabel 218"/>
    <w:qFormat/>
    <w:rsid w:val="00C03B9C"/>
    <w:rPr>
      <w:rFonts w:cs="Courier New"/>
      <w:sz w:val="20"/>
    </w:rPr>
  </w:style>
  <w:style w:type="character" w:customStyle="1" w:styleId="ListLabel219">
    <w:name w:val="ListLabel 219"/>
    <w:qFormat/>
    <w:rsid w:val="00C03B9C"/>
    <w:rPr>
      <w:rFonts w:cs="Wingdings"/>
      <w:sz w:val="20"/>
    </w:rPr>
  </w:style>
  <w:style w:type="character" w:customStyle="1" w:styleId="ListLabel220">
    <w:name w:val="ListLabel 220"/>
    <w:qFormat/>
    <w:rsid w:val="00C03B9C"/>
    <w:rPr>
      <w:rFonts w:cs="Wingdings"/>
      <w:sz w:val="20"/>
    </w:rPr>
  </w:style>
  <w:style w:type="character" w:customStyle="1" w:styleId="ListLabel221">
    <w:name w:val="ListLabel 221"/>
    <w:qFormat/>
    <w:rsid w:val="00C03B9C"/>
    <w:rPr>
      <w:rFonts w:cs="Wingdings"/>
      <w:sz w:val="20"/>
    </w:rPr>
  </w:style>
  <w:style w:type="character" w:customStyle="1" w:styleId="ListLabel222">
    <w:name w:val="ListLabel 222"/>
    <w:qFormat/>
    <w:rsid w:val="00C03B9C"/>
    <w:rPr>
      <w:rFonts w:cs="Wingdings"/>
      <w:sz w:val="20"/>
    </w:rPr>
  </w:style>
  <w:style w:type="character" w:customStyle="1" w:styleId="ListLabel223">
    <w:name w:val="ListLabel 223"/>
    <w:qFormat/>
    <w:rsid w:val="00C03B9C"/>
    <w:rPr>
      <w:rFonts w:cs="Wingdings"/>
      <w:sz w:val="20"/>
    </w:rPr>
  </w:style>
  <w:style w:type="character" w:customStyle="1" w:styleId="ListLabel224">
    <w:name w:val="ListLabel 224"/>
    <w:qFormat/>
    <w:rsid w:val="00C03B9C"/>
    <w:rPr>
      <w:rFonts w:cs="Wingdings"/>
      <w:sz w:val="20"/>
    </w:rPr>
  </w:style>
  <w:style w:type="character" w:customStyle="1" w:styleId="ListLabel225">
    <w:name w:val="ListLabel 225"/>
    <w:qFormat/>
    <w:rsid w:val="00C03B9C"/>
    <w:rPr>
      <w:rFonts w:cs="Wingdings"/>
      <w:sz w:val="20"/>
    </w:rPr>
  </w:style>
  <w:style w:type="character" w:customStyle="1" w:styleId="ListLabel226">
    <w:name w:val="ListLabel 226"/>
    <w:qFormat/>
    <w:rsid w:val="00C03B9C"/>
    <w:rPr>
      <w:rFonts w:cs="Symbol"/>
      <w:sz w:val="20"/>
    </w:rPr>
  </w:style>
  <w:style w:type="character" w:customStyle="1" w:styleId="ListLabel227">
    <w:name w:val="ListLabel 227"/>
    <w:qFormat/>
    <w:rsid w:val="00C03B9C"/>
    <w:rPr>
      <w:rFonts w:cs="Courier New"/>
      <w:sz w:val="20"/>
    </w:rPr>
  </w:style>
  <w:style w:type="character" w:customStyle="1" w:styleId="ListLabel228">
    <w:name w:val="ListLabel 228"/>
    <w:qFormat/>
    <w:rsid w:val="00C03B9C"/>
    <w:rPr>
      <w:rFonts w:cs="Wingdings"/>
      <w:sz w:val="20"/>
    </w:rPr>
  </w:style>
  <w:style w:type="character" w:customStyle="1" w:styleId="ListLabel229">
    <w:name w:val="ListLabel 229"/>
    <w:qFormat/>
    <w:rsid w:val="00C03B9C"/>
    <w:rPr>
      <w:rFonts w:cs="Wingdings"/>
      <w:sz w:val="20"/>
    </w:rPr>
  </w:style>
  <w:style w:type="character" w:customStyle="1" w:styleId="ListLabel230">
    <w:name w:val="ListLabel 230"/>
    <w:qFormat/>
    <w:rsid w:val="00C03B9C"/>
    <w:rPr>
      <w:rFonts w:cs="Wingdings"/>
      <w:sz w:val="20"/>
    </w:rPr>
  </w:style>
  <w:style w:type="character" w:customStyle="1" w:styleId="ListLabel231">
    <w:name w:val="ListLabel 231"/>
    <w:qFormat/>
    <w:rsid w:val="00C03B9C"/>
    <w:rPr>
      <w:rFonts w:cs="Wingdings"/>
      <w:sz w:val="20"/>
    </w:rPr>
  </w:style>
  <w:style w:type="character" w:customStyle="1" w:styleId="ListLabel232">
    <w:name w:val="ListLabel 232"/>
    <w:qFormat/>
    <w:rsid w:val="00C03B9C"/>
    <w:rPr>
      <w:rFonts w:cs="Wingdings"/>
      <w:sz w:val="20"/>
    </w:rPr>
  </w:style>
  <w:style w:type="character" w:customStyle="1" w:styleId="ListLabel233">
    <w:name w:val="ListLabel 233"/>
    <w:qFormat/>
    <w:rsid w:val="00C03B9C"/>
    <w:rPr>
      <w:rFonts w:cs="Wingdings"/>
      <w:sz w:val="20"/>
    </w:rPr>
  </w:style>
  <w:style w:type="character" w:customStyle="1" w:styleId="ListLabel234">
    <w:name w:val="ListLabel 234"/>
    <w:qFormat/>
    <w:rsid w:val="00C03B9C"/>
    <w:rPr>
      <w:rFonts w:cs="Wingdings"/>
      <w:sz w:val="20"/>
    </w:rPr>
  </w:style>
  <w:style w:type="character" w:customStyle="1" w:styleId="ListLabel235">
    <w:name w:val="ListLabel 235"/>
    <w:qFormat/>
    <w:rsid w:val="00C03B9C"/>
    <w:rPr>
      <w:rFonts w:ascii="Calibri" w:hAnsi="Calibri" w:cs="Symbol"/>
      <w:sz w:val="20"/>
    </w:rPr>
  </w:style>
  <w:style w:type="character" w:customStyle="1" w:styleId="ListLabel236">
    <w:name w:val="ListLabel 236"/>
    <w:qFormat/>
    <w:rsid w:val="00C03B9C"/>
    <w:rPr>
      <w:rFonts w:cs="Courier New"/>
      <w:sz w:val="20"/>
    </w:rPr>
  </w:style>
  <w:style w:type="character" w:customStyle="1" w:styleId="ListLabel237">
    <w:name w:val="ListLabel 237"/>
    <w:qFormat/>
    <w:rsid w:val="00C03B9C"/>
    <w:rPr>
      <w:rFonts w:cs="Wingdings"/>
      <w:sz w:val="20"/>
    </w:rPr>
  </w:style>
  <w:style w:type="character" w:customStyle="1" w:styleId="ListLabel238">
    <w:name w:val="ListLabel 238"/>
    <w:qFormat/>
    <w:rsid w:val="00C03B9C"/>
    <w:rPr>
      <w:rFonts w:cs="Wingdings"/>
      <w:sz w:val="20"/>
    </w:rPr>
  </w:style>
  <w:style w:type="character" w:customStyle="1" w:styleId="ListLabel239">
    <w:name w:val="ListLabel 239"/>
    <w:qFormat/>
    <w:rsid w:val="00C03B9C"/>
    <w:rPr>
      <w:rFonts w:cs="Wingdings"/>
      <w:sz w:val="20"/>
    </w:rPr>
  </w:style>
  <w:style w:type="character" w:customStyle="1" w:styleId="ListLabel240">
    <w:name w:val="ListLabel 240"/>
    <w:qFormat/>
    <w:rsid w:val="00C03B9C"/>
    <w:rPr>
      <w:rFonts w:cs="Wingdings"/>
      <w:sz w:val="20"/>
    </w:rPr>
  </w:style>
  <w:style w:type="character" w:customStyle="1" w:styleId="ListLabel241">
    <w:name w:val="ListLabel 241"/>
    <w:qFormat/>
    <w:rsid w:val="00C03B9C"/>
    <w:rPr>
      <w:rFonts w:cs="Wingdings"/>
      <w:sz w:val="20"/>
    </w:rPr>
  </w:style>
  <w:style w:type="character" w:customStyle="1" w:styleId="ListLabel242">
    <w:name w:val="ListLabel 242"/>
    <w:qFormat/>
    <w:rsid w:val="00C03B9C"/>
    <w:rPr>
      <w:rFonts w:cs="Wingdings"/>
      <w:sz w:val="20"/>
    </w:rPr>
  </w:style>
  <w:style w:type="character" w:customStyle="1" w:styleId="ListLabel243">
    <w:name w:val="ListLabel 243"/>
    <w:qFormat/>
    <w:rsid w:val="00C03B9C"/>
    <w:rPr>
      <w:rFonts w:cs="Wingdings"/>
      <w:sz w:val="20"/>
    </w:rPr>
  </w:style>
  <w:style w:type="character" w:customStyle="1" w:styleId="ListLabel244">
    <w:name w:val="ListLabel 244"/>
    <w:qFormat/>
    <w:rsid w:val="00C03B9C"/>
    <w:rPr>
      <w:rFonts w:cs="Symbol"/>
      <w:sz w:val="20"/>
    </w:rPr>
  </w:style>
  <w:style w:type="character" w:customStyle="1" w:styleId="ListLabel245">
    <w:name w:val="ListLabel 245"/>
    <w:qFormat/>
    <w:rsid w:val="00C03B9C"/>
    <w:rPr>
      <w:rFonts w:cs="Courier New"/>
      <w:sz w:val="20"/>
    </w:rPr>
  </w:style>
  <w:style w:type="character" w:customStyle="1" w:styleId="ListLabel246">
    <w:name w:val="ListLabel 246"/>
    <w:qFormat/>
    <w:rsid w:val="00C03B9C"/>
    <w:rPr>
      <w:rFonts w:cs="Wingdings"/>
      <w:sz w:val="20"/>
    </w:rPr>
  </w:style>
  <w:style w:type="character" w:customStyle="1" w:styleId="ListLabel247">
    <w:name w:val="ListLabel 247"/>
    <w:qFormat/>
    <w:rsid w:val="00C03B9C"/>
    <w:rPr>
      <w:rFonts w:cs="Wingdings"/>
      <w:sz w:val="20"/>
    </w:rPr>
  </w:style>
  <w:style w:type="character" w:customStyle="1" w:styleId="ListLabel248">
    <w:name w:val="ListLabel 248"/>
    <w:qFormat/>
    <w:rsid w:val="00C03B9C"/>
    <w:rPr>
      <w:rFonts w:cs="Wingdings"/>
      <w:sz w:val="20"/>
    </w:rPr>
  </w:style>
  <w:style w:type="character" w:customStyle="1" w:styleId="ListLabel249">
    <w:name w:val="ListLabel 249"/>
    <w:qFormat/>
    <w:rsid w:val="00C03B9C"/>
    <w:rPr>
      <w:rFonts w:cs="Wingdings"/>
      <w:sz w:val="20"/>
    </w:rPr>
  </w:style>
  <w:style w:type="character" w:customStyle="1" w:styleId="ListLabel250">
    <w:name w:val="ListLabel 250"/>
    <w:qFormat/>
    <w:rsid w:val="00C03B9C"/>
    <w:rPr>
      <w:rFonts w:cs="Wingdings"/>
      <w:sz w:val="20"/>
    </w:rPr>
  </w:style>
  <w:style w:type="character" w:customStyle="1" w:styleId="ListLabel251">
    <w:name w:val="ListLabel 251"/>
    <w:qFormat/>
    <w:rsid w:val="00C03B9C"/>
    <w:rPr>
      <w:rFonts w:cs="Wingdings"/>
      <w:sz w:val="20"/>
    </w:rPr>
  </w:style>
  <w:style w:type="character" w:customStyle="1" w:styleId="ListLabel252">
    <w:name w:val="ListLabel 252"/>
    <w:qFormat/>
    <w:rsid w:val="00C03B9C"/>
    <w:rPr>
      <w:rFonts w:cs="Wingdings"/>
      <w:sz w:val="20"/>
    </w:rPr>
  </w:style>
  <w:style w:type="character" w:customStyle="1" w:styleId="ListLabel253">
    <w:name w:val="ListLabel 253"/>
    <w:qFormat/>
    <w:rsid w:val="00C03B9C"/>
    <w:rPr>
      <w:rFonts w:cs="Symbol"/>
      <w:sz w:val="20"/>
    </w:rPr>
  </w:style>
  <w:style w:type="character" w:customStyle="1" w:styleId="ListLabel254">
    <w:name w:val="ListLabel 254"/>
    <w:qFormat/>
    <w:rsid w:val="00C03B9C"/>
    <w:rPr>
      <w:rFonts w:cs="Courier New"/>
      <w:sz w:val="20"/>
    </w:rPr>
  </w:style>
  <w:style w:type="character" w:customStyle="1" w:styleId="ListLabel255">
    <w:name w:val="ListLabel 255"/>
    <w:qFormat/>
    <w:rsid w:val="00C03B9C"/>
    <w:rPr>
      <w:rFonts w:cs="Wingdings"/>
      <w:sz w:val="20"/>
    </w:rPr>
  </w:style>
  <w:style w:type="character" w:customStyle="1" w:styleId="ListLabel256">
    <w:name w:val="ListLabel 256"/>
    <w:qFormat/>
    <w:rsid w:val="00C03B9C"/>
    <w:rPr>
      <w:rFonts w:cs="Wingdings"/>
      <w:sz w:val="20"/>
    </w:rPr>
  </w:style>
  <w:style w:type="character" w:customStyle="1" w:styleId="ListLabel257">
    <w:name w:val="ListLabel 257"/>
    <w:qFormat/>
    <w:rsid w:val="00C03B9C"/>
    <w:rPr>
      <w:rFonts w:cs="Wingdings"/>
      <w:sz w:val="20"/>
    </w:rPr>
  </w:style>
  <w:style w:type="character" w:customStyle="1" w:styleId="ListLabel258">
    <w:name w:val="ListLabel 258"/>
    <w:qFormat/>
    <w:rsid w:val="00C03B9C"/>
    <w:rPr>
      <w:rFonts w:cs="Wingdings"/>
      <w:sz w:val="20"/>
    </w:rPr>
  </w:style>
  <w:style w:type="character" w:customStyle="1" w:styleId="ListLabel259">
    <w:name w:val="ListLabel 259"/>
    <w:qFormat/>
    <w:rsid w:val="00C03B9C"/>
    <w:rPr>
      <w:rFonts w:cs="Wingdings"/>
      <w:sz w:val="20"/>
    </w:rPr>
  </w:style>
  <w:style w:type="character" w:customStyle="1" w:styleId="ListLabel260">
    <w:name w:val="ListLabel 260"/>
    <w:qFormat/>
    <w:rsid w:val="00C03B9C"/>
    <w:rPr>
      <w:rFonts w:cs="Wingdings"/>
      <w:sz w:val="20"/>
    </w:rPr>
  </w:style>
  <w:style w:type="character" w:customStyle="1" w:styleId="ListLabel261">
    <w:name w:val="ListLabel 261"/>
    <w:qFormat/>
    <w:rsid w:val="00C03B9C"/>
    <w:rPr>
      <w:rFonts w:cs="Wingdings"/>
      <w:sz w:val="20"/>
    </w:rPr>
  </w:style>
  <w:style w:type="character" w:customStyle="1" w:styleId="ListLabel262">
    <w:name w:val="ListLabel 262"/>
    <w:qFormat/>
    <w:rsid w:val="00C03B9C"/>
    <w:rPr>
      <w:rFonts w:ascii="Calibri" w:hAnsi="Calibri" w:cs="Symbol"/>
      <w:sz w:val="20"/>
    </w:rPr>
  </w:style>
  <w:style w:type="character" w:customStyle="1" w:styleId="ListLabel263">
    <w:name w:val="ListLabel 263"/>
    <w:qFormat/>
    <w:rsid w:val="00C03B9C"/>
    <w:rPr>
      <w:rFonts w:cs="Courier New"/>
      <w:sz w:val="20"/>
    </w:rPr>
  </w:style>
  <w:style w:type="character" w:customStyle="1" w:styleId="ListLabel264">
    <w:name w:val="ListLabel 264"/>
    <w:qFormat/>
    <w:rsid w:val="00C03B9C"/>
    <w:rPr>
      <w:rFonts w:cs="Wingdings"/>
      <w:sz w:val="20"/>
    </w:rPr>
  </w:style>
  <w:style w:type="character" w:customStyle="1" w:styleId="ListLabel265">
    <w:name w:val="ListLabel 265"/>
    <w:qFormat/>
    <w:rsid w:val="00C03B9C"/>
    <w:rPr>
      <w:rFonts w:cs="Wingdings"/>
      <w:sz w:val="20"/>
    </w:rPr>
  </w:style>
  <w:style w:type="character" w:customStyle="1" w:styleId="ListLabel266">
    <w:name w:val="ListLabel 266"/>
    <w:qFormat/>
    <w:rsid w:val="00C03B9C"/>
    <w:rPr>
      <w:rFonts w:cs="Wingdings"/>
      <w:sz w:val="20"/>
    </w:rPr>
  </w:style>
  <w:style w:type="character" w:customStyle="1" w:styleId="ListLabel267">
    <w:name w:val="ListLabel 267"/>
    <w:qFormat/>
    <w:rsid w:val="00C03B9C"/>
    <w:rPr>
      <w:rFonts w:cs="Wingdings"/>
      <w:sz w:val="20"/>
    </w:rPr>
  </w:style>
  <w:style w:type="character" w:customStyle="1" w:styleId="ListLabel268">
    <w:name w:val="ListLabel 268"/>
    <w:qFormat/>
    <w:rsid w:val="00C03B9C"/>
    <w:rPr>
      <w:rFonts w:cs="Wingdings"/>
      <w:sz w:val="20"/>
    </w:rPr>
  </w:style>
  <w:style w:type="character" w:customStyle="1" w:styleId="ListLabel269">
    <w:name w:val="ListLabel 269"/>
    <w:qFormat/>
    <w:rsid w:val="00C03B9C"/>
    <w:rPr>
      <w:rFonts w:cs="Wingdings"/>
      <w:sz w:val="20"/>
    </w:rPr>
  </w:style>
  <w:style w:type="character" w:customStyle="1" w:styleId="ListLabel270">
    <w:name w:val="ListLabel 270"/>
    <w:qFormat/>
    <w:rsid w:val="00C03B9C"/>
    <w:rPr>
      <w:rFonts w:cs="Wingdings"/>
      <w:sz w:val="20"/>
    </w:rPr>
  </w:style>
  <w:style w:type="character" w:customStyle="1" w:styleId="ListLabel271">
    <w:name w:val="ListLabel 271"/>
    <w:qFormat/>
    <w:rsid w:val="00C03B9C"/>
    <w:rPr>
      <w:rFonts w:ascii="Calibri" w:hAnsi="Calibri" w:cs="Symbol"/>
      <w:sz w:val="20"/>
    </w:rPr>
  </w:style>
  <w:style w:type="character" w:customStyle="1" w:styleId="ListLabel272">
    <w:name w:val="ListLabel 272"/>
    <w:qFormat/>
    <w:rsid w:val="00C03B9C"/>
    <w:rPr>
      <w:rFonts w:cs="Courier New"/>
      <w:sz w:val="20"/>
    </w:rPr>
  </w:style>
  <w:style w:type="character" w:customStyle="1" w:styleId="ListLabel273">
    <w:name w:val="ListLabel 273"/>
    <w:qFormat/>
    <w:rsid w:val="00C03B9C"/>
    <w:rPr>
      <w:rFonts w:cs="Wingdings"/>
      <w:sz w:val="20"/>
    </w:rPr>
  </w:style>
  <w:style w:type="character" w:customStyle="1" w:styleId="ListLabel274">
    <w:name w:val="ListLabel 274"/>
    <w:qFormat/>
    <w:rsid w:val="00C03B9C"/>
    <w:rPr>
      <w:rFonts w:cs="Wingdings"/>
      <w:sz w:val="20"/>
    </w:rPr>
  </w:style>
  <w:style w:type="character" w:customStyle="1" w:styleId="ListLabel275">
    <w:name w:val="ListLabel 275"/>
    <w:qFormat/>
    <w:rsid w:val="00C03B9C"/>
    <w:rPr>
      <w:rFonts w:cs="Wingdings"/>
      <w:sz w:val="20"/>
    </w:rPr>
  </w:style>
  <w:style w:type="character" w:customStyle="1" w:styleId="ListLabel276">
    <w:name w:val="ListLabel 276"/>
    <w:qFormat/>
    <w:rsid w:val="00C03B9C"/>
    <w:rPr>
      <w:rFonts w:cs="Wingdings"/>
      <w:sz w:val="20"/>
    </w:rPr>
  </w:style>
  <w:style w:type="character" w:customStyle="1" w:styleId="ListLabel277">
    <w:name w:val="ListLabel 277"/>
    <w:qFormat/>
    <w:rsid w:val="00C03B9C"/>
    <w:rPr>
      <w:rFonts w:cs="Wingdings"/>
      <w:sz w:val="20"/>
    </w:rPr>
  </w:style>
  <w:style w:type="character" w:customStyle="1" w:styleId="ListLabel278">
    <w:name w:val="ListLabel 278"/>
    <w:qFormat/>
    <w:rsid w:val="00C03B9C"/>
    <w:rPr>
      <w:rFonts w:cs="Wingdings"/>
      <w:sz w:val="20"/>
    </w:rPr>
  </w:style>
  <w:style w:type="character" w:customStyle="1" w:styleId="ListLabel279">
    <w:name w:val="ListLabel 279"/>
    <w:qFormat/>
    <w:rsid w:val="00C03B9C"/>
    <w:rPr>
      <w:rFonts w:cs="Wingdings"/>
      <w:sz w:val="20"/>
    </w:rPr>
  </w:style>
  <w:style w:type="character" w:customStyle="1" w:styleId="ListLabel280">
    <w:name w:val="ListLabel 280"/>
    <w:qFormat/>
    <w:rsid w:val="00C03B9C"/>
    <w:rPr>
      <w:rFonts w:ascii="Calibri" w:hAnsi="Calibri" w:cs="Symbol"/>
      <w:sz w:val="20"/>
    </w:rPr>
  </w:style>
  <w:style w:type="character" w:customStyle="1" w:styleId="ListLabel281">
    <w:name w:val="ListLabel 281"/>
    <w:qFormat/>
    <w:rsid w:val="00C03B9C"/>
    <w:rPr>
      <w:rFonts w:cs="Courier New"/>
      <w:sz w:val="20"/>
    </w:rPr>
  </w:style>
  <w:style w:type="character" w:customStyle="1" w:styleId="ListLabel282">
    <w:name w:val="ListLabel 282"/>
    <w:qFormat/>
    <w:rsid w:val="00C03B9C"/>
    <w:rPr>
      <w:rFonts w:cs="Wingdings"/>
      <w:sz w:val="20"/>
    </w:rPr>
  </w:style>
  <w:style w:type="character" w:customStyle="1" w:styleId="ListLabel283">
    <w:name w:val="ListLabel 283"/>
    <w:qFormat/>
    <w:rsid w:val="00C03B9C"/>
    <w:rPr>
      <w:rFonts w:cs="Wingdings"/>
      <w:sz w:val="20"/>
    </w:rPr>
  </w:style>
  <w:style w:type="character" w:customStyle="1" w:styleId="ListLabel284">
    <w:name w:val="ListLabel 284"/>
    <w:qFormat/>
    <w:rsid w:val="00C03B9C"/>
    <w:rPr>
      <w:rFonts w:cs="Wingdings"/>
      <w:sz w:val="20"/>
    </w:rPr>
  </w:style>
  <w:style w:type="character" w:customStyle="1" w:styleId="ListLabel285">
    <w:name w:val="ListLabel 285"/>
    <w:qFormat/>
    <w:rsid w:val="00C03B9C"/>
    <w:rPr>
      <w:rFonts w:cs="Wingdings"/>
      <w:sz w:val="20"/>
    </w:rPr>
  </w:style>
  <w:style w:type="character" w:customStyle="1" w:styleId="ListLabel286">
    <w:name w:val="ListLabel 286"/>
    <w:qFormat/>
    <w:rsid w:val="00C03B9C"/>
    <w:rPr>
      <w:rFonts w:cs="Wingdings"/>
      <w:sz w:val="20"/>
    </w:rPr>
  </w:style>
  <w:style w:type="character" w:customStyle="1" w:styleId="ListLabel287">
    <w:name w:val="ListLabel 287"/>
    <w:qFormat/>
    <w:rsid w:val="00C03B9C"/>
    <w:rPr>
      <w:rFonts w:cs="Wingdings"/>
      <w:sz w:val="20"/>
    </w:rPr>
  </w:style>
  <w:style w:type="character" w:customStyle="1" w:styleId="ListLabel288">
    <w:name w:val="ListLabel 288"/>
    <w:qFormat/>
    <w:rsid w:val="00C03B9C"/>
    <w:rPr>
      <w:rFonts w:cs="Wingdings"/>
      <w:sz w:val="20"/>
    </w:rPr>
  </w:style>
  <w:style w:type="character" w:customStyle="1" w:styleId="ListLabel289">
    <w:name w:val="ListLabel 289"/>
    <w:qFormat/>
    <w:rsid w:val="00C03B9C"/>
    <w:rPr>
      <w:rFonts w:ascii="Arial" w:hAnsi="Arial" w:cs="Symbol"/>
      <w:sz w:val="20"/>
    </w:rPr>
  </w:style>
  <w:style w:type="character" w:customStyle="1" w:styleId="ListLabel290">
    <w:name w:val="ListLabel 290"/>
    <w:qFormat/>
    <w:rsid w:val="00C03B9C"/>
    <w:rPr>
      <w:rFonts w:cs="Courier New"/>
      <w:sz w:val="20"/>
    </w:rPr>
  </w:style>
  <w:style w:type="character" w:customStyle="1" w:styleId="ListLabel291">
    <w:name w:val="ListLabel 291"/>
    <w:qFormat/>
    <w:rsid w:val="00C03B9C"/>
    <w:rPr>
      <w:rFonts w:cs="Wingdings"/>
      <w:sz w:val="20"/>
    </w:rPr>
  </w:style>
  <w:style w:type="character" w:customStyle="1" w:styleId="ListLabel292">
    <w:name w:val="ListLabel 292"/>
    <w:qFormat/>
    <w:rsid w:val="00C03B9C"/>
    <w:rPr>
      <w:rFonts w:cs="Wingdings"/>
      <w:sz w:val="20"/>
    </w:rPr>
  </w:style>
  <w:style w:type="character" w:customStyle="1" w:styleId="ListLabel293">
    <w:name w:val="ListLabel 293"/>
    <w:qFormat/>
    <w:rsid w:val="00C03B9C"/>
    <w:rPr>
      <w:rFonts w:cs="Wingdings"/>
      <w:sz w:val="20"/>
    </w:rPr>
  </w:style>
  <w:style w:type="character" w:customStyle="1" w:styleId="ListLabel294">
    <w:name w:val="ListLabel 294"/>
    <w:qFormat/>
    <w:rsid w:val="00C03B9C"/>
    <w:rPr>
      <w:rFonts w:cs="Wingdings"/>
      <w:sz w:val="20"/>
    </w:rPr>
  </w:style>
  <w:style w:type="character" w:customStyle="1" w:styleId="ListLabel295">
    <w:name w:val="ListLabel 295"/>
    <w:qFormat/>
    <w:rsid w:val="00C03B9C"/>
    <w:rPr>
      <w:rFonts w:cs="Wingdings"/>
      <w:sz w:val="20"/>
    </w:rPr>
  </w:style>
  <w:style w:type="character" w:customStyle="1" w:styleId="ListLabel296">
    <w:name w:val="ListLabel 296"/>
    <w:qFormat/>
    <w:rsid w:val="00C03B9C"/>
    <w:rPr>
      <w:rFonts w:cs="Wingdings"/>
      <w:sz w:val="20"/>
    </w:rPr>
  </w:style>
  <w:style w:type="character" w:customStyle="1" w:styleId="ListLabel297">
    <w:name w:val="ListLabel 297"/>
    <w:qFormat/>
    <w:rsid w:val="00C03B9C"/>
    <w:rPr>
      <w:rFonts w:cs="Wingdings"/>
      <w:sz w:val="20"/>
    </w:rPr>
  </w:style>
  <w:style w:type="character" w:customStyle="1" w:styleId="ListLabel298">
    <w:name w:val="ListLabel 298"/>
    <w:qFormat/>
    <w:rsid w:val="00C03B9C"/>
    <w:rPr>
      <w:rFonts w:cs="Symbol"/>
      <w:sz w:val="20"/>
    </w:rPr>
  </w:style>
  <w:style w:type="character" w:customStyle="1" w:styleId="ListLabel299">
    <w:name w:val="ListLabel 299"/>
    <w:qFormat/>
    <w:rsid w:val="00C03B9C"/>
    <w:rPr>
      <w:rFonts w:cs="Courier New"/>
      <w:sz w:val="20"/>
    </w:rPr>
  </w:style>
  <w:style w:type="character" w:customStyle="1" w:styleId="ListLabel300">
    <w:name w:val="ListLabel 300"/>
    <w:qFormat/>
    <w:rsid w:val="00C03B9C"/>
    <w:rPr>
      <w:rFonts w:cs="Wingdings"/>
      <w:sz w:val="20"/>
    </w:rPr>
  </w:style>
  <w:style w:type="character" w:customStyle="1" w:styleId="ListLabel301">
    <w:name w:val="ListLabel 301"/>
    <w:qFormat/>
    <w:rsid w:val="00C03B9C"/>
    <w:rPr>
      <w:rFonts w:cs="Wingdings"/>
      <w:sz w:val="20"/>
    </w:rPr>
  </w:style>
  <w:style w:type="character" w:customStyle="1" w:styleId="ListLabel302">
    <w:name w:val="ListLabel 302"/>
    <w:qFormat/>
    <w:rsid w:val="00C03B9C"/>
    <w:rPr>
      <w:rFonts w:cs="Wingdings"/>
      <w:sz w:val="20"/>
    </w:rPr>
  </w:style>
  <w:style w:type="character" w:customStyle="1" w:styleId="ListLabel303">
    <w:name w:val="ListLabel 303"/>
    <w:qFormat/>
    <w:rsid w:val="00C03B9C"/>
    <w:rPr>
      <w:rFonts w:cs="Wingdings"/>
      <w:sz w:val="20"/>
    </w:rPr>
  </w:style>
  <w:style w:type="character" w:customStyle="1" w:styleId="ListLabel304">
    <w:name w:val="ListLabel 304"/>
    <w:qFormat/>
    <w:rsid w:val="00C03B9C"/>
    <w:rPr>
      <w:rFonts w:cs="Wingdings"/>
      <w:sz w:val="20"/>
    </w:rPr>
  </w:style>
  <w:style w:type="character" w:customStyle="1" w:styleId="ListLabel305">
    <w:name w:val="ListLabel 305"/>
    <w:qFormat/>
    <w:rsid w:val="00C03B9C"/>
    <w:rPr>
      <w:rFonts w:cs="Wingdings"/>
      <w:sz w:val="20"/>
    </w:rPr>
  </w:style>
  <w:style w:type="character" w:customStyle="1" w:styleId="ListLabel306">
    <w:name w:val="ListLabel 306"/>
    <w:qFormat/>
    <w:rsid w:val="00C03B9C"/>
    <w:rPr>
      <w:rFonts w:cs="Wingdings"/>
      <w:sz w:val="20"/>
    </w:rPr>
  </w:style>
  <w:style w:type="character" w:customStyle="1" w:styleId="ListLabel307">
    <w:name w:val="ListLabel 307"/>
    <w:qFormat/>
    <w:rsid w:val="00C03B9C"/>
    <w:rPr>
      <w:rFonts w:ascii="Calibri" w:hAnsi="Calibri" w:cs="Symbol"/>
      <w:sz w:val="20"/>
    </w:rPr>
  </w:style>
  <w:style w:type="character" w:customStyle="1" w:styleId="ListLabel308">
    <w:name w:val="ListLabel 308"/>
    <w:qFormat/>
    <w:rsid w:val="00C03B9C"/>
    <w:rPr>
      <w:rFonts w:cs="Courier New"/>
      <w:sz w:val="20"/>
    </w:rPr>
  </w:style>
  <w:style w:type="character" w:customStyle="1" w:styleId="ListLabel309">
    <w:name w:val="ListLabel 309"/>
    <w:qFormat/>
    <w:rsid w:val="00C03B9C"/>
    <w:rPr>
      <w:rFonts w:cs="Wingdings"/>
      <w:sz w:val="20"/>
    </w:rPr>
  </w:style>
  <w:style w:type="character" w:customStyle="1" w:styleId="ListLabel310">
    <w:name w:val="ListLabel 310"/>
    <w:qFormat/>
    <w:rsid w:val="00C03B9C"/>
    <w:rPr>
      <w:rFonts w:cs="Wingdings"/>
      <w:sz w:val="20"/>
    </w:rPr>
  </w:style>
  <w:style w:type="character" w:customStyle="1" w:styleId="ListLabel311">
    <w:name w:val="ListLabel 311"/>
    <w:qFormat/>
    <w:rsid w:val="00C03B9C"/>
    <w:rPr>
      <w:rFonts w:cs="Wingdings"/>
      <w:sz w:val="20"/>
    </w:rPr>
  </w:style>
  <w:style w:type="character" w:customStyle="1" w:styleId="ListLabel312">
    <w:name w:val="ListLabel 312"/>
    <w:qFormat/>
    <w:rsid w:val="00C03B9C"/>
    <w:rPr>
      <w:rFonts w:cs="Wingdings"/>
      <w:sz w:val="20"/>
    </w:rPr>
  </w:style>
  <w:style w:type="character" w:customStyle="1" w:styleId="ListLabel313">
    <w:name w:val="ListLabel 313"/>
    <w:qFormat/>
    <w:rsid w:val="00C03B9C"/>
    <w:rPr>
      <w:rFonts w:cs="Wingdings"/>
      <w:sz w:val="20"/>
    </w:rPr>
  </w:style>
  <w:style w:type="character" w:customStyle="1" w:styleId="ListLabel314">
    <w:name w:val="ListLabel 314"/>
    <w:qFormat/>
    <w:rsid w:val="00C03B9C"/>
    <w:rPr>
      <w:rFonts w:cs="Wingdings"/>
      <w:sz w:val="20"/>
    </w:rPr>
  </w:style>
  <w:style w:type="character" w:customStyle="1" w:styleId="ListLabel315">
    <w:name w:val="ListLabel 315"/>
    <w:qFormat/>
    <w:rsid w:val="00C03B9C"/>
    <w:rPr>
      <w:rFonts w:cs="Wingdings"/>
      <w:sz w:val="20"/>
    </w:rPr>
  </w:style>
  <w:style w:type="character" w:customStyle="1" w:styleId="ListLabel316">
    <w:name w:val="ListLabel 316"/>
    <w:qFormat/>
    <w:rsid w:val="00C03B9C"/>
    <w:rPr>
      <w:rFonts w:ascii="Calibri" w:hAnsi="Calibri" w:cs="Symbol"/>
      <w:sz w:val="20"/>
    </w:rPr>
  </w:style>
  <w:style w:type="character" w:customStyle="1" w:styleId="ListLabel317">
    <w:name w:val="ListLabel 317"/>
    <w:qFormat/>
    <w:rsid w:val="00C03B9C"/>
    <w:rPr>
      <w:rFonts w:cs="Courier New"/>
      <w:sz w:val="20"/>
    </w:rPr>
  </w:style>
  <w:style w:type="character" w:customStyle="1" w:styleId="ListLabel318">
    <w:name w:val="ListLabel 318"/>
    <w:qFormat/>
    <w:rsid w:val="00C03B9C"/>
    <w:rPr>
      <w:rFonts w:cs="Wingdings"/>
      <w:sz w:val="20"/>
    </w:rPr>
  </w:style>
  <w:style w:type="character" w:customStyle="1" w:styleId="ListLabel319">
    <w:name w:val="ListLabel 319"/>
    <w:qFormat/>
    <w:rsid w:val="00C03B9C"/>
    <w:rPr>
      <w:rFonts w:cs="Wingdings"/>
      <w:sz w:val="20"/>
    </w:rPr>
  </w:style>
  <w:style w:type="character" w:customStyle="1" w:styleId="ListLabel320">
    <w:name w:val="ListLabel 320"/>
    <w:qFormat/>
    <w:rsid w:val="00C03B9C"/>
    <w:rPr>
      <w:rFonts w:cs="Wingdings"/>
      <w:sz w:val="20"/>
    </w:rPr>
  </w:style>
  <w:style w:type="character" w:customStyle="1" w:styleId="ListLabel321">
    <w:name w:val="ListLabel 321"/>
    <w:qFormat/>
    <w:rsid w:val="00C03B9C"/>
    <w:rPr>
      <w:rFonts w:cs="Wingdings"/>
      <w:sz w:val="20"/>
    </w:rPr>
  </w:style>
  <w:style w:type="character" w:customStyle="1" w:styleId="ListLabel322">
    <w:name w:val="ListLabel 322"/>
    <w:qFormat/>
    <w:rsid w:val="00C03B9C"/>
    <w:rPr>
      <w:rFonts w:cs="Wingdings"/>
      <w:sz w:val="20"/>
    </w:rPr>
  </w:style>
  <w:style w:type="character" w:customStyle="1" w:styleId="ListLabel323">
    <w:name w:val="ListLabel 323"/>
    <w:qFormat/>
    <w:rsid w:val="00C03B9C"/>
    <w:rPr>
      <w:rFonts w:cs="Wingdings"/>
      <w:sz w:val="20"/>
    </w:rPr>
  </w:style>
  <w:style w:type="character" w:customStyle="1" w:styleId="ListLabel324">
    <w:name w:val="ListLabel 324"/>
    <w:qFormat/>
    <w:rsid w:val="00C03B9C"/>
    <w:rPr>
      <w:rFonts w:cs="Wingdings"/>
      <w:sz w:val="20"/>
    </w:rPr>
  </w:style>
  <w:style w:type="character" w:customStyle="1" w:styleId="ListLabel325">
    <w:name w:val="ListLabel 325"/>
    <w:qFormat/>
    <w:rsid w:val="00C03B9C"/>
    <w:rPr>
      <w:rFonts w:ascii="Calibri" w:hAnsi="Calibri" w:cs="Symbol"/>
      <w:sz w:val="20"/>
    </w:rPr>
  </w:style>
  <w:style w:type="character" w:customStyle="1" w:styleId="ListLabel326">
    <w:name w:val="ListLabel 326"/>
    <w:qFormat/>
    <w:rsid w:val="00C03B9C"/>
    <w:rPr>
      <w:rFonts w:cs="Courier New"/>
      <w:sz w:val="20"/>
    </w:rPr>
  </w:style>
  <w:style w:type="character" w:customStyle="1" w:styleId="ListLabel327">
    <w:name w:val="ListLabel 327"/>
    <w:qFormat/>
    <w:rsid w:val="00C03B9C"/>
    <w:rPr>
      <w:rFonts w:cs="Wingdings"/>
      <w:sz w:val="20"/>
    </w:rPr>
  </w:style>
  <w:style w:type="character" w:customStyle="1" w:styleId="ListLabel328">
    <w:name w:val="ListLabel 328"/>
    <w:qFormat/>
    <w:rsid w:val="00C03B9C"/>
    <w:rPr>
      <w:rFonts w:cs="Wingdings"/>
      <w:sz w:val="20"/>
    </w:rPr>
  </w:style>
  <w:style w:type="character" w:customStyle="1" w:styleId="ListLabel329">
    <w:name w:val="ListLabel 329"/>
    <w:qFormat/>
    <w:rsid w:val="00C03B9C"/>
    <w:rPr>
      <w:rFonts w:cs="Wingdings"/>
      <w:sz w:val="20"/>
    </w:rPr>
  </w:style>
  <w:style w:type="character" w:customStyle="1" w:styleId="ListLabel330">
    <w:name w:val="ListLabel 330"/>
    <w:qFormat/>
    <w:rsid w:val="00C03B9C"/>
    <w:rPr>
      <w:rFonts w:cs="Wingdings"/>
      <w:sz w:val="20"/>
    </w:rPr>
  </w:style>
  <w:style w:type="character" w:customStyle="1" w:styleId="ListLabel331">
    <w:name w:val="ListLabel 331"/>
    <w:qFormat/>
    <w:rsid w:val="00C03B9C"/>
    <w:rPr>
      <w:rFonts w:cs="Wingdings"/>
      <w:sz w:val="20"/>
    </w:rPr>
  </w:style>
  <w:style w:type="character" w:customStyle="1" w:styleId="ListLabel332">
    <w:name w:val="ListLabel 332"/>
    <w:qFormat/>
    <w:rsid w:val="00C03B9C"/>
    <w:rPr>
      <w:rFonts w:cs="Wingdings"/>
      <w:sz w:val="20"/>
    </w:rPr>
  </w:style>
  <w:style w:type="character" w:customStyle="1" w:styleId="ListLabel333">
    <w:name w:val="ListLabel 333"/>
    <w:qFormat/>
    <w:rsid w:val="00C03B9C"/>
    <w:rPr>
      <w:rFonts w:cs="Wingdings"/>
      <w:sz w:val="20"/>
    </w:rPr>
  </w:style>
  <w:style w:type="character" w:customStyle="1" w:styleId="ListLabel334">
    <w:name w:val="ListLabel 334"/>
    <w:qFormat/>
    <w:rPr>
      <w:rFonts w:ascii="Calibri" w:hAnsi="Calibri" w:cs="Symbol"/>
      <w:sz w:val="20"/>
    </w:rPr>
  </w:style>
  <w:style w:type="character" w:customStyle="1" w:styleId="ListLabel335">
    <w:name w:val="ListLabel 335"/>
    <w:qFormat/>
    <w:rPr>
      <w:rFonts w:cs="Courier New"/>
      <w:sz w:val="20"/>
    </w:rPr>
  </w:style>
  <w:style w:type="character" w:customStyle="1" w:styleId="ListLabel336">
    <w:name w:val="ListLabel 336"/>
    <w:qFormat/>
    <w:rPr>
      <w:rFonts w:cs="Wingdings"/>
      <w:sz w:val="20"/>
    </w:rPr>
  </w:style>
  <w:style w:type="character" w:customStyle="1" w:styleId="ListLabel337">
    <w:name w:val="ListLabel 337"/>
    <w:qFormat/>
    <w:rPr>
      <w:rFonts w:cs="Wingdings"/>
      <w:sz w:val="20"/>
    </w:rPr>
  </w:style>
  <w:style w:type="character" w:customStyle="1" w:styleId="ListLabel338">
    <w:name w:val="ListLabel 338"/>
    <w:qFormat/>
    <w:rPr>
      <w:rFonts w:cs="Wingdings"/>
      <w:sz w:val="20"/>
    </w:rPr>
  </w:style>
  <w:style w:type="character" w:customStyle="1" w:styleId="ListLabel339">
    <w:name w:val="ListLabel 339"/>
    <w:qFormat/>
    <w:rPr>
      <w:rFonts w:cs="Wingdings"/>
      <w:sz w:val="20"/>
    </w:rPr>
  </w:style>
  <w:style w:type="character" w:customStyle="1" w:styleId="ListLabel340">
    <w:name w:val="ListLabel 340"/>
    <w:qFormat/>
    <w:rPr>
      <w:rFonts w:cs="Wingdings"/>
      <w:sz w:val="20"/>
    </w:rPr>
  </w:style>
  <w:style w:type="character" w:customStyle="1" w:styleId="ListLabel341">
    <w:name w:val="ListLabel 341"/>
    <w:qFormat/>
    <w:rPr>
      <w:rFonts w:cs="Wingdings"/>
      <w:sz w:val="20"/>
    </w:rPr>
  </w:style>
  <w:style w:type="character" w:customStyle="1" w:styleId="ListLabel342">
    <w:name w:val="ListLabel 342"/>
    <w:qFormat/>
    <w:rPr>
      <w:rFonts w:cs="Wingdings"/>
      <w:sz w:val="20"/>
    </w:rPr>
  </w:style>
  <w:style w:type="character" w:customStyle="1" w:styleId="ListLabel343">
    <w:name w:val="ListLabel 343"/>
    <w:qFormat/>
    <w:rPr>
      <w:rFonts w:ascii="Calibri" w:hAnsi="Calibri" w:cs="Symbol"/>
      <w:sz w:val="20"/>
    </w:rPr>
  </w:style>
  <w:style w:type="character" w:customStyle="1" w:styleId="ListLabel344">
    <w:name w:val="ListLabel 344"/>
    <w:qFormat/>
    <w:rPr>
      <w:rFonts w:cs="Courier New"/>
      <w:sz w:val="20"/>
    </w:rPr>
  </w:style>
  <w:style w:type="character" w:customStyle="1" w:styleId="ListLabel345">
    <w:name w:val="ListLabel 345"/>
    <w:qFormat/>
    <w:rPr>
      <w:rFonts w:cs="Wingdings"/>
      <w:sz w:val="20"/>
    </w:rPr>
  </w:style>
  <w:style w:type="character" w:customStyle="1" w:styleId="ListLabel346">
    <w:name w:val="ListLabel 346"/>
    <w:qFormat/>
    <w:rPr>
      <w:rFonts w:cs="Wingdings"/>
      <w:sz w:val="20"/>
    </w:rPr>
  </w:style>
  <w:style w:type="character" w:customStyle="1" w:styleId="ListLabel347">
    <w:name w:val="ListLabel 347"/>
    <w:qFormat/>
    <w:rPr>
      <w:rFonts w:cs="Wingdings"/>
      <w:sz w:val="20"/>
    </w:rPr>
  </w:style>
  <w:style w:type="character" w:customStyle="1" w:styleId="ListLabel348">
    <w:name w:val="ListLabel 348"/>
    <w:qFormat/>
    <w:rPr>
      <w:rFonts w:cs="Wingdings"/>
      <w:sz w:val="20"/>
    </w:rPr>
  </w:style>
  <w:style w:type="character" w:customStyle="1" w:styleId="ListLabel349">
    <w:name w:val="ListLabel 349"/>
    <w:qFormat/>
    <w:rPr>
      <w:rFonts w:cs="Wingdings"/>
      <w:sz w:val="20"/>
    </w:rPr>
  </w:style>
  <w:style w:type="character" w:customStyle="1" w:styleId="ListLabel350">
    <w:name w:val="ListLabel 350"/>
    <w:qFormat/>
    <w:rPr>
      <w:rFonts w:cs="Wingdings"/>
      <w:sz w:val="20"/>
    </w:rPr>
  </w:style>
  <w:style w:type="character" w:customStyle="1" w:styleId="ListLabel351">
    <w:name w:val="ListLabel 351"/>
    <w:qFormat/>
    <w:rPr>
      <w:rFonts w:cs="Wingdings"/>
      <w:sz w:val="20"/>
    </w:rPr>
  </w:style>
  <w:style w:type="character" w:customStyle="1" w:styleId="ListLabel352">
    <w:name w:val="ListLabel 352"/>
    <w:qFormat/>
    <w:rPr>
      <w:rFonts w:cs="Symbol"/>
      <w:sz w:val="20"/>
    </w:rPr>
  </w:style>
  <w:style w:type="character" w:customStyle="1" w:styleId="ListLabel353">
    <w:name w:val="ListLabel 353"/>
    <w:qFormat/>
    <w:rPr>
      <w:rFonts w:cs="Courier New"/>
      <w:sz w:val="20"/>
    </w:rPr>
  </w:style>
  <w:style w:type="character" w:customStyle="1" w:styleId="ListLabel354">
    <w:name w:val="ListLabel 354"/>
    <w:qFormat/>
    <w:rPr>
      <w:rFonts w:cs="Wingdings"/>
      <w:sz w:val="20"/>
    </w:rPr>
  </w:style>
  <w:style w:type="character" w:customStyle="1" w:styleId="ListLabel355">
    <w:name w:val="ListLabel 355"/>
    <w:qFormat/>
    <w:rPr>
      <w:rFonts w:cs="Wingdings"/>
      <w:sz w:val="20"/>
    </w:rPr>
  </w:style>
  <w:style w:type="character" w:customStyle="1" w:styleId="ListLabel356">
    <w:name w:val="ListLabel 356"/>
    <w:qFormat/>
    <w:rPr>
      <w:rFonts w:cs="Wingdings"/>
      <w:sz w:val="20"/>
    </w:rPr>
  </w:style>
  <w:style w:type="character" w:customStyle="1" w:styleId="ListLabel357">
    <w:name w:val="ListLabel 357"/>
    <w:qFormat/>
    <w:rPr>
      <w:rFonts w:cs="Wingdings"/>
      <w:sz w:val="20"/>
    </w:rPr>
  </w:style>
  <w:style w:type="character" w:customStyle="1" w:styleId="ListLabel358">
    <w:name w:val="ListLabel 358"/>
    <w:qFormat/>
    <w:rPr>
      <w:rFonts w:cs="Wingdings"/>
      <w:sz w:val="20"/>
    </w:rPr>
  </w:style>
  <w:style w:type="character" w:customStyle="1" w:styleId="ListLabel359">
    <w:name w:val="ListLabel 359"/>
    <w:qFormat/>
    <w:rPr>
      <w:rFonts w:cs="Wingdings"/>
      <w:sz w:val="20"/>
    </w:rPr>
  </w:style>
  <w:style w:type="character" w:customStyle="1" w:styleId="ListLabel360">
    <w:name w:val="ListLabel 360"/>
    <w:qFormat/>
    <w:rPr>
      <w:rFonts w:cs="Wingdings"/>
      <w:sz w:val="20"/>
    </w:rPr>
  </w:style>
  <w:style w:type="character" w:customStyle="1" w:styleId="ListLabel361">
    <w:name w:val="ListLabel 361"/>
    <w:qFormat/>
    <w:rPr>
      <w:rFonts w:ascii="Calibri" w:hAnsi="Calibri" w:cs="Symbol"/>
      <w:sz w:val="20"/>
    </w:rPr>
  </w:style>
  <w:style w:type="character" w:customStyle="1" w:styleId="ListLabel362">
    <w:name w:val="ListLabel 362"/>
    <w:qFormat/>
    <w:rPr>
      <w:rFonts w:cs="Courier New"/>
      <w:sz w:val="20"/>
    </w:rPr>
  </w:style>
  <w:style w:type="character" w:customStyle="1" w:styleId="ListLabel363">
    <w:name w:val="ListLabel 363"/>
    <w:qFormat/>
    <w:rPr>
      <w:rFonts w:cs="Wingdings"/>
      <w:sz w:val="20"/>
    </w:rPr>
  </w:style>
  <w:style w:type="character" w:customStyle="1" w:styleId="ListLabel364">
    <w:name w:val="ListLabel 364"/>
    <w:qFormat/>
    <w:rPr>
      <w:rFonts w:cs="Wingdings"/>
      <w:sz w:val="20"/>
    </w:rPr>
  </w:style>
  <w:style w:type="character" w:customStyle="1" w:styleId="ListLabel365">
    <w:name w:val="ListLabel 365"/>
    <w:qFormat/>
    <w:rPr>
      <w:rFonts w:cs="Wingdings"/>
      <w:sz w:val="20"/>
    </w:rPr>
  </w:style>
  <w:style w:type="character" w:customStyle="1" w:styleId="ListLabel366">
    <w:name w:val="ListLabel 366"/>
    <w:qFormat/>
    <w:rPr>
      <w:rFonts w:cs="Wingdings"/>
      <w:sz w:val="20"/>
    </w:rPr>
  </w:style>
  <w:style w:type="character" w:customStyle="1" w:styleId="ListLabel367">
    <w:name w:val="ListLabel 367"/>
    <w:qFormat/>
    <w:rPr>
      <w:rFonts w:cs="Wingdings"/>
      <w:sz w:val="20"/>
    </w:rPr>
  </w:style>
  <w:style w:type="character" w:customStyle="1" w:styleId="ListLabel368">
    <w:name w:val="ListLabel 368"/>
    <w:qFormat/>
    <w:rPr>
      <w:rFonts w:cs="Wingdings"/>
      <w:sz w:val="20"/>
    </w:rPr>
  </w:style>
  <w:style w:type="character" w:customStyle="1" w:styleId="ListLabel369">
    <w:name w:val="ListLabel 369"/>
    <w:qFormat/>
    <w:rPr>
      <w:rFonts w:cs="Wingdings"/>
      <w:sz w:val="20"/>
    </w:rPr>
  </w:style>
  <w:style w:type="character" w:customStyle="1" w:styleId="ListLabel370">
    <w:name w:val="ListLabel 370"/>
    <w:qFormat/>
    <w:rPr>
      <w:rFonts w:ascii="Calibri" w:hAnsi="Calibri" w:cs="Symbol"/>
      <w:sz w:val="20"/>
    </w:rPr>
  </w:style>
  <w:style w:type="character" w:customStyle="1" w:styleId="ListLabel371">
    <w:name w:val="ListLabel 371"/>
    <w:qFormat/>
    <w:rPr>
      <w:rFonts w:cs="Courier New"/>
      <w:sz w:val="20"/>
    </w:rPr>
  </w:style>
  <w:style w:type="character" w:customStyle="1" w:styleId="ListLabel372">
    <w:name w:val="ListLabel 372"/>
    <w:qFormat/>
    <w:rPr>
      <w:rFonts w:cs="Wingdings"/>
      <w:sz w:val="20"/>
    </w:rPr>
  </w:style>
  <w:style w:type="character" w:customStyle="1" w:styleId="ListLabel373">
    <w:name w:val="ListLabel 373"/>
    <w:qFormat/>
    <w:rPr>
      <w:rFonts w:cs="Wingdings"/>
      <w:sz w:val="20"/>
    </w:rPr>
  </w:style>
  <w:style w:type="character" w:customStyle="1" w:styleId="ListLabel374">
    <w:name w:val="ListLabel 374"/>
    <w:qFormat/>
    <w:rPr>
      <w:rFonts w:cs="Wingdings"/>
      <w:sz w:val="20"/>
    </w:rPr>
  </w:style>
  <w:style w:type="character" w:customStyle="1" w:styleId="ListLabel375">
    <w:name w:val="ListLabel 375"/>
    <w:qFormat/>
    <w:rPr>
      <w:rFonts w:cs="Wingdings"/>
      <w:sz w:val="20"/>
    </w:rPr>
  </w:style>
  <w:style w:type="character" w:customStyle="1" w:styleId="ListLabel376">
    <w:name w:val="ListLabel 376"/>
    <w:qFormat/>
    <w:rPr>
      <w:rFonts w:cs="Wingdings"/>
      <w:sz w:val="20"/>
    </w:rPr>
  </w:style>
  <w:style w:type="character" w:customStyle="1" w:styleId="ListLabel377">
    <w:name w:val="ListLabel 377"/>
    <w:qFormat/>
    <w:rPr>
      <w:rFonts w:cs="Wingdings"/>
      <w:sz w:val="20"/>
    </w:rPr>
  </w:style>
  <w:style w:type="character" w:customStyle="1" w:styleId="ListLabel378">
    <w:name w:val="ListLabel 378"/>
    <w:qFormat/>
    <w:rPr>
      <w:rFonts w:cs="Wingdings"/>
      <w:sz w:val="20"/>
    </w:rPr>
  </w:style>
  <w:style w:type="character" w:customStyle="1" w:styleId="ListLabel379">
    <w:name w:val="ListLabel 379"/>
    <w:qFormat/>
    <w:rPr>
      <w:rFonts w:cs="Symbol"/>
      <w:sz w:val="20"/>
    </w:rPr>
  </w:style>
  <w:style w:type="character" w:customStyle="1" w:styleId="ListLabel380">
    <w:name w:val="ListLabel 380"/>
    <w:qFormat/>
    <w:rPr>
      <w:rFonts w:cs="Courier New"/>
      <w:sz w:val="20"/>
    </w:rPr>
  </w:style>
  <w:style w:type="character" w:customStyle="1" w:styleId="ListLabel381">
    <w:name w:val="ListLabel 381"/>
    <w:qFormat/>
    <w:rPr>
      <w:rFonts w:cs="Wingdings"/>
      <w:sz w:val="20"/>
    </w:rPr>
  </w:style>
  <w:style w:type="character" w:customStyle="1" w:styleId="ListLabel382">
    <w:name w:val="ListLabel 382"/>
    <w:qFormat/>
    <w:rPr>
      <w:rFonts w:cs="Wingdings"/>
      <w:sz w:val="20"/>
    </w:rPr>
  </w:style>
  <w:style w:type="character" w:customStyle="1" w:styleId="ListLabel383">
    <w:name w:val="ListLabel 383"/>
    <w:qFormat/>
    <w:rPr>
      <w:rFonts w:cs="Wingdings"/>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ascii="Calibri" w:hAnsi="Calibri" w:cs="Symbol"/>
      <w:sz w:val="20"/>
    </w:rPr>
  </w:style>
  <w:style w:type="character" w:customStyle="1" w:styleId="ListLabel389">
    <w:name w:val="ListLabel 389"/>
    <w:qFormat/>
    <w:rPr>
      <w:rFonts w:cs="Courier New"/>
      <w:sz w:val="20"/>
    </w:rPr>
  </w:style>
  <w:style w:type="character" w:customStyle="1" w:styleId="ListLabel390">
    <w:name w:val="ListLabel 390"/>
    <w:qFormat/>
    <w:rPr>
      <w:rFonts w:cs="Wingdings"/>
      <w:sz w:val="20"/>
    </w:rPr>
  </w:style>
  <w:style w:type="character" w:customStyle="1" w:styleId="ListLabel391">
    <w:name w:val="ListLabel 391"/>
    <w:qFormat/>
    <w:rPr>
      <w:rFonts w:cs="Wingdings"/>
      <w:sz w:val="20"/>
    </w:rPr>
  </w:style>
  <w:style w:type="character" w:customStyle="1" w:styleId="ListLabel392">
    <w:name w:val="ListLabel 392"/>
    <w:qFormat/>
    <w:rPr>
      <w:rFonts w:cs="Wingdings"/>
      <w:sz w:val="20"/>
    </w:rPr>
  </w:style>
  <w:style w:type="character" w:customStyle="1" w:styleId="ListLabel393">
    <w:name w:val="ListLabel 393"/>
    <w:qFormat/>
    <w:rPr>
      <w:rFonts w:cs="Wingdings"/>
      <w:sz w:val="20"/>
    </w:rPr>
  </w:style>
  <w:style w:type="character" w:customStyle="1" w:styleId="ListLabel394">
    <w:name w:val="ListLabel 394"/>
    <w:qFormat/>
    <w:rPr>
      <w:rFonts w:cs="Wingdings"/>
      <w:sz w:val="20"/>
    </w:rPr>
  </w:style>
  <w:style w:type="character" w:customStyle="1" w:styleId="ListLabel395">
    <w:name w:val="ListLabel 395"/>
    <w:qFormat/>
    <w:rPr>
      <w:rFonts w:cs="Wingdings"/>
      <w:sz w:val="20"/>
    </w:rPr>
  </w:style>
  <w:style w:type="character" w:customStyle="1" w:styleId="ListLabel396">
    <w:name w:val="ListLabel 396"/>
    <w:qFormat/>
    <w:rPr>
      <w:rFonts w:cs="Wingdings"/>
      <w:sz w:val="20"/>
    </w:rPr>
  </w:style>
  <w:style w:type="character" w:customStyle="1" w:styleId="ListLabel397">
    <w:name w:val="ListLabel 397"/>
    <w:qFormat/>
    <w:rPr>
      <w:rFonts w:cs="Symbol"/>
      <w:sz w:val="20"/>
    </w:rPr>
  </w:style>
  <w:style w:type="character" w:customStyle="1" w:styleId="ListLabel398">
    <w:name w:val="ListLabel 398"/>
    <w:qFormat/>
    <w:rPr>
      <w:rFonts w:cs="Courier New"/>
      <w:sz w:val="20"/>
    </w:rPr>
  </w:style>
  <w:style w:type="character" w:customStyle="1" w:styleId="ListLabel399">
    <w:name w:val="ListLabel 399"/>
    <w:qFormat/>
    <w:rPr>
      <w:rFonts w:cs="Wingdings"/>
      <w:sz w:val="20"/>
    </w:rPr>
  </w:style>
  <w:style w:type="character" w:customStyle="1" w:styleId="ListLabel400">
    <w:name w:val="ListLabel 400"/>
    <w:qFormat/>
    <w:rPr>
      <w:rFonts w:cs="Wingdings"/>
      <w:sz w:val="20"/>
    </w:rPr>
  </w:style>
  <w:style w:type="character" w:customStyle="1" w:styleId="ListLabel401">
    <w:name w:val="ListLabel 401"/>
    <w:qFormat/>
    <w:rPr>
      <w:rFonts w:cs="Wingdings"/>
      <w:sz w:val="20"/>
    </w:rPr>
  </w:style>
  <w:style w:type="character" w:customStyle="1" w:styleId="ListLabel402">
    <w:name w:val="ListLabel 402"/>
    <w:qFormat/>
    <w:rPr>
      <w:rFonts w:cs="Wingdings"/>
      <w:sz w:val="20"/>
    </w:rPr>
  </w:style>
  <w:style w:type="character" w:customStyle="1" w:styleId="ListLabel403">
    <w:name w:val="ListLabel 403"/>
    <w:qFormat/>
    <w:rPr>
      <w:rFonts w:cs="Wingdings"/>
      <w:sz w:val="20"/>
    </w:rPr>
  </w:style>
  <w:style w:type="character" w:customStyle="1" w:styleId="ListLabel404">
    <w:name w:val="ListLabel 404"/>
    <w:qFormat/>
    <w:rPr>
      <w:rFonts w:cs="Wingdings"/>
      <w:sz w:val="20"/>
    </w:rPr>
  </w:style>
  <w:style w:type="character" w:customStyle="1" w:styleId="ListLabel405">
    <w:name w:val="ListLabel 405"/>
    <w:qFormat/>
    <w:rPr>
      <w:rFonts w:cs="Wingdings"/>
      <w:sz w:val="20"/>
    </w:rPr>
  </w:style>
  <w:style w:type="character" w:customStyle="1" w:styleId="ListLabel406">
    <w:name w:val="ListLabel 406"/>
    <w:qFormat/>
    <w:rPr>
      <w:rFonts w:cs="Symbol"/>
      <w:sz w:val="20"/>
    </w:rPr>
  </w:style>
  <w:style w:type="character" w:customStyle="1" w:styleId="ListLabel407">
    <w:name w:val="ListLabel 407"/>
    <w:qFormat/>
    <w:rPr>
      <w:rFonts w:cs="Courier New"/>
      <w:sz w:val="20"/>
    </w:rPr>
  </w:style>
  <w:style w:type="character" w:customStyle="1" w:styleId="ListLabel408">
    <w:name w:val="ListLabel 408"/>
    <w:qFormat/>
    <w:rPr>
      <w:rFonts w:cs="Wingdings"/>
      <w:sz w:val="20"/>
    </w:rPr>
  </w:style>
  <w:style w:type="character" w:customStyle="1" w:styleId="ListLabel409">
    <w:name w:val="ListLabel 409"/>
    <w:qFormat/>
    <w:rPr>
      <w:rFonts w:cs="Wingdings"/>
      <w:sz w:val="20"/>
    </w:rPr>
  </w:style>
  <w:style w:type="character" w:customStyle="1" w:styleId="ListLabel410">
    <w:name w:val="ListLabel 410"/>
    <w:qFormat/>
    <w:rPr>
      <w:rFonts w:cs="Wingdings"/>
      <w:sz w:val="20"/>
    </w:rPr>
  </w:style>
  <w:style w:type="character" w:customStyle="1" w:styleId="ListLabel411">
    <w:name w:val="ListLabel 411"/>
    <w:qFormat/>
    <w:rPr>
      <w:rFonts w:cs="Wingdings"/>
      <w:sz w:val="20"/>
    </w:rPr>
  </w:style>
  <w:style w:type="character" w:customStyle="1" w:styleId="ListLabel412">
    <w:name w:val="ListLabel 412"/>
    <w:qFormat/>
    <w:rPr>
      <w:rFonts w:cs="Wingdings"/>
      <w:sz w:val="20"/>
    </w:rPr>
  </w:style>
  <w:style w:type="character" w:customStyle="1" w:styleId="ListLabel413">
    <w:name w:val="ListLabel 413"/>
    <w:qFormat/>
    <w:rPr>
      <w:rFonts w:cs="Wingdings"/>
      <w:sz w:val="20"/>
    </w:rPr>
  </w:style>
  <w:style w:type="character" w:customStyle="1" w:styleId="ListLabel414">
    <w:name w:val="ListLabel 414"/>
    <w:qFormat/>
    <w:rPr>
      <w:rFonts w:cs="Wingdings"/>
      <w:sz w:val="20"/>
    </w:rPr>
  </w:style>
  <w:style w:type="character" w:customStyle="1" w:styleId="ListLabel415">
    <w:name w:val="ListLabel 415"/>
    <w:qFormat/>
    <w:rPr>
      <w:rFonts w:ascii="Calibri" w:hAnsi="Calibri" w:cs="Symbol"/>
      <w:sz w:val="20"/>
    </w:rPr>
  </w:style>
  <w:style w:type="character" w:customStyle="1" w:styleId="ListLabel416">
    <w:name w:val="ListLabel 416"/>
    <w:qFormat/>
    <w:rPr>
      <w:rFonts w:cs="Courier New"/>
      <w:sz w:val="20"/>
    </w:rPr>
  </w:style>
  <w:style w:type="character" w:customStyle="1" w:styleId="ListLabel417">
    <w:name w:val="ListLabel 417"/>
    <w:qFormat/>
    <w:rPr>
      <w:rFonts w:cs="Wingdings"/>
      <w:sz w:val="20"/>
    </w:rPr>
  </w:style>
  <w:style w:type="character" w:customStyle="1" w:styleId="ListLabel418">
    <w:name w:val="ListLabel 418"/>
    <w:qFormat/>
    <w:rPr>
      <w:rFonts w:cs="Wingdings"/>
      <w:sz w:val="20"/>
    </w:rPr>
  </w:style>
  <w:style w:type="character" w:customStyle="1" w:styleId="ListLabel419">
    <w:name w:val="ListLabel 419"/>
    <w:qFormat/>
    <w:rPr>
      <w:rFonts w:cs="Wingdings"/>
      <w:sz w:val="20"/>
    </w:rPr>
  </w:style>
  <w:style w:type="character" w:customStyle="1" w:styleId="ListLabel420">
    <w:name w:val="ListLabel 420"/>
    <w:qFormat/>
    <w:rPr>
      <w:rFonts w:cs="Wingdings"/>
      <w:sz w:val="20"/>
    </w:rPr>
  </w:style>
  <w:style w:type="character" w:customStyle="1" w:styleId="ListLabel421">
    <w:name w:val="ListLabel 421"/>
    <w:qFormat/>
    <w:rPr>
      <w:rFonts w:cs="Wingdings"/>
      <w:sz w:val="20"/>
    </w:rPr>
  </w:style>
  <w:style w:type="character" w:customStyle="1" w:styleId="ListLabel422">
    <w:name w:val="ListLabel 422"/>
    <w:qFormat/>
    <w:rPr>
      <w:rFonts w:cs="Wingdings"/>
      <w:sz w:val="20"/>
    </w:rPr>
  </w:style>
  <w:style w:type="character" w:customStyle="1" w:styleId="ListLabel423">
    <w:name w:val="ListLabel 423"/>
    <w:qFormat/>
    <w:rPr>
      <w:rFonts w:cs="Wingdings"/>
      <w:sz w:val="20"/>
    </w:rPr>
  </w:style>
  <w:style w:type="character" w:customStyle="1" w:styleId="ListLabel424">
    <w:name w:val="ListLabel 424"/>
    <w:qFormat/>
    <w:rPr>
      <w:rFonts w:ascii="Calibri" w:hAnsi="Calibri" w:cs="Symbol"/>
      <w:sz w:val="20"/>
    </w:rPr>
  </w:style>
  <w:style w:type="character" w:customStyle="1" w:styleId="ListLabel425">
    <w:name w:val="ListLabel 425"/>
    <w:qFormat/>
    <w:rPr>
      <w:rFonts w:cs="Courier New"/>
      <w:sz w:val="20"/>
    </w:rPr>
  </w:style>
  <w:style w:type="character" w:customStyle="1" w:styleId="ListLabel426">
    <w:name w:val="ListLabel 426"/>
    <w:qFormat/>
    <w:rPr>
      <w:rFonts w:cs="Wingdings"/>
      <w:sz w:val="20"/>
    </w:rPr>
  </w:style>
  <w:style w:type="character" w:customStyle="1" w:styleId="ListLabel427">
    <w:name w:val="ListLabel 427"/>
    <w:qFormat/>
    <w:rPr>
      <w:rFonts w:cs="Wingdings"/>
      <w:sz w:val="20"/>
    </w:rPr>
  </w:style>
  <w:style w:type="character" w:customStyle="1" w:styleId="ListLabel428">
    <w:name w:val="ListLabel 428"/>
    <w:qFormat/>
    <w:rPr>
      <w:rFonts w:cs="Wingdings"/>
      <w:sz w:val="20"/>
    </w:rPr>
  </w:style>
  <w:style w:type="character" w:customStyle="1" w:styleId="ListLabel429">
    <w:name w:val="ListLabel 429"/>
    <w:qFormat/>
    <w:rPr>
      <w:rFonts w:cs="Wingdings"/>
      <w:sz w:val="20"/>
    </w:rPr>
  </w:style>
  <w:style w:type="character" w:customStyle="1" w:styleId="ListLabel430">
    <w:name w:val="ListLabel 430"/>
    <w:qFormat/>
    <w:rPr>
      <w:rFonts w:cs="Wingdings"/>
      <w:sz w:val="20"/>
    </w:rPr>
  </w:style>
  <w:style w:type="character" w:customStyle="1" w:styleId="ListLabel431">
    <w:name w:val="ListLabel 431"/>
    <w:qFormat/>
    <w:rPr>
      <w:rFonts w:cs="Wingdings"/>
      <w:sz w:val="20"/>
    </w:rPr>
  </w:style>
  <w:style w:type="character" w:customStyle="1" w:styleId="ListLabel432">
    <w:name w:val="ListLabel 432"/>
    <w:qFormat/>
    <w:rPr>
      <w:rFonts w:cs="Wingdings"/>
      <w:sz w:val="20"/>
    </w:rPr>
  </w:style>
  <w:style w:type="character" w:customStyle="1" w:styleId="ListLabel433">
    <w:name w:val="ListLabel 433"/>
    <w:qFormat/>
    <w:rPr>
      <w:rFonts w:ascii="Calibri" w:hAnsi="Calibri" w:cs="Symbol"/>
      <w:sz w:val="20"/>
    </w:rPr>
  </w:style>
  <w:style w:type="character" w:customStyle="1" w:styleId="ListLabel434">
    <w:name w:val="ListLabel 434"/>
    <w:qFormat/>
    <w:rPr>
      <w:rFonts w:cs="Courier New"/>
      <w:sz w:val="20"/>
    </w:rPr>
  </w:style>
  <w:style w:type="character" w:customStyle="1" w:styleId="ListLabel435">
    <w:name w:val="ListLabel 435"/>
    <w:qFormat/>
    <w:rPr>
      <w:rFonts w:cs="Wingdings"/>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ascii="Arial" w:hAnsi="Arial" w:cs="Symbol"/>
      <w:sz w:val="20"/>
    </w:rPr>
  </w:style>
  <w:style w:type="character" w:customStyle="1" w:styleId="ListLabel443">
    <w:name w:val="ListLabel 443"/>
    <w:qFormat/>
    <w:rPr>
      <w:rFonts w:cs="Courier New"/>
      <w:sz w:val="20"/>
    </w:rPr>
  </w:style>
  <w:style w:type="character" w:customStyle="1" w:styleId="ListLabel444">
    <w:name w:val="ListLabel 444"/>
    <w:qFormat/>
    <w:rPr>
      <w:rFonts w:cs="Wingdings"/>
      <w:sz w:val="20"/>
    </w:rPr>
  </w:style>
  <w:style w:type="character" w:customStyle="1" w:styleId="ListLabel445">
    <w:name w:val="ListLabel 445"/>
    <w:qFormat/>
    <w:rPr>
      <w:rFonts w:cs="Wingdings"/>
      <w:sz w:val="20"/>
    </w:rPr>
  </w:style>
  <w:style w:type="character" w:customStyle="1" w:styleId="ListLabel446">
    <w:name w:val="ListLabel 446"/>
    <w:qFormat/>
    <w:rPr>
      <w:rFonts w:cs="Wingdings"/>
      <w:sz w:val="20"/>
    </w:rPr>
  </w:style>
  <w:style w:type="character" w:customStyle="1" w:styleId="ListLabel447">
    <w:name w:val="ListLabel 447"/>
    <w:qFormat/>
    <w:rPr>
      <w:rFonts w:cs="Wingdings"/>
      <w:sz w:val="20"/>
    </w:rPr>
  </w:style>
  <w:style w:type="character" w:customStyle="1" w:styleId="ListLabel448">
    <w:name w:val="ListLabel 448"/>
    <w:qFormat/>
    <w:rPr>
      <w:rFonts w:cs="Wingdings"/>
      <w:sz w:val="20"/>
    </w:rPr>
  </w:style>
  <w:style w:type="character" w:customStyle="1" w:styleId="ListLabel449">
    <w:name w:val="ListLabel 449"/>
    <w:qFormat/>
    <w:rPr>
      <w:rFonts w:cs="Wingdings"/>
      <w:sz w:val="20"/>
    </w:rPr>
  </w:style>
  <w:style w:type="character" w:customStyle="1" w:styleId="ListLabel450">
    <w:name w:val="ListLabel 450"/>
    <w:qFormat/>
    <w:rPr>
      <w:rFonts w:cs="Wingdings"/>
      <w:sz w:val="20"/>
    </w:rPr>
  </w:style>
  <w:style w:type="character" w:customStyle="1" w:styleId="ListLabel451">
    <w:name w:val="ListLabel 451"/>
    <w:qFormat/>
    <w:rPr>
      <w:rFonts w:cs="Symbol"/>
      <w:sz w:val="20"/>
    </w:rPr>
  </w:style>
  <w:style w:type="character" w:customStyle="1" w:styleId="ListLabel452">
    <w:name w:val="ListLabel 452"/>
    <w:qFormat/>
    <w:rPr>
      <w:rFonts w:cs="Courier New"/>
      <w:sz w:val="20"/>
    </w:rPr>
  </w:style>
  <w:style w:type="character" w:customStyle="1" w:styleId="ListLabel453">
    <w:name w:val="ListLabel 453"/>
    <w:qFormat/>
    <w:rPr>
      <w:rFonts w:cs="Wingdings"/>
      <w:sz w:val="20"/>
    </w:rPr>
  </w:style>
  <w:style w:type="character" w:customStyle="1" w:styleId="ListLabel454">
    <w:name w:val="ListLabel 454"/>
    <w:qFormat/>
    <w:rPr>
      <w:rFonts w:cs="Wingdings"/>
      <w:sz w:val="20"/>
    </w:rPr>
  </w:style>
  <w:style w:type="character" w:customStyle="1" w:styleId="ListLabel455">
    <w:name w:val="ListLabel 455"/>
    <w:qFormat/>
    <w:rPr>
      <w:rFonts w:cs="Wingdings"/>
      <w:sz w:val="20"/>
    </w:rPr>
  </w:style>
  <w:style w:type="character" w:customStyle="1" w:styleId="ListLabel456">
    <w:name w:val="ListLabel 456"/>
    <w:qFormat/>
    <w:rPr>
      <w:rFonts w:cs="Wingdings"/>
      <w:sz w:val="20"/>
    </w:rPr>
  </w:style>
  <w:style w:type="character" w:customStyle="1" w:styleId="ListLabel457">
    <w:name w:val="ListLabel 457"/>
    <w:qFormat/>
    <w:rPr>
      <w:rFonts w:cs="Wingdings"/>
      <w:sz w:val="20"/>
    </w:rPr>
  </w:style>
  <w:style w:type="character" w:customStyle="1" w:styleId="ListLabel458">
    <w:name w:val="ListLabel 458"/>
    <w:qFormat/>
    <w:rPr>
      <w:rFonts w:cs="Wingdings"/>
      <w:sz w:val="20"/>
    </w:rPr>
  </w:style>
  <w:style w:type="character" w:customStyle="1" w:styleId="ListLabel459">
    <w:name w:val="ListLabel 459"/>
    <w:qFormat/>
    <w:rPr>
      <w:rFonts w:cs="Wingdings"/>
      <w:sz w:val="20"/>
    </w:rPr>
  </w:style>
  <w:style w:type="character" w:customStyle="1" w:styleId="ListLabel460">
    <w:name w:val="ListLabel 460"/>
    <w:qFormat/>
    <w:rPr>
      <w:rFonts w:ascii="Calibri" w:hAnsi="Calibri" w:cs="Symbol"/>
      <w:sz w:val="20"/>
    </w:rPr>
  </w:style>
  <w:style w:type="character" w:customStyle="1" w:styleId="ListLabel461">
    <w:name w:val="ListLabel 461"/>
    <w:qFormat/>
    <w:rPr>
      <w:rFonts w:cs="Courier New"/>
      <w:sz w:val="20"/>
    </w:rPr>
  </w:style>
  <w:style w:type="character" w:customStyle="1" w:styleId="ListLabel462">
    <w:name w:val="ListLabel 462"/>
    <w:qFormat/>
    <w:rPr>
      <w:rFonts w:cs="Wingdings"/>
      <w:sz w:val="20"/>
    </w:rPr>
  </w:style>
  <w:style w:type="character" w:customStyle="1" w:styleId="ListLabel463">
    <w:name w:val="ListLabel 463"/>
    <w:qFormat/>
    <w:rPr>
      <w:rFonts w:cs="Wingdings"/>
      <w:sz w:val="20"/>
    </w:rPr>
  </w:style>
  <w:style w:type="character" w:customStyle="1" w:styleId="ListLabel464">
    <w:name w:val="ListLabel 464"/>
    <w:qFormat/>
    <w:rPr>
      <w:rFonts w:cs="Wingdings"/>
      <w:sz w:val="20"/>
    </w:rPr>
  </w:style>
  <w:style w:type="character" w:customStyle="1" w:styleId="ListLabel465">
    <w:name w:val="ListLabel 465"/>
    <w:qFormat/>
    <w:rPr>
      <w:rFonts w:cs="Wingdings"/>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ascii="Calibri" w:hAnsi="Calibri" w:cs="Symbol"/>
      <w:sz w:val="20"/>
    </w:rPr>
  </w:style>
  <w:style w:type="character" w:customStyle="1" w:styleId="ListLabel470">
    <w:name w:val="ListLabel 470"/>
    <w:qFormat/>
    <w:rPr>
      <w:rFonts w:cs="Courier New"/>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cs="Wingdings"/>
      <w:sz w:val="20"/>
    </w:rPr>
  </w:style>
  <w:style w:type="character" w:customStyle="1" w:styleId="ListLabel474">
    <w:name w:val="ListLabel 474"/>
    <w:qFormat/>
    <w:rPr>
      <w:rFonts w:cs="Wingdings"/>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ascii="Calibri" w:hAnsi="Calibri" w:cs="Symbol"/>
      <w:sz w:val="20"/>
    </w:rPr>
  </w:style>
  <w:style w:type="character" w:customStyle="1" w:styleId="ListLabel479">
    <w:name w:val="ListLabel 479"/>
    <w:qFormat/>
    <w:rPr>
      <w:rFonts w:cs="Courier New"/>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character" w:customStyle="1" w:styleId="ListLabel482">
    <w:name w:val="ListLabel 482"/>
    <w:qFormat/>
    <w:rPr>
      <w:rFonts w:cs="Wingdings"/>
      <w:sz w:val="20"/>
    </w:rPr>
  </w:style>
  <w:style w:type="character" w:customStyle="1" w:styleId="ListLabel483">
    <w:name w:val="ListLabel 483"/>
    <w:qFormat/>
    <w:rPr>
      <w:rFonts w:cs="Wingdings"/>
      <w:sz w:val="20"/>
    </w:rPr>
  </w:style>
  <w:style w:type="character" w:customStyle="1" w:styleId="ListLabel484">
    <w:name w:val="ListLabel 484"/>
    <w:qFormat/>
    <w:rPr>
      <w:rFonts w:cs="Wingdings"/>
      <w:sz w:val="20"/>
    </w:rPr>
  </w:style>
  <w:style w:type="character" w:customStyle="1" w:styleId="ListLabel485">
    <w:name w:val="ListLabel 485"/>
    <w:qFormat/>
    <w:rPr>
      <w:rFonts w:cs="Wingdings"/>
      <w:sz w:val="20"/>
    </w:rPr>
  </w:style>
  <w:style w:type="character" w:customStyle="1" w:styleId="ListLabel486">
    <w:name w:val="ListLabel 486"/>
    <w:qFormat/>
    <w:rPr>
      <w:rFonts w:cs="Wingdings"/>
      <w:sz w:val="20"/>
    </w:rPr>
  </w:style>
  <w:style w:type="character" w:customStyle="1" w:styleId="ListLabel487">
    <w:name w:val="ListLabel 487"/>
    <w:qFormat/>
    <w:rPr>
      <w:rFonts w:ascii="Calibri" w:hAnsi="Calibri" w:cs="Symbol"/>
      <w:sz w:val="20"/>
    </w:rPr>
  </w:style>
  <w:style w:type="character" w:customStyle="1" w:styleId="ListLabel488">
    <w:name w:val="ListLabel 488"/>
    <w:qFormat/>
    <w:rPr>
      <w:rFonts w:cs="Courier New"/>
      <w:sz w:val="20"/>
    </w:rPr>
  </w:style>
  <w:style w:type="character" w:customStyle="1" w:styleId="ListLabel489">
    <w:name w:val="ListLabel 489"/>
    <w:qFormat/>
    <w:rPr>
      <w:rFonts w:cs="Wingdings"/>
      <w:sz w:val="20"/>
    </w:rPr>
  </w:style>
  <w:style w:type="character" w:customStyle="1" w:styleId="ListLabel490">
    <w:name w:val="ListLabel 490"/>
    <w:qFormat/>
    <w:rPr>
      <w:rFonts w:cs="Wingdings"/>
      <w:sz w:val="20"/>
    </w:rPr>
  </w:style>
  <w:style w:type="character" w:customStyle="1" w:styleId="ListLabel491">
    <w:name w:val="ListLabel 491"/>
    <w:qFormat/>
    <w:rPr>
      <w:rFonts w:cs="Wingdings"/>
      <w:sz w:val="20"/>
    </w:rPr>
  </w:style>
  <w:style w:type="character" w:customStyle="1" w:styleId="ListLabel492">
    <w:name w:val="ListLabel 492"/>
    <w:qFormat/>
    <w:rPr>
      <w:rFonts w:cs="Wingdings"/>
      <w:sz w:val="20"/>
    </w:rPr>
  </w:style>
  <w:style w:type="character" w:customStyle="1" w:styleId="ListLabel493">
    <w:name w:val="ListLabel 493"/>
    <w:qFormat/>
    <w:rPr>
      <w:rFonts w:cs="Wingdings"/>
      <w:sz w:val="20"/>
    </w:rPr>
  </w:style>
  <w:style w:type="character" w:customStyle="1" w:styleId="ListLabel494">
    <w:name w:val="ListLabel 494"/>
    <w:qFormat/>
    <w:rPr>
      <w:rFonts w:cs="Wingdings"/>
      <w:sz w:val="20"/>
    </w:rPr>
  </w:style>
  <w:style w:type="character" w:customStyle="1" w:styleId="ListLabel495">
    <w:name w:val="ListLabel 495"/>
    <w:qFormat/>
    <w:rPr>
      <w:rFonts w:cs="Wingdings"/>
      <w:sz w:val="20"/>
    </w:rPr>
  </w:style>
  <w:style w:type="character" w:customStyle="1" w:styleId="ListLabel496">
    <w:name w:val="ListLabel 496"/>
    <w:qFormat/>
    <w:rPr>
      <w:rFonts w:ascii="Calibri" w:hAnsi="Calibri" w:cs="Symbol"/>
      <w:sz w:val="20"/>
    </w:rPr>
  </w:style>
  <w:style w:type="character" w:customStyle="1" w:styleId="ListLabel497">
    <w:name w:val="ListLabel 497"/>
    <w:qFormat/>
    <w:rPr>
      <w:rFonts w:cs="Courier New"/>
      <w:sz w:val="20"/>
    </w:rPr>
  </w:style>
  <w:style w:type="character" w:customStyle="1" w:styleId="ListLabel498">
    <w:name w:val="ListLabel 498"/>
    <w:qFormat/>
    <w:rPr>
      <w:rFonts w:cs="Wingdings"/>
      <w:sz w:val="20"/>
    </w:rPr>
  </w:style>
  <w:style w:type="character" w:customStyle="1" w:styleId="ListLabel499">
    <w:name w:val="ListLabel 499"/>
    <w:qFormat/>
    <w:rPr>
      <w:rFonts w:cs="Wingdings"/>
      <w:sz w:val="20"/>
    </w:rPr>
  </w:style>
  <w:style w:type="character" w:customStyle="1" w:styleId="ListLabel500">
    <w:name w:val="ListLabel 500"/>
    <w:qFormat/>
    <w:rPr>
      <w:rFonts w:cs="Wingdings"/>
      <w:sz w:val="20"/>
    </w:rPr>
  </w:style>
  <w:style w:type="character" w:customStyle="1" w:styleId="ListLabel501">
    <w:name w:val="ListLabel 501"/>
    <w:qFormat/>
    <w:rPr>
      <w:rFonts w:cs="Wingdings"/>
      <w:sz w:val="20"/>
    </w:rPr>
  </w:style>
  <w:style w:type="character" w:customStyle="1" w:styleId="ListLabel502">
    <w:name w:val="ListLabel 502"/>
    <w:qFormat/>
    <w:rPr>
      <w:rFonts w:cs="Wingdings"/>
      <w:sz w:val="20"/>
    </w:rPr>
  </w:style>
  <w:style w:type="character" w:customStyle="1" w:styleId="ListLabel503">
    <w:name w:val="ListLabel 503"/>
    <w:qFormat/>
    <w:rPr>
      <w:rFonts w:cs="Wingdings"/>
      <w:sz w:val="20"/>
    </w:rPr>
  </w:style>
  <w:style w:type="character" w:customStyle="1" w:styleId="ListLabel504">
    <w:name w:val="ListLabel 504"/>
    <w:qFormat/>
    <w:rPr>
      <w:rFonts w:cs="Wingdings"/>
      <w:sz w:val="20"/>
    </w:rPr>
  </w:style>
  <w:style w:type="character" w:customStyle="1" w:styleId="ListLabel505">
    <w:name w:val="ListLabel 505"/>
    <w:qFormat/>
    <w:rPr>
      <w:rFonts w:cs="Symbol"/>
      <w:sz w:val="20"/>
    </w:rPr>
  </w:style>
  <w:style w:type="character" w:customStyle="1" w:styleId="ListLabel506">
    <w:name w:val="ListLabel 506"/>
    <w:qFormat/>
    <w:rPr>
      <w:rFonts w:cs="Courier New"/>
      <w:sz w:val="20"/>
    </w:rPr>
  </w:style>
  <w:style w:type="character" w:customStyle="1" w:styleId="ListLabel507">
    <w:name w:val="ListLabel 507"/>
    <w:qFormat/>
    <w:rPr>
      <w:rFonts w:cs="Wingdings"/>
      <w:sz w:val="20"/>
    </w:rPr>
  </w:style>
  <w:style w:type="character" w:customStyle="1" w:styleId="ListLabel508">
    <w:name w:val="ListLabel 508"/>
    <w:qFormat/>
    <w:rPr>
      <w:rFonts w:cs="Wingdings"/>
      <w:sz w:val="20"/>
    </w:rPr>
  </w:style>
  <w:style w:type="character" w:customStyle="1" w:styleId="ListLabel509">
    <w:name w:val="ListLabel 509"/>
    <w:qFormat/>
    <w:rPr>
      <w:rFonts w:cs="Wingdings"/>
      <w:sz w:val="20"/>
    </w:rPr>
  </w:style>
  <w:style w:type="character" w:customStyle="1" w:styleId="ListLabel510">
    <w:name w:val="ListLabel 510"/>
    <w:qFormat/>
    <w:rPr>
      <w:rFonts w:cs="Wingdings"/>
      <w:sz w:val="20"/>
    </w:rPr>
  </w:style>
  <w:style w:type="character" w:customStyle="1" w:styleId="ListLabel511">
    <w:name w:val="ListLabel 511"/>
    <w:qFormat/>
    <w:rPr>
      <w:rFonts w:cs="Wingdings"/>
      <w:sz w:val="20"/>
    </w:rPr>
  </w:style>
  <w:style w:type="character" w:customStyle="1" w:styleId="ListLabel512">
    <w:name w:val="ListLabel 512"/>
    <w:qFormat/>
    <w:rPr>
      <w:rFonts w:cs="Wingdings"/>
      <w:sz w:val="20"/>
    </w:rPr>
  </w:style>
  <w:style w:type="character" w:customStyle="1" w:styleId="ListLabel513">
    <w:name w:val="ListLabel 513"/>
    <w:qFormat/>
    <w:rPr>
      <w:rFonts w:cs="Wingdings"/>
      <w:sz w:val="20"/>
    </w:rPr>
  </w:style>
  <w:style w:type="character" w:customStyle="1" w:styleId="ListLabel514">
    <w:name w:val="ListLabel 514"/>
    <w:qFormat/>
    <w:rPr>
      <w:rFonts w:ascii="Calibri" w:hAnsi="Calibri" w:cs="Symbol"/>
      <w:sz w:val="20"/>
    </w:rPr>
  </w:style>
  <w:style w:type="character" w:customStyle="1" w:styleId="ListLabel515">
    <w:name w:val="ListLabel 515"/>
    <w:qFormat/>
    <w:rPr>
      <w:rFonts w:cs="Courier New"/>
      <w:sz w:val="20"/>
    </w:rPr>
  </w:style>
  <w:style w:type="character" w:customStyle="1" w:styleId="ListLabel516">
    <w:name w:val="ListLabel 516"/>
    <w:qFormat/>
    <w:rPr>
      <w:rFonts w:cs="Wingdings"/>
      <w:sz w:val="20"/>
    </w:rPr>
  </w:style>
  <w:style w:type="character" w:customStyle="1" w:styleId="ListLabel517">
    <w:name w:val="ListLabel 517"/>
    <w:qFormat/>
    <w:rPr>
      <w:rFonts w:cs="Wingdings"/>
      <w:sz w:val="20"/>
    </w:rPr>
  </w:style>
  <w:style w:type="character" w:customStyle="1" w:styleId="ListLabel518">
    <w:name w:val="ListLabel 518"/>
    <w:qFormat/>
    <w:rPr>
      <w:rFonts w:cs="Wingdings"/>
      <w:sz w:val="20"/>
    </w:rPr>
  </w:style>
  <w:style w:type="character" w:customStyle="1" w:styleId="ListLabel519">
    <w:name w:val="ListLabel 519"/>
    <w:qFormat/>
    <w:rPr>
      <w:rFonts w:cs="Wingdings"/>
      <w:sz w:val="20"/>
    </w:rPr>
  </w:style>
  <w:style w:type="character" w:customStyle="1" w:styleId="ListLabel520">
    <w:name w:val="ListLabel 520"/>
    <w:qFormat/>
    <w:rPr>
      <w:rFonts w:cs="Wingdings"/>
      <w:sz w:val="20"/>
    </w:rPr>
  </w:style>
  <w:style w:type="character" w:customStyle="1" w:styleId="ListLabel521">
    <w:name w:val="ListLabel 521"/>
    <w:qFormat/>
    <w:rPr>
      <w:rFonts w:cs="Wingdings"/>
      <w:sz w:val="20"/>
    </w:rPr>
  </w:style>
  <w:style w:type="character" w:customStyle="1" w:styleId="ListLabel522">
    <w:name w:val="ListLabel 522"/>
    <w:qFormat/>
    <w:rPr>
      <w:rFonts w:cs="Wingdings"/>
      <w:sz w:val="20"/>
    </w:rPr>
  </w:style>
  <w:style w:type="character" w:customStyle="1" w:styleId="ListLabel523">
    <w:name w:val="ListLabel 523"/>
    <w:qFormat/>
    <w:rPr>
      <w:rFonts w:ascii="Calibri" w:hAnsi="Calibri" w:cs="Symbol"/>
      <w:sz w:val="20"/>
    </w:rPr>
  </w:style>
  <w:style w:type="character" w:customStyle="1" w:styleId="ListLabel524">
    <w:name w:val="ListLabel 524"/>
    <w:qFormat/>
    <w:rPr>
      <w:rFonts w:cs="Courier New"/>
      <w:sz w:val="20"/>
    </w:rPr>
  </w:style>
  <w:style w:type="character" w:customStyle="1" w:styleId="ListLabel525">
    <w:name w:val="ListLabel 525"/>
    <w:qFormat/>
    <w:rPr>
      <w:rFonts w:cs="Wingdings"/>
      <w:sz w:val="20"/>
    </w:rPr>
  </w:style>
  <w:style w:type="character" w:customStyle="1" w:styleId="ListLabel526">
    <w:name w:val="ListLabel 526"/>
    <w:qFormat/>
    <w:rPr>
      <w:rFonts w:cs="Wingdings"/>
      <w:sz w:val="20"/>
    </w:rPr>
  </w:style>
  <w:style w:type="character" w:customStyle="1" w:styleId="ListLabel527">
    <w:name w:val="ListLabel 527"/>
    <w:qFormat/>
    <w:rPr>
      <w:rFonts w:cs="Wingdings"/>
      <w:sz w:val="20"/>
    </w:rPr>
  </w:style>
  <w:style w:type="character" w:customStyle="1" w:styleId="ListLabel528">
    <w:name w:val="ListLabel 528"/>
    <w:qFormat/>
    <w:rPr>
      <w:rFonts w:cs="Wingdings"/>
      <w:sz w:val="20"/>
    </w:rPr>
  </w:style>
  <w:style w:type="character" w:customStyle="1" w:styleId="ListLabel529">
    <w:name w:val="ListLabel 529"/>
    <w:qFormat/>
    <w:rPr>
      <w:rFonts w:cs="Wingdings"/>
      <w:sz w:val="20"/>
    </w:rPr>
  </w:style>
  <w:style w:type="character" w:customStyle="1" w:styleId="ListLabel530">
    <w:name w:val="ListLabel 530"/>
    <w:qFormat/>
    <w:rPr>
      <w:rFonts w:cs="Wingdings"/>
      <w:sz w:val="20"/>
    </w:rPr>
  </w:style>
  <w:style w:type="character" w:customStyle="1" w:styleId="ListLabel531">
    <w:name w:val="ListLabel 531"/>
    <w:qFormat/>
    <w:rPr>
      <w:rFonts w:cs="Wingdings"/>
      <w:sz w:val="20"/>
    </w:rPr>
  </w:style>
  <w:style w:type="character" w:customStyle="1" w:styleId="ListLabel532">
    <w:name w:val="ListLabel 532"/>
    <w:qFormat/>
    <w:rPr>
      <w:rFonts w:cs="Symbol"/>
      <w:sz w:val="20"/>
    </w:rPr>
  </w:style>
  <w:style w:type="character" w:customStyle="1" w:styleId="ListLabel533">
    <w:name w:val="ListLabel 533"/>
    <w:qFormat/>
    <w:rPr>
      <w:rFonts w:cs="Courier New"/>
      <w:sz w:val="20"/>
    </w:rPr>
  </w:style>
  <w:style w:type="character" w:customStyle="1" w:styleId="ListLabel534">
    <w:name w:val="ListLabel 534"/>
    <w:qFormat/>
    <w:rPr>
      <w:rFonts w:cs="Wingdings"/>
      <w:sz w:val="20"/>
    </w:rPr>
  </w:style>
  <w:style w:type="character" w:customStyle="1" w:styleId="ListLabel535">
    <w:name w:val="ListLabel 535"/>
    <w:qFormat/>
    <w:rPr>
      <w:rFonts w:cs="Wingdings"/>
      <w:sz w:val="20"/>
    </w:rPr>
  </w:style>
  <w:style w:type="character" w:customStyle="1" w:styleId="ListLabel536">
    <w:name w:val="ListLabel 536"/>
    <w:qFormat/>
    <w:rPr>
      <w:rFonts w:cs="Wingdings"/>
      <w:sz w:val="20"/>
    </w:rPr>
  </w:style>
  <w:style w:type="character" w:customStyle="1" w:styleId="ListLabel537">
    <w:name w:val="ListLabel 537"/>
    <w:qFormat/>
    <w:rPr>
      <w:rFonts w:cs="Wingdings"/>
      <w:sz w:val="20"/>
    </w:rPr>
  </w:style>
  <w:style w:type="character" w:customStyle="1" w:styleId="ListLabel538">
    <w:name w:val="ListLabel 538"/>
    <w:qFormat/>
    <w:rPr>
      <w:rFonts w:cs="Wingdings"/>
      <w:sz w:val="20"/>
    </w:rPr>
  </w:style>
  <w:style w:type="character" w:customStyle="1" w:styleId="ListLabel539">
    <w:name w:val="ListLabel 539"/>
    <w:qFormat/>
    <w:rPr>
      <w:rFonts w:cs="Wingdings"/>
      <w:sz w:val="20"/>
    </w:rPr>
  </w:style>
  <w:style w:type="character" w:customStyle="1" w:styleId="ListLabel540">
    <w:name w:val="ListLabel 540"/>
    <w:qFormat/>
    <w:rPr>
      <w:rFonts w:cs="Wingdings"/>
      <w:sz w:val="20"/>
    </w:rPr>
  </w:style>
  <w:style w:type="character" w:customStyle="1" w:styleId="ListLabel541">
    <w:name w:val="ListLabel 541"/>
    <w:qFormat/>
    <w:rPr>
      <w:rFonts w:ascii="Calibri" w:hAnsi="Calibri" w:cs="Symbol"/>
      <w:sz w:val="20"/>
    </w:rPr>
  </w:style>
  <w:style w:type="character" w:customStyle="1" w:styleId="ListLabel542">
    <w:name w:val="ListLabel 542"/>
    <w:qFormat/>
    <w:rPr>
      <w:rFonts w:cs="Courier New"/>
      <w:sz w:val="20"/>
    </w:rPr>
  </w:style>
  <w:style w:type="character" w:customStyle="1" w:styleId="ListLabel543">
    <w:name w:val="ListLabel 543"/>
    <w:qFormat/>
    <w:rPr>
      <w:rFonts w:cs="Wingdings"/>
      <w:sz w:val="20"/>
    </w:rPr>
  </w:style>
  <w:style w:type="character" w:customStyle="1" w:styleId="ListLabel544">
    <w:name w:val="ListLabel 544"/>
    <w:qFormat/>
    <w:rPr>
      <w:rFonts w:cs="Wingdings"/>
      <w:sz w:val="20"/>
    </w:rPr>
  </w:style>
  <w:style w:type="character" w:customStyle="1" w:styleId="ListLabel545">
    <w:name w:val="ListLabel 545"/>
    <w:qFormat/>
    <w:rPr>
      <w:rFonts w:cs="Wingdings"/>
      <w:sz w:val="20"/>
    </w:rPr>
  </w:style>
  <w:style w:type="character" w:customStyle="1" w:styleId="ListLabel546">
    <w:name w:val="ListLabel 546"/>
    <w:qFormat/>
    <w:rPr>
      <w:rFonts w:cs="Wingdings"/>
      <w:sz w:val="20"/>
    </w:rPr>
  </w:style>
  <w:style w:type="character" w:customStyle="1" w:styleId="ListLabel547">
    <w:name w:val="ListLabel 547"/>
    <w:qFormat/>
    <w:rPr>
      <w:rFonts w:cs="Wingdings"/>
      <w:sz w:val="20"/>
    </w:rPr>
  </w:style>
  <w:style w:type="character" w:customStyle="1" w:styleId="ListLabel548">
    <w:name w:val="ListLabel 548"/>
    <w:qFormat/>
    <w:rPr>
      <w:rFonts w:cs="Wingdings"/>
      <w:sz w:val="20"/>
    </w:rPr>
  </w:style>
  <w:style w:type="character" w:customStyle="1" w:styleId="ListLabel549">
    <w:name w:val="ListLabel 549"/>
    <w:qFormat/>
    <w:rPr>
      <w:rFonts w:cs="Wingdings"/>
      <w:sz w:val="20"/>
    </w:rPr>
  </w:style>
  <w:style w:type="character" w:customStyle="1" w:styleId="ListLabel550">
    <w:name w:val="ListLabel 550"/>
    <w:qFormat/>
    <w:rPr>
      <w:rFonts w:cs="Symbol"/>
      <w:sz w:val="20"/>
    </w:rPr>
  </w:style>
  <w:style w:type="character" w:customStyle="1" w:styleId="ListLabel551">
    <w:name w:val="ListLabel 551"/>
    <w:qFormat/>
    <w:rPr>
      <w:rFonts w:cs="Courier New"/>
      <w:sz w:val="20"/>
    </w:rPr>
  </w:style>
  <w:style w:type="character" w:customStyle="1" w:styleId="ListLabel552">
    <w:name w:val="ListLabel 552"/>
    <w:qFormat/>
    <w:rPr>
      <w:rFonts w:cs="Wingdings"/>
      <w:sz w:val="20"/>
    </w:rPr>
  </w:style>
  <w:style w:type="character" w:customStyle="1" w:styleId="ListLabel553">
    <w:name w:val="ListLabel 553"/>
    <w:qFormat/>
    <w:rPr>
      <w:rFonts w:cs="Wingdings"/>
      <w:sz w:val="20"/>
    </w:rPr>
  </w:style>
  <w:style w:type="character" w:customStyle="1" w:styleId="ListLabel554">
    <w:name w:val="ListLabel 554"/>
    <w:qFormat/>
    <w:rPr>
      <w:rFonts w:cs="Wingdings"/>
      <w:sz w:val="20"/>
    </w:rPr>
  </w:style>
  <w:style w:type="character" w:customStyle="1" w:styleId="ListLabel555">
    <w:name w:val="ListLabel 555"/>
    <w:qFormat/>
    <w:rPr>
      <w:rFonts w:cs="Wingdings"/>
      <w:sz w:val="20"/>
    </w:rPr>
  </w:style>
  <w:style w:type="character" w:customStyle="1" w:styleId="ListLabel556">
    <w:name w:val="ListLabel 556"/>
    <w:qFormat/>
    <w:rPr>
      <w:rFonts w:cs="Wingdings"/>
      <w:sz w:val="20"/>
    </w:rPr>
  </w:style>
  <w:style w:type="character" w:customStyle="1" w:styleId="ListLabel557">
    <w:name w:val="ListLabel 557"/>
    <w:qFormat/>
    <w:rPr>
      <w:rFonts w:cs="Wingdings"/>
      <w:sz w:val="20"/>
    </w:rPr>
  </w:style>
  <w:style w:type="character" w:customStyle="1" w:styleId="ListLabel558">
    <w:name w:val="ListLabel 558"/>
    <w:qFormat/>
    <w:rPr>
      <w:rFonts w:cs="Wingdings"/>
      <w:sz w:val="20"/>
    </w:rPr>
  </w:style>
  <w:style w:type="character" w:customStyle="1" w:styleId="ListLabel559">
    <w:name w:val="ListLabel 559"/>
    <w:qFormat/>
    <w:rPr>
      <w:rFonts w:cs="Symbol"/>
      <w:sz w:val="20"/>
    </w:rPr>
  </w:style>
  <w:style w:type="character" w:customStyle="1" w:styleId="ListLabel560">
    <w:name w:val="ListLabel 560"/>
    <w:qFormat/>
    <w:rPr>
      <w:rFonts w:cs="Courier New"/>
      <w:sz w:val="20"/>
    </w:rPr>
  </w:style>
  <w:style w:type="character" w:customStyle="1" w:styleId="ListLabel561">
    <w:name w:val="ListLabel 561"/>
    <w:qFormat/>
    <w:rPr>
      <w:rFonts w:cs="Wingdings"/>
      <w:sz w:val="20"/>
    </w:rPr>
  </w:style>
  <w:style w:type="character" w:customStyle="1" w:styleId="ListLabel562">
    <w:name w:val="ListLabel 562"/>
    <w:qFormat/>
    <w:rPr>
      <w:rFonts w:cs="Wingdings"/>
      <w:sz w:val="20"/>
    </w:rPr>
  </w:style>
  <w:style w:type="character" w:customStyle="1" w:styleId="ListLabel563">
    <w:name w:val="ListLabel 563"/>
    <w:qFormat/>
    <w:rPr>
      <w:rFonts w:cs="Wingdings"/>
      <w:sz w:val="20"/>
    </w:rPr>
  </w:style>
  <w:style w:type="character" w:customStyle="1" w:styleId="ListLabel564">
    <w:name w:val="ListLabel 564"/>
    <w:qFormat/>
    <w:rPr>
      <w:rFonts w:cs="Wingdings"/>
      <w:sz w:val="20"/>
    </w:rPr>
  </w:style>
  <w:style w:type="character" w:customStyle="1" w:styleId="ListLabel565">
    <w:name w:val="ListLabel 565"/>
    <w:qFormat/>
    <w:rPr>
      <w:rFonts w:cs="Wingdings"/>
      <w:sz w:val="20"/>
    </w:rPr>
  </w:style>
  <w:style w:type="character" w:customStyle="1" w:styleId="ListLabel566">
    <w:name w:val="ListLabel 566"/>
    <w:qFormat/>
    <w:rPr>
      <w:rFonts w:cs="Wingdings"/>
      <w:sz w:val="20"/>
    </w:rPr>
  </w:style>
  <w:style w:type="character" w:customStyle="1" w:styleId="ListLabel567">
    <w:name w:val="ListLabel 567"/>
    <w:qFormat/>
    <w:rPr>
      <w:rFonts w:cs="Wingdings"/>
      <w:sz w:val="20"/>
    </w:rPr>
  </w:style>
  <w:style w:type="character" w:customStyle="1" w:styleId="ListLabel568">
    <w:name w:val="ListLabel 568"/>
    <w:qFormat/>
    <w:rPr>
      <w:rFonts w:ascii="Calibri" w:hAnsi="Calibri" w:cs="Symbol"/>
      <w:sz w:val="20"/>
    </w:rPr>
  </w:style>
  <w:style w:type="character" w:customStyle="1" w:styleId="ListLabel569">
    <w:name w:val="ListLabel 569"/>
    <w:qFormat/>
    <w:rPr>
      <w:rFonts w:cs="Courier New"/>
      <w:sz w:val="20"/>
    </w:rPr>
  </w:style>
  <w:style w:type="character" w:customStyle="1" w:styleId="ListLabel570">
    <w:name w:val="ListLabel 570"/>
    <w:qFormat/>
    <w:rPr>
      <w:rFonts w:cs="Wingdings"/>
      <w:sz w:val="20"/>
    </w:rPr>
  </w:style>
  <w:style w:type="character" w:customStyle="1" w:styleId="ListLabel571">
    <w:name w:val="ListLabel 571"/>
    <w:qFormat/>
    <w:rPr>
      <w:rFonts w:cs="Wingdings"/>
      <w:sz w:val="20"/>
    </w:rPr>
  </w:style>
  <w:style w:type="character" w:customStyle="1" w:styleId="ListLabel572">
    <w:name w:val="ListLabel 572"/>
    <w:qFormat/>
    <w:rPr>
      <w:rFonts w:cs="Wingdings"/>
      <w:sz w:val="20"/>
    </w:rPr>
  </w:style>
  <w:style w:type="character" w:customStyle="1" w:styleId="ListLabel573">
    <w:name w:val="ListLabel 573"/>
    <w:qFormat/>
    <w:rPr>
      <w:rFonts w:cs="Wingdings"/>
      <w:sz w:val="20"/>
    </w:rPr>
  </w:style>
  <w:style w:type="character" w:customStyle="1" w:styleId="ListLabel574">
    <w:name w:val="ListLabel 574"/>
    <w:qFormat/>
    <w:rPr>
      <w:rFonts w:cs="Wingdings"/>
      <w:sz w:val="20"/>
    </w:rPr>
  </w:style>
  <w:style w:type="character" w:customStyle="1" w:styleId="ListLabel575">
    <w:name w:val="ListLabel 575"/>
    <w:qFormat/>
    <w:rPr>
      <w:rFonts w:cs="Wingdings"/>
      <w:sz w:val="20"/>
    </w:rPr>
  </w:style>
  <w:style w:type="character" w:customStyle="1" w:styleId="ListLabel576">
    <w:name w:val="ListLabel 576"/>
    <w:qFormat/>
    <w:rPr>
      <w:rFonts w:cs="Wingdings"/>
      <w:sz w:val="20"/>
    </w:rPr>
  </w:style>
  <w:style w:type="character" w:customStyle="1" w:styleId="ListLabel577">
    <w:name w:val="ListLabel 577"/>
    <w:qFormat/>
    <w:rPr>
      <w:rFonts w:ascii="Calibri" w:hAnsi="Calibri" w:cs="Symbol"/>
      <w:sz w:val="20"/>
    </w:rPr>
  </w:style>
  <w:style w:type="character" w:customStyle="1" w:styleId="ListLabel578">
    <w:name w:val="ListLabel 578"/>
    <w:qFormat/>
    <w:rPr>
      <w:rFonts w:cs="Courier New"/>
      <w:sz w:val="20"/>
    </w:rPr>
  </w:style>
  <w:style w:type="character" w:customStyle="1" w:styleId="ListLabel579">
    <w:name w:val="ListLabel 579"/>
    <w:qFormat/>
    <w:rPr>
      <w:rFonts w:cs="Wingdings"/>
      <w:sz w:val="20"/>
    </w:rPr>
  </w:style>
  <w:style w:type="character" w:customStyle="1" w:styleId="ListLabel580">
    <w:name w:val="ListLabel 580"/>
    <w:qFormat/>
    <w:rPr>
      <w:rFonts w:cs="Wingdings"/>
      <w:sz w:val="20"/>
    </w:rPr>
  </w:style>
  <w:style w:type="character" w:customStyle="1" w:styleId="ListLabel581">
    <w:name w:val="ListLabel 581"/>
    <w:qFormat/>
    <w:rPr>
      <w:rFonts w:cs="Wingdings"/>
      <w:sz w:val="20"/>
    </w:rPr>
  </w:style>
  <w:style w:type="character" w:customStyle="1" w:styleId="ListLabel582">
    <w:name w:val="ListLabel 582"/>
    <w:qFormat/>
    <w:rPr>
      <w:rFonts w:cs="Wingdings"/>
      <w:sz w:val="20"/>
    </w:rPr>
  </w:style>
  <w:style w:type="character" w:customStyle="1" w:styleId="ListLabel583">
    <w:name w:val="ListLabel 583"/>
    <w:qFormat/>
    <w:rPr>
      <w:rFonts w:cs="Wingdings"/>
      <w:sz w:val="20"/>
    </w:rPr>
  </w:style>
  <w:style w:type="character" w:customStyle="1" w:styleId="ListLabel584">
    <w:name w:val="ListLabel 584"/>
    <w:qFormat/>
    <w:rPr>
      <w:rFonts w:cs="Wingdings"/>
      <w:sz w:val="20"/>
    </w:rPr>
  </w:style>
  <w:style w:type="character" w:customStyle="1" w:styleId="ListLabel585">
    <w:name w:val="ListLabel 585"/>
    <w:qFormat/>
    <w:rPr>
      <w:rFonts w:cs="Wingdings"/>
      <w:sz w:val="20"/>
    </w:rPr>
  </w:style>
  <w:style w:type="character" w:customStyle="1" w:styleId="ListLabel586">
    <w:name w:val="ListLabel 586"/>
    <w:qFormat/>
    <w:rPr>
      <w:rFonts w:ascii="Calibri" w:hAnsi="Calibri" w:cs="Symbol"/>
      <w:sz w:val="20"/>
    </w:rPr>
  </w:style>
  <w:style w:type="character" w:customStyle="1" w:styleId="ListLabel587">
    <w:name w:val="ListLabel 587"/>
    <w:qFormat/>
    <w:rPr>
      <w:rFonts w:cs="Courier New"/>
      <w:sz w:val="20"/>
    </w:rPr>
  </w:style>
  <w:style w:type="character" w:customStyle="1" w:styleId="ListLabel588">
    <w:name w:val="ListLabel 588"/>
    <w:qFormat/>
    <w:rPr>
      <w:rFonts w:cs="Wingdings"/>
      <w:sz w:val="20"/>
    </w:rPr>
  </w:style>
  <w:style w:type="character" w:customStyle="1" w:styleId="ListLabel589">
    <w:name w:val="ListLabel 589"/>
    <w:qFormat/>
    <w:rPr>
      <w:rFonts w:cs="Wingdings"/>
      <w:sz w:val="20"/>
    </w:rPr>
  </w:style>
  <w:style w:type="character" w:customStyle="1" w:styleId="ListLabel590">
    <w:name w:val="ListLabel 590"/>
    <w:qFormat/>
    <w:rPr>
      <w:rFonts w:cs="Wingdings"/>
      <w:sz w:val="20"/>
    </w:rPr>
  </w:style>
  <w:style w:type="character" w:customStyle="1" w:styleId="ListLabel591">
    <w:name w:val="ListLabel 591"/>
    <w:qFormat/>
    <w:rPr>
      <w:rFonts w:cs="Wingdings"/>
      <w:sz w:val="20"/>
    </w:rPr>
  </w:style>
  <w:style w:type="character" w:customStyle="1" w:styleId="ListLabel592">
    <w:name w:val="ListLabel 592"/>
    <w:qFormat/>
    <w:rPr>
      <w:rFonts w:cs="Wingdings"/>
      <w:sz w:val="20"/>
    </w:rPr>
  </w:style>
  <w:style w:type="character" w:customStyle="1" w:styleId="ListLabel593">
    <w:name w:val="ListLabel 593"/>
    <w:qFormat/>
    <w:rPr>
      <w:rFonts w:cs="Wingdings"/>
      <w:sz w:val="20"/>
    </w:rPr>
  </w:style>
  <w:style w:type="character" w:customStyle="1" w:styleId="ListLabel594">
    <w:name w:val="ListLabel 594"/>
    <w:qFormat/>
    <w:rPr>
      <w:rFonts w:cs="Wingdings"/>
      <w:sz w:val="20"/>
    </w:rPr>
  </w:style>
  <w:style w:type="character" w:customStyle="1" w:styleId="ListLabel595">
    <w:name w:val="ListLabel 595"/>
    <w:qFormat/>
    <w:rPr>
      <w:rFonts w:ascii="Arial" w:hAnsi="Arial" w:cs="Symbol"/>
      <w:sz w:val="20"/>
    </w:rPr>
  </w:style>
  <w:style w:type="character" w:customStyle="1" w:styleId="ListLabel596">
    <w:name w:val="ListLabel 596"/>
    <w:qFormat/>
    <w:rPr>
      <w:rFonts w:cs="Courier New"/>
      <w:sz w:val="20"/>
    </w:rPr>
  </w:style>
  <w:style w:type="character" w:customStyle="1" w:styleId="ListLabel597">
    <w:name w:val="ListLabel 597"/>
    <w:qFormat/>
    <w:rPr>
      <w:rFonts w:cs="Wingdings"/>
      <w:sz w:val="20"/>
    </w:rPr>
  </w:style>
  <w:style w:type="character" w:customStyle="1" w:styleId="ListLabel598">
    <w:name w:val="ListLabel 598"/>
    <w:qFormat/>
    <w:rPr>
      <w:rFonts w:cs="Wingdings"/>
      <w:sz w:val="20"/>
    </w:rPr>
  </w:style>
  <w:style w:type="character" w:customStyle="1" w:styleId="ListLabel599">
    <w:name w:val="ListLabel 599"/>
    <w:qFormat/>
    <w:rPr>
      <w:rFonts w:cs="Wingdings"/>
      <w:sz w:val="20"/>
    </w:rPr>
  </w:style>
  <w:style w:type="character" w:customStyle="1" w:styleId="ListLabel600">
    <w:name w:val="ListLabel 600"/>
    <w:qFormat/>
    <w:rPr>
      <w:rFonts w:cs="Wingdings"/>
      <w:sz w:val="20"/>
    </w:rPr>
  </w:style>
  <w:style w:type="character" w:customStyle="1" w:styleId="ListLabel601">
    <w:name w:val="ListLabel 601"/>
    <w:qFormat/>
    <w:rPr>
      <w:rFonts w:cs="Wingdings"/>
      <w:sz w:val="20"/>
    </w:rPr>
  </w:style>
  <w:style w:type="character" w:customStyle="1" w:styleId="ListLabel602">
    <w:name w:val="ListLabel 602"/>
    <w:qFormat/>
    <w:rPr>
      <w:rFonts w:cs="Wingdings"/>
      <w:sz w:val="20"/>
    </w:rPr>
  </w:style>
  <w:style w:type="character" w:customStyle="1" w:styleId="ListLabel603">
    <w:name w:val="ListLabel 603"/>
    <w:qFormat/>
    <w:rPr>
      <w:rFonts w:cs="Wingdings"/>
      <w:sz w:val="20"/>
    </w:rPr>
  </w:style>
  <w:style w:type="character" w:customStyle="1" w:styleId="ListLabel604">
    <w:name w:val="ListLabel 604"/>
    <w:qFormat/>
    <w:rPr>
      <w:rFonts w:cs="Symbol"/>
      <w:sz w:val="20"/>
    </w:rPr>
  </w:style>
  <w:style w:type="character" w:customStyle="1" w:styleId="ListLabel605">
    <w:name w:val="ListLabel 605"/>
    <w:qFormat/>
    <w:rPr>
      <w:rFonts w:cs="Courier New"/>
      <w:sz w:val="20"/>
    </w:rPr>
  </w:style>
  <w:style w:type="character" w:customStyle="1" w:styleId="ListLabel606">
    <w:name w:val="ListLabel 606"/>
    <w:qFormat/>
    <w:rPr>
      <w:rFonts w:cs="Wingdings"/>
      <w:sz w:val="20"/>
    </w:rPr>
  </w:style>
  <w:style w:type="character" w:customStyle="1" w:styleId="ListLabel607">
    <w:name w:val="ListLabel 607"/>
    <w:qFormat/>
    <w:rPr>
      <w:rFonts w:cs="Wingdings"/>
      <w:sz w:val="20"/>
    </w:rPr>
  </w:style>
  <w:style w:type="character" w:customStyle="1" w:styleId="ListLabel608">
    <w:name w:val="ListLabel 608"/>
    <w:qFormat/>
    <w:rPr>
      <w:rFonts w:cs="Wingdings"/>
      <w:sz w:val="20"/>
    </w:rPr>
  </w:style>
  <w:style w:type="character" w:customStyle="1" w:styleId="ListLabel609">
    <w:name w:val="ListLabel 609"/>
    <w:qFormat/>
    <w:rPr>
      <w:rFonts w:cs="Wingdings"/>
      <w:sz w:val="20"/>
    </w:rPr>
  </w:style>
  <w:style w:type="character" w:customStyle="1" w:styleId="ListLabel610">
    <w:name w:val="ListLabel 610"/>
    <w:qFormat/>
    <w:rPr>
      <w:rFonts w:cs="Wingdings"/>
      <w:sz w:val="20"/>
    </w:rPr>
  </w:style>
  <w:style w:type="character" w:customStyle="1" w:styleId="ListLabel611">
    <w:name w:val="ListLabel 611"/>
    <w:qFormat/>
    <w:rPr>
      <w:rFonts w:cs="Wingdings"/>
      <w:sz w:val="20"/>
    </w:rPr>
  </w:style>
  <w:style w:type="character" w:customStyle="1" w:styleId="ListLabel612">
    <w:name w:val="ListLabel 612"/>
    <w:qFormat/>
    <w:rPr>
      <w:rFonts w:cs="Wingdings"/>
      <w:sz w:val="20"/>
    </w:rPr>
  </w:style>
  <w:style w:type="character" w:customStyle="1" w:styleId="ListLabel613">
    <w:name w:val="ListLabel 613"/>
    <w:qFormat/>
    <w:rPr>
      <w:rFonts w:ascii="Calibri" w:hAnsi="Calibri" w:cs="Symbol"/>
      <w:sz w:val="20"/>
    </w:rPr>
  </w:style>
  <w:style w:type="character" w:customStyle="1" w:styleId="ListLabel614">
    <w:name w:val="ListLabel 614"/>
    <w:qFormat/>
    <w:rPr>
      <w:rFonts w:cs="Courier New"/>
      <w:sz w:val="20"/>
    </w:rPr>
  </w:style>
  <w:style w:type="character" w:customStyle="1" w:styleId="ListLabel615">
    <w:name w:val="ListLabel 615"/>
    <w:qFormat/>
    <w:rPr>
      <w:rFonts w:cs="Wingdings"/>
      <w:sz w:val="20"/>
    </w:rPr>
  </w:style>
  <w:style w:type="character" w:customStyle="1" w:styleId="ListLabel616">
    <w:name w:val="ListLabel 616"/>
    <w:qFormat/>
    <w:rPr>
      <w:rFonts w:cs="Wingdings"/>
      <w:sz w:val="20"/>
    </w:rPr>
  </w:style>
  <w:style w:type="character" w:customStyle="1" w:styleId="ListLabel617">
    <w:name w:val="ListLabel 617"/>
    <w:qFormat/>
    <w:rPr>
      <w:rFonts w:cs="Wingdings"/>
      <w:sz w:val="20"/>
    </w:rPr>
  </w:style>
  <w:style w:type="character" w:customStyle="1" w:styleId="ListLabel618">
    <w:name w:val="ListLabel 618"/>
    <w:qFormat/>
    <w:rPr>
      <w:rFonts w:cs="Wingdings"/>
      <w:sz w:val="20"/>
    </w:rPr>
  </w:style>
  <w:style w:type="character" w:customStyle="1" w:styleId="ListLabel619">
    <w:name w:val="ListLabel 619"/>
    <w:qFormat/>
    <w:rPr>
      <w:rFonts w:cs="Wingdings"/>
      <w:sz w:val="20"/>
    </w:rPr>
  </w:style>
  <w:style w:type="character" w:customStyle="1" w:styleId="ListLabel620">
    <w:name w:val="ListLabel 620"/>
    <w:qFormat/>
    <w:rPr>
      <w:rFonts w:cs="Wingdings"/>
      <w:sz w:val="20"/>
    </w:rPr>
  </w:style>
  <w:style w:type="character" w:customStyle="1" w:styleId="ListLabel621">
    <w:name w:val="ListLabel 621"/>
    <w:qFormat/>
    <w:rPr>
      <w:rFonts w:cs="Wingdings"/>
      <w:sz w:val="20"/>
    </w:rPr>
  </w:style>
  <w:style w:type="character" w:customStyle="1" w:styleId="ListLabel622">
    <w:name w:val="ListLabel 622"/>
    <w:qFormat/>
    <w:rPr>
      <w:rFonts w:ascii="Calibri" w:hAnsi="Calibri" w:cs="Symbol"/>
      <w:sz w:val="20"/>
    </w:rPr>
  </w:style>
  <w:style w:type="character" w:customStyle="1" w:styleId="ListLabel623">
    <w:name w:val="ListLabel 623"/>
    <w:qFormat/>
    <w:rPr>
      <w:rFonts w:cs="Courier New"/>
      <w:sz w:val="20"/>
    </w:rPr>
  </w:style>
  <w:style w:type="character" w:customStyle="1" w:styleId="ListLabel624">
    <w:name w:val="ListLabel 624"/>
    <w:qFormat/>
    <w:rPr>
      <w:rFonts w:cs="Wingdings"/>
      <w:sz w:val="20"/>
    </w:rPr>
  </w:style>
  <w:style w:type="character" w:customStyle="1" w:styleId="ListLabel625">
    <w:name w:val="ListLabel 625"/>
    <w:qFormat/>
    <w:rPr>
      <w:rFonts w:cs="Wingdings"/>
      <w:sz w:val="20"/>
    </w:rPr>
  </w:style>
  <w:style w:type="character" w:customStyle="1" w:styleId="ListLabel626">
    <w:name w:val="ListLabel 626"/>
    <w:qFormat/>
    <w:rPr>
      <w:rFonts w:cs="Wingdings"/>
      <w:sz w:val="20"/>
    </w:rPr>
  </w:style>
  <w:style w:type="character" w:customStyle="1" w:styleId="ListLabel627">
    <w:name w:val="ListLabel 627"/>
    <w:qFormat/>
    <w:rPr>
      <w:rFonts w:cs="Wingdings"/>
      <w:sz w:val="20"/>
    </w:rPr>
  </w:style>
  <w:style w:type="character" w:customStyle="1" w:styleId="ListLabel628">
    <w:name w:val="ListLabel 628"/>
    <w:qFormat/>
    <w:rPr>
      <w:rFonts w:cs="Wingdings"/>
      <w:sz w:val="20"/>
    </w:rPr>
  </w:style>
  <w:style w:type="character" w:customStyle="1" w:styleId="ListLabel629">
    <w:name w:val="ListLabel 629"/>
    <w:qFormat/>
    <w:rPr>
      <w:rFonts w:cs="Wingdings"/>
      <w:sz w:val="20"/>
    </w:rPr>
  </w:style>
  <w:style w:type="character" w:customStyle="1" w:styleId="ListLabel630">
    <w:name w:val="ListLabel 630"/>
    <w:qFormat/>
    <w:rPr>
      <w:rFonts w:cs="Wingdings"/>
      <w:sz w:val="20"/>
    </w:rPr>
  </w:style>
  <w:style w:type="character" w:customStyle="1" w:styleId="ListLabel631">
    <w:name w:val="ListLabel 631"/>
    <w:qFormat/>
    <w:rPr>
      <w:rFonts w:ascii="Calibri" w:hAnsi="Calibri" w:cs="Symbol"/>
      <w:sz w:val="20"/>
    </w:rPr>
  </w:style>
  <w:style w:type="character" w:customStyle="1" w:styleId="ListLabel632">
    <w:name w:val="ListLabel 632"/>
    <w:qFormat/>
    <w:rPr>
      <w:rFonts w:cs="Courier New"/>
      <w:sz w:val="20"/>
    </w:rPr>
  </w:style>
  <w:style w:type="character" w:customStyle="1" w:styleId="ListLabel633">
    <w:name w:val="ListLabel 633"/>
    <w:qFormat/>
    <w:rPr>
      <w:rFonts w:cs="Wingdings"/>
      <w:sz w:val="20"/>
    </w:rPr>
  </w:style>
  <w:style w:type="character" w:customStyle="1" w:styleId="ListLabel634">
    <w:name w:val="ListLabel 634"/>
    <w:qFormat/>
    <w:rPr>
      <w:rFonts w:cs="Wingdings"/>
      <w:sz w:val="20"/>
    </w:rPr>
  </w:style>
  <w:style w:type="character" w:customStyle="1" w:styleId="ListLabel635">
    <w:name w:val="ListLabel 635"/>
    <w:qFormat/>
    <w:rPr>
      <w:rFonts w:cs="Wingdings"/>
      <w:sz w:val="20"/>
    </w:rPr>
  </w:style>
  <w:style w:type="character" w:customStyle="1" w:styleId="ListLabel636">
    <w:name w:val="ListLabel 636"/>
    <w:qFormat/>
    <w:rPr>
      <w:rFonts w:cs="Wingdings"/>
      <w:sz w:val="20"/>
    </w:rPr>
  </w:style>
  <w:style w:type="character" w:customStyle="1" w:styleId="ListLabel637">
    <w:name w:val="ListLabel 637"/>
    <w:qFormat/>
    <w:rPr>
      <w:rFonts w:cs="Wingdings"/>
      <w:sz w:val="20"/>
    </w:rPr>
  </w:style>
  <w:style w:type="character" w:customStyle="1" w:styleId="ListLabel638">
    <w:name w:val="ListLabel 638"/>
    <w:qFormat/>
    <w:rPr>
      <w:rFonts w:cs="Wingdings"/>
      <w:sz w:val="20"/>
    </w:rPr>
  </w:style>
  <w:style w:type="character" w:customStyle="1" w:styleId="ListLabel639">
    <w:name w:val="ListLabel 639"/>
    <w:qFormat/>
    <w:rPr>
      <w:rFonts w:cs="Wingdings"/>
      <w:sz w:val="20"/>
    </w:rPr>
  </w:style>
  <w:style w:type="character" w:customStyle="1" w:styleId="ListLabel640">
    <w:name w:val="ListLabel 640"/>
    <w:qFormat/>
    <w:rPr>
      <w:rFonts w:cs="Symbol"/>
      <w:sz w:val="20"/>
    </w:rPr>
  </w:style>
  <w:style w:type="character" w:customStyle="1" w:styleId="ListLabel641">
    <w:name w:val="ListLabel 641"/>
    <w:qFormat/>
    <w:rPr>
      <w:rFonts w:cs="Courier New"/>
      <w:sz w:val="20"/>
    </w:rPr>
  </w:style>
  <w:style w:type="character" w:customStyle="1" w:styleId="ListLabel642">
    <w:name w:val="ListLabel 642"/>
    <w:qFormat/>
    <w:rPr>
      <w:rFonts w:cs="Wingdings"/>
      <w:sz w:val="20"/>
    </w:rPr>
  </w:style>
  <w:style w:type="character" w:customStyle="1" w:styleId="ListLabel643">
    <w:name w:val="ListLabel 643"/>
    <w:qFormat/>
    <w:rPr>
      <w:rFonts w:cs="Wingdings"/>
      <w:sz w:val="20"/>
    </w:rPr>
  </w:style>
  <w:style w:type="character" w:customStyle="1" w:styleId="ListLabel644">
    <w:name w:val="ListLabel 644"/>
    <w:qFormat/>
    <w:rPr>
      <w:rFonts w:cs="Wingdings"/>
      <w:sz w:val="20"/>
    </w:rPr>
  </w:style>
  <w:style w:type="character" w:customStyle="1" w:styleId="ListLabel645">
    <w:name w:val="ListLabel 645"/>
    <w:qFormat/>
    <w:rPr>
      <w:rFonts w:cs="Wingdings"/>
      <w:sz w:val="20"/>
    </w:rPr>
  </w:style>
  <w:style w:type="character" w:customStyle="1" w:styleId="ListLabel646">
    <w:name w:val="ListLabel 646"/>
    <w:qFormat/>
    <w:rPr>
      <w:rFonts w:cs="Wingdings"/>
      <w:sz w:val="20"/>
    </w:rPr>
  </w:style>
  <w:style w:type="character" w:customStyle="1" w:styleId="ListLabel647">
    <w:name w:val="ListLabel 647"/>
    <w:qFormat/>
    <w:rPr>
      <w:rFonts w:cs="Wingdings"/>
      <w:sz w:val="20"/>
    </w:rPr>
  </w:style>
  <w:style w:type="character" w:customStyle="1" w:styleId="ListLabel648">
    <w:name w:val="ListLabel 648"/>
    <w:qFormat/>
    <w:rPr>
      <w:rFonts w:cs="Wingdings"/>
      <w:sz w:val="20"/>
    </w:rPr>
  </w:style>
  <w:style w:type="character" w:customStyle="1" w:styleId="ListLabel649">
    <w:name w:val="ListLabel 649"/>
    <w:qFormat/>
    <w:rPr>
      <w:rFonts w:cs="Symbol"/>
      <w:sz w:val="20"/>
    </w:rPr>
  </w:style>
  <w:style w:type="character" w:customStyle="1" w:styleId="ListLabel650">
    <w:name w:val="ListLabel 650"/>
    <w:qFormat/>
    <w:rPr>
      <w:rFonts w:cs="Courier New"/>
      <w:sz w:val="20"/>
    </w:rPr>
  </w:style>
  <w:style w:type="character" w:customStyle="1" w:styleId="ListLabel651">
    <w:name w:val="ListLabel 651"/>
    <w:qFormat/>
    <w:rPr>
      <w:rFonts w:cs="Wingdings"/>
      <w:sz w:val="20"/>
    </w:rPr>
  </w:style>
  <w:style w:type="character" w:customStyle="1" w:styleId="ListLabel652">
    <w:name w:val="ListLabel 652"/>
    <w:qFormat/>
    <w:rPr>
      <w:rFonts w:cs="Wingdings"/>
      <w:sz w:val="20"/>
    </w:rPr>
  </w:style>
  <w:style w:type="character" w:customStyle="1" w:styleId="ListLabel653">
    <w:name w:val="ListLabel 653"/>
    <w:qFormat/>
    <w:rPr>
      <w:rFonts w:cs="Wingdings"/>
      <w:sz w:val="20"/>
    </w:rPr>
  </w:style>
  <w:style w:type="character" w:customStyle="1" w:styleId="ListLabel654">
    <w:name w:val="ListLabel 654"/>
    <w:qFormat/>
    <w:rPr>
      <w:rFonts w:cs="Wingdings"/>
      <w:sz w:val="20"/>
    </w:rPr>
  </w:style>
  <w:style w:type="character" w:customStyle="1" w:styleId="ListLabel655">
    <w:name w:val="ListLabel 655"/>
    <w:qFormat/>
    <w:rPr>
      <w:rFonts w:cs="Wingdings"/>
      <w:sz w:val="20"/>
    </w:rPr>
  </w:style>
  <w:style w:type="character" w:customStyle="1" w:styleId="ListLabel656">
    <w:name w:val="ListLabel 656"/>
    <w:qFormat/>
    <w:rPr>
      <w:rFonts w:cs="Wingdings"/>
      <w:sz w:val="20"/>
    </w:rPr>
  </w:style>
  <w:style w:type="character" w:customStyle="1" w:styleId="ListLabel657">
    <w:name w:val="ListLabel 657"/>
    <w:qFormat/>
    <w:rPr>
      <w:rFonts w:cs="Wingdings"/>
      <w:sz w:val="20"/>
    </w:rPr>
  </w:style>
  <w:style w:type="character" w:customStyle="1" w:styleId="ListLabel658">
    <w:name w:val="ListLabel 658"/>
    <w:qFormat/>
    <w:rPr>
      <w:rFonts w:cs="Symbol"/>
      <w:sz w:val="20"/>
    </w:rPr>
  </w:style>
  <w:style w:type="character" w:customStyle="1" w:styleId="ListLabel659">
    <w:name w:val="ListLabel 659"/>
    <w:qFormat/>
    <w:rPr>
      <w:rFonts w:cs="Courier New"/>
      <w:sz w:val="20"/>
    </w:rPr>
  </w:style>
  <w:style w:type="character" w:customStyle="1" w:styleId="ListLabel660">
    <w:name w:val="ListLabel 660"/>
    <w:qFormat/>
    <w:rPr>
      <w:rFonts w:cs="Wingdings"/>
      <w:sz w:val="20"/>
    </w:rPr>
  </w:style>
  <w:style w:type="character" w:customStyle="1" w:styleId="ListLabel661">
    <w:name w:val="ListLabel 661"/>
    <w:qFormat/>
    <w:rPr>
      <w:rFonts w:cs="Wingdings"/>
      <w:sz w:val="20"/>
    </w:rPr>
  </w:style>
  <w:style w:type="character" w:customStyle="1" w:styleId="ListLabel662">
    <w:name w:val="ListLabel 662"/>
    <w:qFormat/>
    <w:rPr>
      <w:rFonts w:cs="Wingdings"/>
      <w:sz w:val="20"/>
    </w:rPr>
  </w:style>
  <w:style w:type="character" w:customStyle="1" w:styleId="ListLabel663">
    <w:name w:val="ListLabel 663"/>
    <w:qFormat/>
    <w:rPr>
      <w:rFonts w:cs="Wingdings"/>
      <w:sz w:val="20"/>
    </w:rPr>
  </w:style>
  <w:style w:type="character" w:customStyle="1" w:styleId="ListLabel664">
    <w:name w:val="ListLabel 664"/>
    <w:qFormat/>
    <w:rPr>
      <w:rFonts w:cs="Wingdings"/>
      <w:sz w:val="20"/>
    </w:rPr>
  </w:style>
  <w:style w:type="character" w:customStyle="1" w:styleId="ListLabel665">
    <w:name w:val="ListLabel 665"/>
    <w:qFormat/>
    <w:rPr>
      <w:rFonts w:cs="Wingdings"/>
      <w:sz w:val="20"/>
    </w:rPr>
  </w:style>
  <w:style w:type="character" w:customStyle="1" w:styleId="ListLabel666">
    <w:name w:val="ListLabel 666"/>
    <w:qFormat/>
    <w:rPr>
      <w:rFonts w:cs="Wingdings"/>
      <w:sz w:val="20"/>
    </w:rPr>
  </w:style>
  <w:style w:type="character" w:customStyle="1" w:styleId="ListLabel667">
    <w:name w:val="ListLabel 667"/>
    <w:qFormat/>
    <w:rPr>
      <w:rFonts w:cs="Symbol"/>
      <w:sz w:val="20"/>
    </w:rPr>
  </w:style>
  <w:style w:type="character" w:customStyle="1" w:styleId="ListLabel668">
    <w:name w:val="ListLabel 668"/>
    <w:qFormat/>
    <w:rPr>
      <w:rFonts w:cs="Courier New"/>
      <w:sz w:val="20"/>
    </w:rPr>
  </w:style>
  <w:style w:type="character" w:customStyle="1" w:styleId="ListLabel669">
    <w:name w:val="ListLabel 669"/>
    <w:qFormat/>
    <w:rPr>
      <w:rFonts w:cs="Wingdings"/>
      <w:sz w:val="20"/>
    </w:rPr>
  </w:style>
  <w:style w:type="character" w:customStyle="1" w:styleId="ListLabel670">
    <w:name w:val="ListLabel 670"/>
    <w:qFormat/>
    <w:rPr>
      <w:rFonts w:cs="Wingdings"/>
      <w:sz w:val="20"/>
    </w:rPr>
  </w:style>
  <w:style w:type="character" w:customStyle="1" w:styleId="ListLabel671">
    <w:name w:val="ListLabel 671"/>
    <w:qFormat/>
    <w:rPr>
      <w:rFonts w:cs="Wingdings"/>
      <w:sz w:val="20"/>
    </w:rPr>
  </w:style>
  <w:style w:type="character" w:customStyle="1" w:styleId="ListLabel672">
    <w:name w:val="ListLabel 672"/>
    <w:qFormat/>
    <w:rPr>
      <w:rFonts w:cs="Wingdings"/>
      <w:sz w:val="20"/>
    </w:rPr>
  </w:style>
  <w:style w:type="character" w:customStyle="1" w:styleId="ListLabel673">
    <w:name w:val="ListLabel 673"/>
    <w:qFormat/>
    <w:rPr>
      <w:rFonts w:cs="Wingdings"/>
      <w:sz w:val="20"/>
    </w:rPr>
  </w:style>
  <w:style w:type="character" w:customStyle="1" w:styleId="ListLabel674">
    <w:name w:val="ListLabel 674"/>
    <w:qFormat/>
    <w:rPr>
      <w:rFonts w:cs="Wingdings"/>
      <w:sz w:val="20"/>
    </w:rPr>
  </w:style>
  <w:style w:type="character" w:customStyle="1" w:styleId="ListLabel675">
    <w:name w:val="ListLabel 675"/>
    <w:qFormat/>
    <w:rPr>
      <w:rFonts w:cs="Wingdings"/>
      <w:sz w:val="20"/>
    </w:rPr>
  </w:style>
  <w:style w:type="character" w:customStyle="1" w:styleId="ListLabel676">
    <w:name w:val="ListLabel 676"/>
    <w:qFormat/>
    <w:rPr>
      <w:rFonts w:cs="Symbol"/>
      <w:sz w:val="20"/>
    </w:rPr>
  </w:style>
  <w:style w:type="character" w:customStyle="1" w:styleId="ListLabel677">
    <w:name w:val="ListLabel 677"/>
    <w:qFormat/>
    <w:rPr>
      <w:rFonts w:cs="Courier New"/>
      <w:sz w:val="20"/>
    </w:rPr>
  </w:style>
  <w:style w:type="character" w:customStyle="1" w:styleId="ListLabel678">
    <w:name w:val="ListLabel 678"/>
    <w:qFormat/>
    <w:rPr>
      <w:rFonts w:cs="Wingdings"/>
      <w:sz w:val="20"/>
    </w:rPr>
  </w:style>
  <w:style w:type="character" w:customStyle="1" w:styleId="ListLabel679">
    <w:name w:val="ListLabel 679"/>
    <w:qFormat/>
    <w:rPr>
      <w:rFonts w:cs="Wingdings"/>
      <w:sz w:val="20"/>
    </w:rPr>
  </w:style>
  <w:style w:type="character" w:customStyle="1" w:styleId="ListLabel680">
    <w:name w:val="ListLabel 680"/>
    <w:qFormat/>
    <w:rPr>
      <w:rFonts w:cs="Wingdings"/>
      <w:sz w:val="20"/>
    </w:rPr>
  </w:style>
  <w:style w:type="character" w:customStyle="1" w:styleId="ListLabel681">
    <w:name w:val="ListLabel 681"/>
    <w:qFormat/>
    <w:rPr>
      <w:rFonts w:cs="Wingdings"/>
      <w:sz w:val="20"/>
    </w:rPr>
  </w:style>
  <w:style w:type="character" w:customStyle="1" w:styleId="ListLabel682">
    <w:name w:val="ListLabel 682"/>
    <w:qFormat/>
    <w:rPr>
      <w:rFonts w:cs="Wingdings"/>
      <w:sz w:val="20"/>
    </w:rPr>
  </w:style>
  <w:style w:type="character" w:customStyle="1" w:styleId="ListLabel683">
    <w:name w:val="ListLabel 683"/>
    <w:qFormat/>
    <w:rPr>
      <w:rFonts w:cs="Wingdings"/>
      <w:sz w:val="20"/>
    </w:rPr>
  </w:style>
  <w:style w:type="character" w:customStyle="1" w:styleId="ListLabel684">
    <w:name w:val="ListLabel 684"/>
    <w:qFormat/>
    <w:rPr>
      <w:rFonts w:cs="Wingdings"/>
      <w:sz w:val="20"/>
    </w:rPr>
  </w:style>
  <w:style w:type="character" w:customStyle="1" w:styleId="ListLabel685">
    <w:name w:val="ListLabel 685"/>
    <w:qFormat/>
    <w:rPr>
      <w:rFonts w:cs="Symbol"/>
      <w:sz w:val="20"/>
    </w:rPr>
  </w:style>
  <w:style w:type="character" w:customStyle="1" w:styleId="ListLabel686">
    <w:name w:val="ListLabel 686"/>
    <w:qFormat/>
    <w:rPr>
      <w:rFonts w:cs="Courier New"/>
      <w:sz w:val="20"/>
    </w:rPr>
  </w:style>
  <w:style w:type="character" w:customStyle="1" w:styleId="ListLabel687">
    <w:name w:val="ListLabel 687"/>
    <w:qFormat/>
    <w:rPr>
      <w:rFonts w:cs="Wingdings"/>
      <w:sz w:val="20"/>
    </w:rPr>
  </w:style>
  <w:style w:type="character" w:customStyle="1" w:styleId="ListLabel688">
    <w:name w:val="ListLabel 688"/>
    <w:qFormat/>
    <w:rPr>
      <w:rFonts w:cs="Wingdings"/>
      <w:sz w:val="20"/>
    </w:rPr>
  </w:style>
  <w:style w:type="character" w:customStyle="1" w:styleId="ListLabel689">
    <w:name w:val="ListLabel 689"/>
    <w:qFormat/>
    <w:rPr>
      <w:rFonts w:cs="Wingdings"/>
      <w:sz w:val="20"/>
    </w:rPr>
  </w:style>
  <w:style w:type="character" w:customStyle="1" w:styleId="ListLabel690">
    <w:name w:val="ListLabel 690"/>
    <w:qFormat/>
    <w:rPr>
      <w:rFonts w:cs="Wingdings"/>
      <w:sz w:val="20"/>
    </w:rPr>
  </w:style>
  <w:style w:type="character" w:customStyle="1" w:styleId="ListLabel691">
    <w:name w:val="ListLabel 691"/>
    <w:qFormat/>
    <w:rPr>
      <w:rFonts w:cs="Wingdings"/>
      <w:sz w:val="20"/>
    </w:rPr>
  </w:style>
  <w:style w:type="character" w:customStyle="1" w:styleId="ListLabel692">
    <w:name w:val="ListLabel 692"/>
    <w:qFormat/>
    <w:rPr>
      <w:rFonts w:cs="Wingdings"/>
      <w:sz w:val="20"/>
    </w:rPr>
  </w:style>
  <w:style w:type="character" w:customStyle="1" w:styleId="ListLabel693">
    <w:name w:val="ListLabel 693"/>
    <w:qFormat/>
    <w:rPr>
      <w:rFonts w:cs="Wingdings"/>
      <w:sz w:val="20"/>
    </w:rPr>
  </w:style>
  <w:style w:type="character" w:customStyle="1" w:styleId="ListLabel694">
    <w:name w:val="ListLabel 694"/>
    <w:qFormat/>
    <w:rPr>
      <w:rFonts w:cs="Symbol"/>
      <w:sz w:val="20"/>
    </w:rPr>
  </w:style>
  <w:style w:type="character" w:customStyle="1" w:styleId="ListLabel695">
    <w:name w:val="ListLabel 695"/>
    <w:qFormat/>
    <w:rPr>
      <w:rFonts w:cs="Courier New"/>
      <w:sz w:val="20"/>
    </w:rPr>
  </w:style>
  <w:style w:type="character" w:customStyle="1" w:styleId="ListLabel696">
    <w:name w:val="ListLabel 696"/>
    <w:qFormat/>
    <w:rPr>
      <w:rFonts w:cs="Wingdings"/>
      <w:sz w:val="20"/>
    </w:rPr>
  </w:style>
  <w:style w:type="character" w:customStyle="1" w:styleId="ListLabel697">
    <w:name w:val="ListLabel 697"/>
    <w:qFormat/>
    <w:rPr>
      <w:rFonts w:cs="Wingdings"/>
      <w:sz w:val="20"/>
    </w:rPr>
  </w:style>
  <w:style w:type="character" w:customStyle="1" w:styleId="ListLabel698">
    <w:name w:val="ListLabel 698"/>
    <w:qFormat/>
    <w:rPr>
      <w:rFonts w:cs="Wingdings"/>
      <w:sz w:val="20"/>
    </w:rPr>
  </w:style>
  <w:style w:type="character" w:customStyle="1" w:styleId="ListLabel699">
    <w:name w:val="ListLabel 699"/>
    <w:qFormat/>
    <w:rPr>
      <w:rFonts w:cs="Wingdings"/>
      <w:sz w:val="20"/>
    </w:rPr>
  </w:style>
  <w:style w:type="character" w:customStyle="1" w:styleId="ListLabel700">
    <w:name w:val="ListLabel 700"/>
    <w:qFormat/>
    <w:rPr>
      <w:rFonts w:cs="Wingdings"/>
      <w:sz w:val="20"/>
    </w:rPr>
  </w:style>
  <w:style w:type="character" w:customStyle="1" w:styleId="ListLabel701">
    <w:name w:val="ListLabel 701"/>
    <w:qFormat/>
    <w:rPr>
      <w:rFonts w:cs="Wingdings"/>
      <w:sz w:val="20"/>
    </w:rPr>
  </w:style>
  <w:style w:type="character" w:customStyle="1" w:styleId="ListLabel702">
    <w:name w:val="ListLabel 702"/>
    <w:qFormat/>
    <w:rPr>
      <w:rFonts w:cs="Wingdings"/>
      <w:sz w:val="20"/>
    </w:rPr>
  </w:style>
  <w:style w:type="character" w:customStyle="1" w:styleId="ListLabel703">
    <w:name w:val="ListLabel 703"/>
    <w:qFormat/>
    <w:rPr>
      <w:rFonts w:cs="Symbol"/>
      <w:sz w:val="20"/>
    </w:rPr>
  </w:style>
  <w:style w:type="character" w:customStyle="1" w:styleId="ListLabel704">
    <w:name w:val="ListLabel 704"/>
    <w:qFormat/>
    <w:rPr>
      <w:rFonts w:cs="Courier New"/>
      <w:sz w:val="20"/>
    </w:rPr>
  </w:style>
  <w:style w:type="character" w:customStyle="1" w:styleId="ListLabel705">
    <w:name w:val="ListLabel 705"/>
    <w:qFormat/>
    <w:rPr>
      <w:rFonts w:cs="Wingdings"/>
      <w:sz w:val="20"/>
    </w:rPr>
  </w:style>
  <w:style w:type="character" w:customStyle="1" w:styleId="ListLabel706">
    <w:name w:val="ListLabel 706"/>
    <w:qFormat/>
    <w:rPr>
      <w:rFonts w:cs="Wingdings"/>
      <w:sz w:val="20"/>
    </w:rPr>
  </w:style>
  <w:style w:type="character" w:customStyle="1" w:styleId="ListLabel707">
    <w:name w:val="ListLabel 707"/>
    <w:qFormat/>
    <w:rPr>
      <w:rFonts w:cs="Wingdings"/>
      <w:sz w:val="20"/>
    </w:rPr>
  </w:style>
  <w:style w:type="character" w:customStyle="1" w:styleId="ListLabel708">
    <w:name w:val="ListLabel 708"/>
    <w:qFormat/>
    <w:rPr>
      <w:rFonts w:cs="Wingdings"/>
      <w:sz w:val="20"/>
    </w:rPr>
  </w:style>
  <w:style w:type="character" w:customStyle="1" w:styleId="ListLabel709">
    <w:name w:val="ListLabel 709"/>
    <w:qFormat/>
    <w:rPr>
      <w:rFonts w:cs="Wingdings"/>
      <w:sz w:val="20"/>
    </w:rPr>
  </w:style>
  <w:style w:type="character" w:customStyle="1" w:styleId="ListLabel710">
    <w:name w:val="ListLabel 710"/>
    <w:qFormat/>
    <w:rPr>
      <w:rFonts w:cs="Wingdings"/>
      <w:sz w:val="20"/>
    </w:rPr>
  </w:style>
  <w:style w:type="character" w:customStyle="1" w:styleId="ListLabel711">
    <w:name w:val="ListLabel 711"/>
    <w:qFormat/>
    <w:rPr>
      <w:rFonts w:cs="Wingdings"/>
      <w:sz w:val="20"/>
    </w:rPr>
  </w:style>
  <w:style w:type="character" w:customStyle="1" w:styleId="ListLabel712">
    <w:name w:val="ListLabel 712"/>
    <w:qFormat/>
    <w:rPr>
      <w:rFonts w:cs="Symbol"/>
      <w:sz w:val="20"/>
    </w:rPr>
  </w:style>
  <w:style w:type="character" w:customStyle="1" w:styleId="ListLabel713">
    <w:name w:val="ListLabel 713"/>
    <w:qFormat/>
    <w:rPr>
      <w:rFonts w:cs="Courier New"/>
      <w:sz w:val="20"/>
    </w:rPr>
  </w:style>
  <w:style w:type="character" w:customStyle="1" w:styleId="ListLabel714">
    <w:name w:val="ListLabel 714"/>
    <w:qFormat/>
    <w:rPr>
      <w:rFonts w:cs="Wingdings"/>
      <w:sz w:val="20"/>
    </w:rPr>
  </w:style>
  <w:style w:type="character" w:customStyle="1" w:styleId="ListLabel715">
    <w:name w:val="ListLabel 715"/>
    <w:qFormat/>
    <w:rPr>
      <w:rFonts w:cs="Wingdings"/>
      <w:sz w:val="20"/>
    </w:rPr>
  </w:style>
  <w:style w:type="character" w:customStyle="1" w:styleId="ListLabel716">
    <w:name w:val="ListLabel 716"/>
    <w:qFormat/>
    <w:rPr>
      <w:rFonts w:cs="Wingdings"/>
      <w:sz w:val="20"/>
    </w:rPr>
  </w:style>
  <w:style w:type="character" w:customStyle="1" w:styleId="ListLabel717">
    <w:name w:val="ListLabel 717"/>
    <w:qFormat/>
    <w:rPr>
      <w:rFonts w:cs="Wingdings"/>
      <w:sz w:val="20"/>
    </w:rPr>
  </w:style>
  <w:style w:type="character" w:customStyle="1" w:styleId="ListLabel718">
    <w:name w:val="ListLabel 718"/>
    <w:qFormat/>
    <w:rPr>
      <w:rFonts w:cs="Wingdings"/>
      <w:sz w:val="20"/>
    </w:rPr>
  </w:style>
  <w:style w:type="character" w:customStyle="1" w:styleId="ListLabel719">
    <w:name w:val="ListLabel 719"/>
    <w:qFormat/>
    <w:rPr>
      <w:rFonts w:cs="Wingdings"/>
      <w:sz w:val="20"/>
    </w:rPr>
  </w:style>
  <w:style w:type="character" w:customStyle="1" w:styleId="ListLabel720">
    <w:name w:val="ListLabel 720"/>
    <w:qFormat/>
    <w:rPr>
      <w:rFonts w:cs="Wingdings"/>
      <w:sz w:val="20"/>
    </w:rPr>
  </w:style>
  <w:style w:type="character" w:customStyle="1" w:styleId="ListLabel721">
    <w:name w:val="ListLabel 721"/>
    <w:qFormat/>
    <w:rPr>
      <w:rFonts w:cs="Symbol"/>
      <w:sz w:val="20"/>
    </w:rPr>
  </w:style>
  <w:style w:type="character" w:customStyle="1" w:styleId="ListLabel722">
    <w:name w:val="ListLabel 722"/>
    <w:qFormat/>
    <w:rPr>
      <w:rFonts w:cs="Courier New"/>
      <w:sz w:val="20"/>
    </w:rPr>
  </w:style>
  <w:style w:type="character" w:customStyle="1" w:styleId="ListLabel723">
    <w:name w:val="ListLabel 723"/>
    <w:qFormat/>
    <w:rPr>
      <w:rFonts w:cs="Wingdings"/>
      <w:sz w:val="20"/>
    </w:rPr>
  </w:style>
  <w:style w:type="character" w:customStyle="1" w:styleId="ListLabel724">
    <w:name w:val="ListLabel 724"/>
    <w:qFormat/>
    <w:rPr>
      <w:rFonts w:cs="Wingdings"/>
      <w:sz w:val="20"/>
    </w:rPr>
  </w:style>
  <w:style w:type="character" w:customStyle="1" w:styleId="ListLabel725">
    <w:name w:val="ListLabel 725"/>
    <w:qFormat/>
    <w:rPr>
      <w:rFonts w:cs="Wingdings"/>
      <w:sz w:val="20"/>
    </w:rPr>
  </w:style>
  <w:style w:type="character" w:customStyle="1" w:styleId="ListLabel726">
    <w:name w:val="ListLabel 726"/>
    <w:qFormat/>
    <w:rPr>
      <w:rFonts w:cs="Wingdings"/>
      <w:sz w:val="20"/>
    </w:rPr>
  </w:style>
  <w:style w:type="character" w:customStyle="1" w:styleId="ListLabel727">
    <w:name w:val="ListLabel 727"/>
    <w:qFormat/>
    <w:rPr>
      <w:rFonts w:cs="Wingdings"/>
      <w:sz w:val="20"/>
    </w:rPr>
  </w:style>
  <w:style w:type="character" w:customStyle="1" w:styleId="ListLabel728">
    <w:name w:val="ListLabel 728"/>
    <w:qFormat/>
    <w:rPr>
      <w:rFonts w:cs="Wingdings"/>
      <w:sz w:val="20"/>
    </w:rPr>
  </w:style>
  <w:style w:type="character" w:customStyle="1" w:styleId="ListLabel729">
    <w:name w:val="ListLabel 729"/>
    <w:qFormat/>
    <w:rPr>
      <w:rFonts w:cs="Wingdings"/>
      <w:sz w:val="20"/>
    </w:rPr>
  </w:style>
  <w:style w:type="character" w:customStyle="1" w:styleId="ListLabel730">
    <w:name w:val="ListLabel 730"/>
    <w:qFormat/>
    <w:rPr>
      <w:rFonts w:cs="Symbol"/>
      <w:sz w:val="20"/>
    </w:rPr>
  </w:style>
  <w:style w:type="character" w:customStyle="1" w:styleId="ListLabel731">
    <w:name w:val="ListLabel 731"/>
    <w:qFormat/>
    <w:rPr>
      <w:rFonts w:cs="Courier New"/>
      <w:sz w:val="20"/>
    </w:rPr>
  </w:style>
  <w:style w:type="character" w:customStyle="1" w:styleId="ListLabel732">
    <w:name w:val="ListLabel 732"/>
    <w:qFormat/>
    <w:rPr>
      <w:rFonts w:cs="Wingdings"/>
      <w:sz w:val="20"/>
    </w:rPr>
  </w:style>
  <w:style w:type="character" w:customStyle="1" w:styleId="ListLabel733">
    <w:name w:val="ListLabel 733"/>
    <w:qFormat/>
    <w:rPr>
      <w:rFonts w:cs="Wingdings"/>
      <w:sz w:val="20"/>
    </w:rPr>
  </w:style>
  <w:style w:type="character" w:customStyle="1" w:styleId="ListLabel734">
    <w:name w:val="ListLabel 734"/>
    <w:qFormat/>
    <w:rPr>
      <w:rFonts w:cs="Wingdings"/>
      <w:sz w:val="20"/>
    </w:rPr>
  </w:style>
  <w:style w:type="character" w:customStyle="1" w:styleId="ListLabel735">
    <w:name w:val="ListLabel 735"/>
    <w:qFormat/>
    <w:rPr>
      <w:rFonts w:cs="Wingdings"/>
      <w:sz w:val="20"/>
    </w:rPr>
  </w:style>
  <w:style w:type="character" w:customStyle="1" w:styleId="ListLabel736">
    <w:name w:val="ListLabel 736"/>
    <w:qFormat/>
    <w:rPr>
      <w:rFonts w:cs="Wingdings"/>
      <w:sz w:val="20"/>
    </w:rPr>
  </w:style>
  <w:style w:type="character" w:customStyle="1" w:styleId="ListLabel737">
    <w:name w:val="ListLabel 737"/>
    <w:qFormat/>
    <w:rPr>
      <w:rFonts w:cs="Wingdings"/>
      <w:sz w:val="20"/>
    </w:rPr>
  </w:style>
  <w:style w:type="character" w:customStyle="1" w:styleId="ListLabel738">
    <w:name w:val="ListLabel 738"/>
    <w:qFormat/>
    <w:rPr>
      <w:rFonts w:cs="Wingdings"/>
      <w:sz w:val="20"/>
    </w:rPr>
  </w:style>
  <w:style w:type="character" w:customStyle="1" w:styleId="ListLabel739">
    <w:name w:val="ListLabel 739"/>
    <w:qFormat/>
    <w:rPr>
      <w:rFonts w:cs="Symbol"/>
      <w:sz w:val="20"/>
    </w:rPr>
  </w:style>
  <w:style w:type="character" w:customStyle="1" w:styleId="ListLabel740">
    <w:name w:val="ListLabel 740"/>
    <w:qFormat/>
    <w:rPr>
      <w:rFonts w:cs="Courier New"/>
      <w:sz w:val="20"/>
    </w:rPr>
  </w:style>
  <w:style w:type="character" w:customStyle="1" w:styleId="ListLabel741">
    <w:name w:val="ListLabel 741"/>
    <w:qFormat/>
    <w:rPr>
      <w:rFonts w:cs="Wingdings"/>
      <w:sz w:val="20"/>
    </w:rPr>
  </w:style>
  <w:style w:type="character" w:customStyle="1" w:styleId="ListLabel742">
    <w:name w:val="ListLabel 742"/>
    <w:qFormat/>
    <w:rPr>
      <w:rFonts w:cs="Wingdings"/>
      <w:sz w:val="20"/>
    </w:rPr>
  </w:style>
  <w:style w:type="character" w:customStyle="1" w:styleId="ListLabel743">
    <w:name w:val="ListLabel 743"/>
    <w:qFormat/>
    <w:rPr>
      <w:rFonts w:cs="Wingdings"/>
      <w:sz w:val="20"/>
    </w:rPr>
  </w:style>
  <w:style w:type="character" w:customStyle="1" w:styleId="ListLabel744">
    <w:name w:val="ListLabel 744"/>
    <w:qFormat/>
    <w:rPr>
      <w:rFonts w:cs="Wingdings"/>
      <w:sz w:val="20"/>
    </w:rPr>
  </w:style>
  <w:style w:type="character" w:customStyle="1" w:styleId="ListLabel745">
    <w:name w:val="ListLabel 745"/>
    <w:qFormat/>
    <w:rPr>
      <w:rFonts w:cs="Wingdings"/>
      <w:sz w:val="20"/>
    </w:rPr>
  </w:style>
  <w:style w:type="character" w:customStyle="1" w:styleId="ListLabel746">
    <w:name w:val="ListLabel 746"/>
    <w:qFormat/>
    <w:rPr>
      <w:rFonts w:cs="Wingdings"/>
      <w:sz w:val="20"/>
    </w:rPr>
  </w:style>
  <w:style w:type="character" w:customStyle="1" w:styleId="ListLabel747">
    <w:name w:val="ListLabel 747"/>
    <w:qFormat/>
    <w:rPr>
      <w:rFonts w:cs="Wingdings"/>
      <w:sz w:val="20"/>
    </w:rPr>
  </w:style>
  <w:style w:type="character" w:customStyle="1" w:styleId="ListLabel748">
    <w:name w:val="ListLabel 748"/>
    <w:qFormat/>
    <w:rPr>
      <w:rFonts w:ascii="Arial" w:hAnsi="Arial" w:cs="Symbol"/>
      <w:sz w:val="20"/>
    </w:rPr>
  </w:style>
  <w:style w:type="character" w:customStyle="1" w:styleId="ListLabel749">
    <w:name w:val="ListLabel 749"/>
    <w:qFormat/>
    <w:rPr>
      <w:rFonts w:cs="Courier New"/>
      <w:sz w:val="20"/>
    </w:rPr>
  </w:style>
  <w:style w:type="character" w:customStyle="1" w:styleId="ListLabel750">
    <w:name w:val="ListLabel 750"/>
    <w:qFormat/>
    <w:rPr>
      <w:rFonts w:cs="Wingdings"/>
      <w:sz w:val="20"/>
    </w:rPr>
  </w:style>
  <w:style w:type="character" w:customStyle="1" w:styleId="ListLabel751">
    <w:name w:val="ListLabel 751"/>
    <w:qFormat/>
    <w:rPr>
      <w:rFonts w:cs="Wingdings"/>
      <w:sz w:val="20"/>
    </w:rPr>
  </w:style>
  <w:style w:type="character" w:customStyle="1" w:styleId="ListLabel752">
    <w:name w:val="ListLabel 752"/>
    <w:qFormat/>
    <w:rPr>
      <w:rFonts w:cs="Wingdings"/>
      <w:sz w:val="20"/>
    </w:rPr>
  </w:style>
  <w:style w:type="character" w:customStyle="1" w:styleId="ListLabel753">
    <w:name w:val="ListLabel 753"/>
    <w:qFormat/>
    <w:rPr>
      <w:rFonts w:cs="Wingdings"/>
      <w:sz w:val="20"/>
    </w:rPr>
  </w:style>
  <w:style w:type="character" w:customStyle="1" w:styleId="ListLabel754">
    <w:name w:val="ListLabel 754"/>
    <w:qFormat/>
    <w:rPr>
      <w:rFonts w:cs="Wingdings"/>
      <w:sz w:val="20"/>
    </w:rPr>
  </w:style>
  <w:style w:type="character" w:customStyle="1" w:styleId="ListLabel755">
    <w:name w:val="ListLabel 755"/>
    <w:qFormat/>
    <w:rPr>
      <w:rFonts w:cs="Wingdings"/>
      <w:sz w:val="20"/>
    </w:rPr>
  </w:style>
  <w:style w:type="character" w:customStyle="1" w:styleId="ListLabel756">
    <w:name w:val="ListLabel 756"/>
    <w:qFormat/>
    <w:rPr>
      <w:rFonts w:cs="Wingdings"/>
      <w:sz w:val="20"/>
    </w:rPr>
  </w:style>
  <w:style w:type="character" w:customStyle="1" w:styleId="ListLabel757">
    <w:name w:val="ListLabel 757"/>
    <w:qFormat/>
    <w:rPr>
      <w:rFonts w:cs="Symbol"/>
      <w:sz w:val="20"/>
    </w:rPr>
  </w:style>
  <w:style w:type="character" w:customStyle="1" w:styleId="ListLabel758">
    <w:name w:val="ListLabel 758"/>
    <w:qFormat/>
    <w:rPr>
      <w:rFonts w:cs="Courier New"/>
      <w:sz w:val="20"/>
    </w:rPr>
  </w:style>
  <w:style w:type="character" w:customStyle="1" w:styleId="ListLabel759">
    <w:name w:val="ListLabel 759"/>
    <w:qFormat/>
    <w:rPr>
      <w:rFonts w:cs="Wingdings"/>
      <w:sz w:val="20"/>
    </w:rPr>
  </w:style>
  <w:style w:type="character" w:customStyle="1" w:styleId="ListLabel760">
    <w:name w:val="ListLabel 760"/>
    <w:qFormat/>
    <w:rPr>
      <w:rFonts w:cs="Wingdings"/>
      <w:sz w:val="20"/>
    </w:rPr>
  </w:style>
  <w:style w:type="character" w:customStyle="1" w:styleId="ListLabel761">
    <w:name w:val="ListLabel 761"/>
    <w:qFormat/>
    <w:rPr>
      <w:rFonts w:cs="Wingdings"/>
      <w:sz w:val="20"/>
    </w:rPr>
  </w:style>
  <w:style w:type="character" w:customStyle="1" w:styleId="ListLabel762">
    <w:name w:val="ListLabel 762"/>
    <w:qFormat/>
    <w:rPr>
      <w:rFonts w:cs="Wingdings"/>
      <w:sz w:val="20"/>
    </w:rPr>
  </w:style>
  <w:style w:type="character" w:customStyle="1" w:styleId="ListLabel763">
    <w:name w:val="ListLabel 763"/>
    <w:qFormat/>
    <w:rPr>
      <w:rFonts w:cs="Wingdings"/>
      <w:sz w:val="20"/>
    </w:rPr>
  </w:style>
  <w:style w:type="character" w:customStyle="1" w:styleId="ListLabel764">
    <w:name w:val="ListLabel 764"/>
    <w:qFormat/>
    <w:rPr>
      <w:rFonts w:cs="Wingdings"/>
      <w:sz w:val="20"/>
    </w:rPr>
  </w:style>
  <w:style w:type="character" w:customStyle="1" w:styleId="ListLabel765">
    <w:name w:val="ListLabel 765"/>
    <w:qFormat/>
    <w:rPr>
      <w:rFonts w:cs="Wingdings"/>
      <w:sz w:val="20"/>
    </w:rPr>
  </w:style>
  <w:style w:type="character" w:customStyle="1" w:styleId="ListLabel766">
    <w:name w:val="ListLabel 766"/>
    <w:qFormat/>
    <w:rPr>
      <w:rFonts w:cs="Symbol"/>
      <w:sz w:val="20"/>
    </w:rPr>
  </w:style>
  <w:style w:type="character" w:customStyle="1" w:styleId="ListLabel767">
    <w:name w:val="ListLabel 767"/>
    <w:qFormat/>
    <w:rPr>
      <w:rFonts w:cs="Courier New"/>
      <w:sz w:val="20"/>
    </w:rPr>
  </w:style>
  <w:style w:type="character" w:customStyle="1" w:styleId="ListLabel768">
    <w:name w:val="ListLabel 768"/>
    <w:qFormat/>
    <w:rPr>
      <w:rFonts w:cs="Wingdings"/>
      <w:sz w:val="20"/>
    </w:rPr>
  </w:style>
  <w:style w:type="character" w:customStyle="1" w:styleId="ListLabel769">
    <w:name w:val="ListLabel 769"/>
    <w:qFormat/>
    <w:rPr>
      <w:rFonts w:cs="Wingdings"/>
      <w:sz w:val="20"/>
    </w:rPr>
  </w:style>
  <w:style w:type="character" w:customStyle="1" w:styleId="ListLabel770">
    <w:name w:val="ListLabel 770"/>
    <w:qFormat/>
    <w:rPr>
      <w:rFonts w:cs="Wingdings"/>
      <w:sz w:val="20"/>
    </w:rPr>
  </w:style>
  <w:style w:type="character" w:customStyle="1" w:styleId="ListLabel771">
    <w:name w:val="ListLabel 771"/>
    <w:qFormat/>
    <w:rPr>
      <w:rFonts w:cs="Wingdings"/>
      <w:sz w:val="20"/>
    </w:rPr>
  </w:style>
  <w:style w:type="character" w:customStyle="1" w:styleId="ListLabel772">
    <w:name w:val="ListLabel 772"/>
    <w:qFormat/>
    <w:rPr>
      <w:rFonts w:cs="Wingdings"/>
      <w:sz w:val="20"/>
    </w:rPr>
  </w:style>
  <w:style w:type="character" w:customStyle="1" w:styleId="ListLabel773">
    <w:name w:val="ListLabel 773"/>
    <w:qFormat/>
    <w:rPr>
      <w:rFonts w:cs="Wingdings"/>
      <w:sz w:val="20"/>
    </w:rPr>
  </w:style>
  <w:style w:type="character" w:customStyle="1" w:styleId="ListLabel774">
    <w:name w:val="ListLabel 774"/>
    <w:qFormat/>
    <w:rPr>
      <w:rFonts w:cs="Wingdings"/>
      <w:sz w:val="20"/>
    </w:rPr>
  </w:style>
  <w:style w:type="character" w:customStyle="1" w:styleId="ListLabel775">
    <w:name w:val="ListLabel 775"/>
    <w:qFormat/>
    <w:rPr>
      <w:rFonts w:cs="Symbol"/>
      <w:sz w:val="20"/>
    </w:rPr>
  </w:style>
  <w:style w:type="character" w:customStyle="1" w:styleId="ListLabel776">
    <w:name w:val="ListLabel 776"/>
    <w:qFormat/>
    <w:rPr>
      <w:rFonts w:cs="Courier New"/>
      <w:sz w:val="20"/>
    </w:rPr>
  </w:style>
  <w:style w:type="character" w:customStyle="1" w:styleId="ListLabel777">
    <w:name w:val="ListLabel 777"/>
    <w:qFormat/>
    <w:rPr>
      <w:rFonts w:cs="Wingdings"/>
      <w:sz w:val="20"/>
    </w:rPr>
  </w:style>
  <w:style w:type="character" w:customStyle="1" w:styleId="ListLabel778">
    <w:name w:val="ListLabel 778"/>
    <w:qFormat/>
    <w:rPr>
      <w:rFonts w:cs="Wingdings"/>
      <w:sz w:val="20"/>
    </w:rPr>
  </w:style>
  <w:style w:type="character" w:customStyle="1" w:styleId="ListLabel779">
    <w:name w:val="ListLabel 779"/>
    <w:qFormat/>
    <w:rPr>
      <w:rFonts w:cs="Wingdings"/>
      <w:sz w:val="20"/>
    </w:rPr>
  </w:style>
  <w:style w:type="character" w:customStyle="1" w:styleId="ListLabel780">
    <w:name w:val="ListLabel 780"/>
    <w:qFormat/>
    <w:rPr>
      <w:rFonts w:cs="Wingdings"/>
      <w:sz w:val="20"/>
    </w:rPr>
  </w:style>
  <w:style w:type="character" w:customStyle="1" w:styleId="ListLabel781">
    <w:name w:val="ListLabel 781"/>
    <w:qFormat/>
    <w:rPr>
      <w:rFonts w:cs="Wingdings"/>
      <w:sz w:val="20"/>
    </w:rPr>
  </w:style>
  <w:style w:type="character" w:customStyle="1" w:styleId="ListLabel782">
    <w:name w:val="ListLabel 782"/>
    <w:qFormat/>
    <w:rPr>
      <w:rFonts w:cs="Wingdings"/>
      <w:sz w:val="20"/>
    </w:rPr>
  </w:style>
  <w:style w:type="character" w:customStyle="1" w:styleId="ListLabel783">
    <w:name w:val="ListLabel 783"/>
    <w:qFormat/>
    <w:rPr>
      <w:rFonts w:cs="Wingdings"/>
      <w:sz w:val="20"/>
    </w:rPr>
  </w:style>
  <w:style w:type="character" w:customStyle="1" w:styleId="ListLabel784">
    <w:name w:val="ListLabel 784"/>
    <w:qFormat/>
    <w:rPr>
      <w:rFonts w:cs="Symbol"/>
      <w:sz w:val="20"/>
    </w:rPr>
  </w:style>
  <w:style w:type="character" w:customStyle="1" w:styleId="ListLabel785">
    <w:name w:val="ListLabel 785"/>
    <w:qFormat/>
    <w:rPr>
      <w:rFonts w:cs="Courier New"/>
      <w:sz w:val="20"/>
    </w:rPr>
  </w:style>
  <w:style w:type="character" w:customStyle="1" w:styleId="ListLabel786">
    <w:name w:val="ListLabel 786"/>
    <w:qFormat/>
    <w:rPr>
      <w:rFonts w:cs="Wingdings"/>
      <w:sz w:val="20"/>
    </w:rPr>
  </w:style>
  <w:style w:type="character" w:customStyle="1" w:styleId="ListLabel787">
    <w:name w:val="ListLabel 787"/>
    <w:qFormat/>
    <w:rPr>
      <w:rFonts w:cs="Wingdings"/>
      <w:sz w:val="20"/>
    </w:rPr>
  </w:style>
  <w:style w:type="character" w:customStyle="1" w:styleId="ListLabel788">
    <w:name w:val="ListLabel 788"/>
    <w:qFormat/>
    <w:rPr>
      <w:rFonts w:cs="Wingdings"/>
      <w:sz w:val="20"/>
    </w:rPr>
  </w:style>
  <w:style w:type="character" w:customStyle="1" w:styleId="ListLabel789">
    <w:name w:val="ListLabel 789"/>
    <w:qFormat/>
    <w:rPr>
      <w:rFonts w:cs="Wingdings"/>
      <w:sz w:val="20"/>
    </w:rPr>
  </w:style>
  <w:style w:type="character" w:customStyle="1" w:styleId="ListLabel790">
    <w:name w:val="ListLabel 790"/>
    <w:qFormat/>
    <w:rPr>
      <w:rFonts w:cs="Wingdings"/>
      <w:sz w:val="20"/>
    </w:rPr>
  </w:style>
  <w:style w:type="character" w:customStyle="1" w:styleId="ListLabel791">
    <w:name w:val="ListLabel 791"/>
    <w:qFormat/>
    <w:rPr>
      <w:rFonts w:cs="Wingdings"/>
      <w:sz w:val="20"/>
    </w:rPr>
  </w:style>
  <w:style w:type="character" w:customStyle="1" w:styleId="ListLabel792">
    <w:name w:val="ListLabel 792"/>
    <w:qFormat/>
    <w:rPr>
      <w:rFonts w:cs="Wingdings"/>
      <w:sz w:val="20"/>
    </w:rPr>
  </w:style>
  <w:style w:type="paragraph" w:customStyle="1" w:styleId="Nadpis">
    <w:name w:val="Nadpis"/>
    <w:basedOn w:val="Normln"/>
    <w:next w:val="Tlotextu"/>
    <w:qFormat/>
    <w:rsid w:val="00C03B9C"/>
    <w:pPr>
      <w:keepNext/>
      <w:numPr>
        <w:numId w:val="22"/>
      </w:numPr>
      <w:spacing w:before="240" w:after="120"/>
    </w:pPr>
    <w:rPr>
      <w:rFonts w:ascii="Liberation Sans" w:eastAsia="Microsoft YaHei" w:hAnsi="Liberation Sans" w:cs="Mangal"/>
      <w:sz w:val="28"/>
      <w:szCs w:val="28"/>
    </w:rPr>
  </w:style>
  <w:style w:type="paragraph" w:customStyle="1" w:styleId="Tlotextu">
    <w:name w:val="Tělo textu"/>
    <w:basedOn w:val="Normln"/>
    <w:rsid w:val="00C03B9C"/>
    <w:pPr>
      <w:spacing w:after="140" w:line="288" w:lineRule="auto"/>
    </w:pPr>
  </w:style>
  <w:style w:type="paragraph" w:styleId="Seznam">
    <w:name w:val="List"/>
    <w:basedOn w:val="Tlotextu"/>
    <w:rsid w:val="00C03B9C"/>
    <w:rPr>
      <w:rFonts w:cs="Mangal"/>
    </w:rPr>
  </w:style>
  <w:style w:type="paragraph" w:customStyle="1" w:styleId="Popisek">
    <w:name w:val="Popisek"/>
    <w:basedOn w:val="Normln"/>
    <w:rsid w:val="00C03B9C"/>
    <w:pPr>
      <w:suppressLineNumbers/>
      <w:spacing w:before="120" w:after="120"/>
    </w:pPr>
    <w:rPr>
      <w:rFonts w:cs="Mangal"/>
      <w:i/>
      <w:iCs/>
      <w:sz w:val="24"/>
      <w:szCs w:val="24"/>
    </w:rPr>
  </w:style>
  <w:style w:type="paragraph" w:customStyle="1" w:styleId="Rejstk">
    <w:name w:val="Rejstřík"/>
    <w:basedOn w:val="Normln"/>
    <w:qFormat/>
    <w:rsid w:val="00C03B9C"/>
    <w:pPr>
      <w:suppressLineNumbers/>
    </w:pPr>
    <w:rPr>
      <w:rFonts w:cs="Mangal"/>
    </w:rPr>
  </w:style>
  <w:style w:type="paragraph" w:styleId="Normlnweb">
    <w:name w:val="Normal (Web)"/>
    <w:basedOn w:val="Normln"/>
    <w:uiPriority w:val="99"/>
    <w:unhideWhenUsed/>
    <w:qFormat/>
    <w:rsid w:val="002B13A9"/>
    <w:pPr>
      <w:spacing w:beforeAutospacing="1"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B13A9"/>
    <w:pPr>
      <w:tabs>
        <w:tab w:val="center" w:pos="4536"/>
        <w:tab w:val="right" w:pos="9072"/>
      </w:tabs>
      <w:spacing w:after="0" w:line="240" w:lineRule="auto"/>
    </w:pPr>
  </w:style>
  <w:style w:type="paragraph" w:styleId="Zpat">
    <w:name w:val="footer"/>
    <w:basedOn w:val="Normln"/>
    <w:link w:val="ZpatChar"/>
    <w:uiPriority w:val="99"/>
    <w:unhideWhenUsed/>
    <w:rsid w:val="002B13A9"/>
    <w:pPr>
      <w:tabs>
        <w:tab w:val="center" w:pos="4536"/>
        <w:tab w:val="right" w:pos="9072"/>
      </w:tabs>
      <w:spacing w:after="0" w:line="240" w:lineRule="auto"/>
    </w:pPr>
  </w:style>
  <w:style w:type="paragraph" w:styleId="Odstavecseseznamem">
    <w:name w:val="List Paragraph"/>
    <w:aliases w:val="Nad,Odstavec_muj,nad 1,Odstavec se seznamem1"/>
    <w:basedOn w:val="Normln"/>
    <w:link w:val="OdstavecseseznamemChar"/>
    <w:uiPriority w:val="34"/>
    <w:qFormat/>
    <w:rsid w:val="00003F58"/>
    <w:pPr>
      <w:ind w:left="720"/>
      <w:contextualSpacing/>
    </w:pPr>
    <w:rPr>
      <w:rFonts w:ascii="Arial" w:hAnsi="Arial"/>
    </w:rPr>
  </w:style>
  <w:style w:type="paragraph" w:styleId="Textpoznpodarou">
    <w:name w:val="footnote text"/>
    <w:basedOn w:val="Normln"/>
    <w:link w:val="TextpoznpodarouChar"/>
    <w:uiPriority w:val="99"/>
    <w:semiHidden/>
    <w:unhideWhenUsed/>
    <w:qFormat/>
    <w:rsid w:val="00003F58"/>
    <w:pPr>
      <w:spacing w:after="0" w:line="240" w:lineRule="auto"/>
    </w:pPr>
    <w:rPr>
      <w:sz w:val="20"/>
      <w:szCs w:val="20"/>
    </w:rPr>
  </w:style>
  <w:style w:type="paragraph" w:styleId="Textbubliny">
    <w:name w:val="Balloon Text"/>
    <w:basedOn w:val="Normln"/>
    <w:link w:val="TextbublinyChar"/>
    <w:uiPriority w:val="99"/>
    <w:semiHidden/>
    <w:unhideWhenUsed/>
    <w:qFormat/>
    <w:rsid w:val="00003F58"/>
    <w:pPr>
      <w:spacing w:after="0" w:line="240" w:lineRule="auto"/>
    </w:pPr>
    <w:rPr>
      <w:rFonts w:ascii="Tahoma" w:hAnsi="Tahoma" w:cs="Tahoma"/>
      <w:sz w:val="16"/>
      <w:szCs w:val="16"/>
    </w:rPr>
  </w:style>
  <w:style w:type="paragraph" w:styleId="Textkomente">
    <w:name w:val="annotation text"/>
    <w:basedOn w:val="Normln"/>
    <w:link w:val="TextkomenteChar"/>
    <w:uiPriority w:val="99"/>
    <w:semiHidden/>
    <w:unhideWhenUsed/>
    <w:qFormat/>
    <w:rsid w:val="00141B3B"/>
    <w:pPr>
      <w:spacing w:line="240" w:lineRule="auto"/>
    </w:pPr>
    <w:rPr>
      <w:sz w:val="20"/>
      <w:szCs w:val="20"/>
    </w:rPr>
  </w:style>
  <w:style w:type="paragraph" w:styleId="Pedmtkomente">
    <w:name w:val="annotation subject"/>
    <w:basedOn w:val="Textkomente"/>
    <w:link w:val="PedmtkomenteChar"/>
    <w:uiPriority w:val="99"/>
    <w:semiHidden/>
    <w:unhideWhenUsed/>
    <w:qFormat/>
    <w:rsid w:val="00141B3B"/>
    <w:rPr>
      <w:b/>
      <w:bCs/>
    </w:rPr>
  </w:style>
  <w:style w:type="paragraph" w:customStyle="1" w:styleId="Poznmkapodarou">
    <w:name w:val="Poznámka pod čarou"/>
    <w:basedOn w:val="Normln"/>
    <w:rsid w:val="00C03B9C"/>
  </w:style>
  <w:style w:type="table" w:styleId="Mkatabulky">
    <w:name w:val="Table Grid"/>
    <w:basedOn w:val="Normlntabulka"/>
    <w:uiPriority w:val="39"/>
    <w:rsid w:val="004E50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rsid w:val="00A90203"/>
    <w:pPr>
      <w:spacing w:after="200" w:line="276" w:lineRule="auto"/>
    </w:pPr>
    <w:rPr>
      <w:rFonts w:ascii="Calibri" w:eastAsia="Calibri" w:hAnsi="Calibri" w:cs="Calibri"/>
      <w:color w:val="000000"/>
      <w:sz w:val="22"/>
      <w:lang w:eastAsia="cs-CZ"/>
    </w:rPr>
  </w:style>
  <w:style w:type="character" w:customStyle="1" w:styleId="Nadpis1Char">
    <w:name w:val="Nadpis 1 Char"/>
    <w:basedOn w:val="Standardnpsmoodstavce"/>
    <w:link w:val="Nadpis1"/>
    <w:uiPriority w:val="99"/>
    <w:rsid w:val="008D401C"/>
    <w:rPr>
      <w:rFonts w:ascii="Arial" w:eastAsia="Times New Roman" w:hAnsi="Arial" w:cs="Arial"/>
      <w:b/>
      <w:caps/>
      <w:color w:val="2E74B5"/>
      <w:sz w:val="28"/>
      <w:szCs w:val="32"/>
      <w:lang w:eastAsia="cs-CZ"/>
    </w:rPr>
  </w:style>
  <w:style w:type="character" w:customStyle="1" w:styleId="Nadpis2Char">
    <w:name w:val="Nadpis 2 Char"/>
    <w:basedOn w:val="Standardnpsmoodstavce"/>
    <w:link w:val="Nadpis2"/>
    <w:rsid w:val="008D401C"/>
    <w:rPr>
      <w:rFonts w:ascii="Arial" w:eastAsia="Times New Roman" w:hAnsi="Arial" w:cs="Arial"/>
      <w:b/>
      <w:color w:val="2E74B5" w:themeColor="accent1" w:themeShade="BF"/>
      <w:sz w:val="28"/>
      <w:szCs w:val="26"/>
      <w:lang w:eastAsia="cs-CZ"/>
    </w:rPr>
  </w:style>
  <w:style w:type="character" w:customStyle="1" w:styleId="Nadpis3Char">
    <w:name w:val="Nadpis 3 Char"/>
    <w:basedOn w:val="Standardnpsmoodstavce"/>
    <w:link w:val="Nadpis3"/>
    <w:rsid w:val="008F12E2"/>
    <w:rPr>
      <w:rFonts w:ascii="Arial" w:eastAsia="Times New Roman" w:hAnsi="Arial" w:cs="Arial"/>
      <w:b/>
      <w:sz w:val="24"/>
      <w:szCs w:val="24"/>
      <w:lang w:eastAsia="cs-CZ"/>
    </w:rPr>
  </w:style>
  <w:style w:type="character" w:customStyle="1" w:styleId="Nadpis4Char">
    <w:name w:val="Nadpis 4 Char"/>
    <w:basedOn w:val="Standardnpsmoodstavce"/>
    <w:link w:val="Nadpis4"/>
    <w:rsid w:val="008D401C"/>
    <w:rPr>
      <w:rFonts w:ascii="Calibri" w:eastAsia="Calibri" w:hAnsi="Calibri" w:cs="Calibri"/>
      <w:b/>
      <w:color w:val="000000"/>
      <w:sz w:val="24"/>
      <w:szCs w:val="24"/>
      <w:lang w:eastAsia="cs-CZ"/>
    </w:rPr>
  </w:style>
  <w:style w:type="character" w:customStyle="1" w:styleId="Nadpis5Char">
    <w:name w:val="Nadpis 5 Char"/>
    <w:basedOn w:val="Standardnpsmoodstavce"/>
    <w:link w:val="Nadpis5"/>
    <w:rsid w:val="008D401C"/>
    <w:rPr>
      <w:rFonts w:asciiTheme="majorHAnsi" w:eastAsiaTheme="majorEastAsia" w:hAnsiTheme="majorHAnsi" w:cstheme="majorBidi"/>
      <w:color w:val="1F4D78" w:themeColor="accent1" w:themeShade="7F"/>
      <w:sz w:val="22"/>
      <w:lang w:eastAsia="cs-CZ"/>
    </w:rPr>
  </w:style>
  <w:style w:type="character" w:customStyle="1" w:styleId="Nadpis6Char">
    <w:name w:val="Nadpis 6 Char"/>
    <w:basedOn w:val="Standardnpsmoodstavce"/>
    <w:link w:val="Nadpis6"/>
    <w:rsid w:val="008D401C"/>
    <w:rPr>
      <w:rFonts w:ascii="Calibri" w:eastAsia="Calibri" w:hAnsi="Calibri" w:cs="Calibri"/>
      <w:b/>
      <w:color w:val="000000"/>
      <w:szCs w:val="20"/>
      <w:lang w:eastAsia="cs-CZ"/>
    </w:rPr>
  </w:style>
  <w:style w:type="character" w:customStyle="1" w:styleId="Nadpis7Char">
    <w:name w:val="Nadpis 7 Char"/>
    <w:basedOn w:val="Standardnpsmoodstavce"/>
    <w:link w:val="Nadpis7"/>
    <w:uiPriority w:val="9"/>
    <w:semiHidden/>
    <w:rsid w:val="008D401C"/>
    <w:rPr>
      <w:rFonts w:asciiTheme="majorHAnsi" w:eastAsiaTheme="majorEastAsia" w:hAnsiTheme="majorHAnsi" w:cstheme="majorBidi"/>
      <w:i/>
      <w:iCs/>
      <w:color w:val="1F4D78" w:themeColor="accent1" w:themeShade="7F"/>
      <w:sz w:val="22"/>
      <w:lang w:eastAsia="cs-CZ"/>
    </w:rPr>
  </w:style>
  <w:style w:type="character" w:customStyle="1" w:styleId="Nadpis8Char">
    <w:name w:val="Nadpis 8 Char"/>
    <w:basedOn w:val="Standardnpsmoodstavce"/>
    <w:link w:val="Nadpis8"/>
    <w:uiPriority w:val="9"/>
    <w:semiHidden/>
    <w:rsid w:val="008D401C"/>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8D401C"/>
    <w:rPr>
      <w:rFonts w:asciiTheme="majorHAnsi" w:eastAsiaTheme="majorEastAsia" w:hAnsiTheme="majorHAnsi" w:cstheme="majorBidi"/>
      <w:i/>
      <w:iCs/>
      <w:color w:val="272727" w:themeColor="text1" w:themeTint="D8"/>
      <w:sz w:val="21"/>
      <w:szCs w:val="21"/>
      <w:lang w:eastAsia="cs-CZ"/>
    </w:rPr>
  </w:style>
  <w:style w:type="paragraph" w:customStyle="1" w:styleId="Nzevtabulky">
    <w:name w:val="Název tabulky"/>
    <w:basedOn w:val="Normln"/>
    <w:link w:val="NzevtabulkyChar"/>
    <w:qFormat/>
    <w:rsid w:val="00E342EB"/>
    <w:pPr>
      <w:keepNext/>
      <w:tabs>
        <w:tab w:val="left" w:pos="851"/>
        <w:tab w:val="left" w:pos="1701"/>
      </w:tabs>
      <w:spacing w:before="120" w:after="0" w:line="240" w:lineRule="auto"/>
      <w:ind w:left="851" w:hanging="851"/>
      <w:jc w:val="both"/>
    </w:pPr>
    <w:rPr>
      <w:rFonts w:cs="Times New Roman"/>
      <w:b/>
      <w:color w:val="auto"/>
    </w:rPr>
  </w:style>
  <w:style w:type="character" w:customStyle="1" w:styleId="NzevtabulkyChar">
    <w:name w:val="Název tabulky Char"/>
    <w:link w:val="Nzevtabulky"/>
    <w:locked/>
    <w:rsid w:val="00E342EB"/>
    <w:rPr>
      <w:rFonts w:ascii="Calibri" w:eastAsia="Calibri" w:hAnsi="Calibri" w:cs="Times New Roman"/>
      <w:b/>
      <w:sz w:val="22"/>
    </w:rPr>
  </w:style>
  <w:style w:type="paragraph" w:styleId="z-Zatekformule">
    <w:name w:val="HTML Top of Form"/>
    <w:basedOn w:val="Normln"/>
    <w:next w:val="Normln"/>
    <w:link w:val="z-ZatekformuleChar"/>
    <w:hidden/>
    <w:uiPriority w:val="99"/>
    <w:semiHidden/>
    <w:unhideWhenUsed/>
    <w:rsid w:val="00E342EB"/>
    <w:pPr>
      <w:pBdr>
        <w:bottom w:val="single" w:sz="6" w:space="1" w:color="auto"/>
      </w:pBdr>
      <w:spacing w:after="0" w:line="240" w:lineRule="auto"/>
      <w:jc w:val="center"/>
    </w:pPr>
    <w:rPr>
      <w:rFonts w:ascii="Arial" w:eastAsia="Times New Roman" w:hAnsi="Arial" w:cs="Arial"/>
      <w:vanish/>
      <w:color w:val="auto"/>
      <w:sz w:val="16"/>
      <w:szCs w:val="16"/>
      <w:lang w:eastAsia="cs-CZ"/>
    </w:rPr>
  </w:style>
  <w:style w:type="character" w:customStyle="1" w:styleId="z-ZatekformuleChar">
    <w:name w:val="z-Začátek formuláře Char"/>
    <w:basedOn w:val="Standardnpsmoodstavce"/>
    <w:link w:val="z-Zatekformule"/>
    <w:uiPriority w:val="99"/>
    <w:semiHidden/>
    <w:rsid w:val="00E342EB"/>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unhideWhenUsed/>
    <w:rsid w:val="00E342EB"/>
    <w:pPr>
      <w:pBdr>
        <w:top w:val="single" w:sz="6" w:space="1" w:color="auto"/>
      </w:pBdr>
      <w:spacing w:after="0" w:line="240" w:lineRule="auto"/>
      <w:jc w:val="center"/>
    </w:pPr>
    <w:rPr>
      <w:rFonts w:ascii="Arial" w:eastAsia="Times New Roman" w:hAnsi="Arial" w:cs="Arial"/>
      <w:vanish/>
      <w:color w:val="auto"/>
      <w:sz w:val="16"/>
      <w:szCs w:val="16"/>
      <w:lang w:eastAsia="cs-CZ"/>
    </w:rPr>
  </w:style>
  <w:style w:type="character" w:customStyle="1" w:styleId="z-KonecformuleChar">
    <w:name w:val="z-Konec formuláře Char"/>
    <w:basedOn w:val="Standardnpsmoodstavce"/>
    <w:link w:val="z-Konecformule"/>
    <w:uiPriority w:val="99"/>
    <w:rsid w:val="00E342EB"/>
    <w:rPr>
      <w:rFonts w:ascii="Arial" w:eastAsia="Times New Roman" w:hAnsi="Arial" w:cs="Arial"/>
      <w:vanish/>
      <w:sz w:val="16"/>
      <w:szCs w:val="16"/>
      <w:lang w:eastAsia="cs-CZ"/>
    </w:rPr>
  </w:style>
  <w:style w:type="paragraph" w:customStyle="1" w:styleId="Zdrojkurzivou11b">
    <w:name w:val="Zdroj kurzivou 11b"/>
    <w:basedOn w:val="Normln"/>
    <w:link w:val="Zdrojkurzivou11bChar"/>
    <w:qFormat/>
    <w:rsid w:val="00E342EB"/>
    <w:pPr>
      <w:tabs>
        <w:tab w:val="left" w:pos="993"/>
      </w:tabs>
      <w:spacing w:after="120" w:line="240" w:lineRule="auto"/>
      <w:jc w:val="both"/>
    </w:pPr>
    <w:rPr>
      <w:rFonts w:cs="Times New Roman"/>
      <w:i/>
      <w:color w:val="auto"/>
    </w:rPr>
  </w:style>
  <w:style w:type="character" w:customStyle="1" w:styleId="Zdrojkurzivou11bChar">
    <w:name w:val="Zdroj kurzivou 11b Char"/>
    <w:basedOn w:val="Standardnpsmoodstavce"/>
    <w:link w:val="Zdrojkurzivou11b"/>
    <w:rsid w:val="00E342EB"/>
    <w:rPr>
      <w:rFonts w:ascii="Calibri" w:eastAsia="Calibri" w:hAnsi="Calibri" w:cs="Times New Roman"/>
      <w:i/>
      <w:sz w:val="22"/>
    </w:rPr>
  </w:style>
  <w:style w:type="paragraph" w:styleId="Titulek">
    <w:name w:val="caption"/>
    <w:aliases w:val="Char Char,Titulek Char,Char Char Char,Caption Char3,Caption Char2 Char,Caption Char1 Char Char,Caption Char Char Char Char,Caption Char Char1 Char,Caption Char1 Char1,Caption Char Char Char1,Caption Char Char2"/>
    <w:basedOn w:val="Normln"/>
    <w:next w:val="Normln"/>
    <w:link w:val="TitulekChar1"/>
    <w:uiPriority w:val="35"/>
    <w:unhideWhenUsed/>
    <w:qFormat/>
    <w:rsid w:val="00E342EB"/>
    <w:pPr>
      <w:spacing w:after="200" w:line="240" w:lineRule="auto"/>
    </w:pPr>
    <w:rPr>
      <w:rFonts w:asciiTheme="minorHAnsi" w:eastAsiaTheme="minorHAnsi" w:hAnsiTheme="minorHAnsi"/>
      <w:i/>
      <w:iCs/>
      <w:color w:val="44546A" w:themeColor="text2"/>
      <w:sz w:val="18"/>
      <w:szCs w:val="18"/>
    </w:rPr>
  </w:style>
  <w:style w:type="character" w:customStyle="1" w:styleId="TitulekChar1">
    <w:name w:val="Titulek Char1"/>
    <w:aliases w:val="Char Char Char1,Titulek Char Char,Char Char Char Char,Caption Char3 Char,Caption Char2 Char Char,Caption Char1 Char Char Char,Caption Char Char Char Char Char,Caption Char Char1 Char Char,Caption Char1 Char1 Char,Caption Char Char2 Char"/>
    <w:link w:val="Titulek"/>
    <w:uiPriority w:val="35"/>
    <w:locked/>
    <w:rsid w:val="00E342EB"/>
    <w:rPr>
      <w:i/>
      <w:iCs/>
      <w:color w:val="44546A" w:themeColor="text2"/>
      <w:sz w:val="18"/>
      <w:szCs w:val="18"/>
    </w:rPr>
  </w:style>
  <w:style w:type="character" w:styleId="Hypertextovodkaz">
    <w:name w:val="Hyperlink"/>
    <w:basedOn w:val="Standardnpsmoodstavce"/>
    <w:uiPriority w:val="99"/>
    <w:unhideWhenUsed/>
    <w:rsid w:val="00E342EB"/>
    <w:rPr>
      <w:color w:val="0563C1" w:themeColor="hyperlink"/>
      <w:u w:val="single"/>
    </w:rPr>
  </w:style>
  <w:style w:type="paragraph" w:customStyle="1" w:styleId="Mapa">
    <w:name w:val="Mapa"/>
    <w:basedOn w:val="Normln"/>
    <w:link w:val="MapaChar"/>
    <w:qFormat/>
    <w:rsid w:val="00E342EB"/>
    <w:pPr>
      <w:spacing w:after="0" w:line="276" w:lineRule="auto"/>
      <w:jc w:val="both"/>
    </w:pPr>
    <w:rPr>
      <w:rFonts w:cs="Times New Roman"/>
      <w:b/>
      <w:color w:val="auto"/>
    </w:rPr>
  </w:style>
  <w:style w:type="character" w:customStyle="1" w:styleId="MapaChar">
    <w:name w:val="Mapa Char"/>
    <w:link w:val="Mapa"/>
    <w:rsid w:val="00E342EB"/>
    <w:rPr>
      <w:rFonts w:ascii="Calibri" w:eastAsia="Calibri" w:hAnsi="Calibri" w:cs="Times New Roman"/>
      <w:b/>
      <w:sz w:val="22"/>
    </w:rPr>
  </w:style>
  <w:style w:type="paragraph" w:customStyle="1" w:styleId="xl68">
    <w:name w:val="xl68"/>
    <w:basedOn w:val="Normln"/>
    <w:rsid w:val="00E342EB"/>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character" w:styleId="Sledovanodkaz">
    <w:name w:val="FollowedHyperlink"/>
    <w:basedOn w:val="Standardnpsmoodstavce"/>
    <w:uiPriority w:val="99"/>
    <w:semiHidden/>
    <w:unhideWhenUsed/>
    <w:rsid w:val="00F22930"/>
    <w:rPr>
      <w:color w:val="954F72" w:themeColor="followedHyperlink"/>
      <w:u w:val="single"/>
    </w:rPr>
  </w:style>
  <w:style w:type="table" w:customStyle="1" w:styleId="TableNormal">
    <w:name w:val="Table Normal"/>
    <w:rsid w:val="00F22930"/>
    <w:pPr>
      <w:spacing w:after="160"/>
    </w:pPr>
    <w:rPr>
      <w:rFonts w:ascii="Calibri" w:eastAsia="Calibri" w:hAnsi="Calibri" w:cs="Calibri"/>
      <w:color w:val="000000"/>
      <w:sz w:val="22"/>
      <w:lang w:eastAsia="cs-CZ"/>
    </w:rPr>
    <w:tblPr>
      <w:tblCellMar>
        <w:top w:w="0" w:type="dxa"/>
        <w:left w:w="0" w:type="dxa"/>
        <w:bottom w:w="0" w:type="dxa"/>
        <w:right w:w="0" w:type="dxa"/>
      </w:tblCellMar>
    </w:tblPr>
  </w:style>
  <w:style w:type="paragraph" w:styleId="Nzev">
    <w:name w:val="Title"/>
    <w:basedOn w:val="Normln"/>
    <w:next w:val="Normln"/>
    <w:link w:val="NzevChar"/>
    <w:rsid w:val="00F22930"/>
    <w:pPr>
      <w:keepNext/>
      <w:keepLines/>
      <w:spacing w:before="480" w:after="120"/>
      <w:contextualSpacing/>
      <w:jc w:val="both"/>
    </w:pPr>
    <w:rPr>
      <w:rFonts w:cs="Calibri"/>
      <w:b/>
      <w:color w:val="000000"/>
      <w:sz w:val="72"/>
      <w:szCs w:val="72"/>
      <w:lang w:eastAsia="cs-CZ"/>
    </w:rPr>
  </w:style>
  <w:style w:type="character" w:customStyle="1" w:styleId="NzevChar">
    <w:name w:val="Název Char"/>
    <w:basedOn w:val="Standardnpsmoodstavce"/>
    <w:link w:val="Nzev"/>
    <w:rsid w:val="00F22930"/>
    <w:rPr>
      <w:rFonts w:ascii="Calibri" w:eastAsia="Calibri" w:hAnsi="Calibri" w:cs="Calibri"/>
      <w:b/>
      <w:color w:val="000000"/>
      <w:sz w:val="72"/>
      <w:szCs w:val="72"/>
      <w:lang w:eastAsia="cs-CZ"/>
    </w:rPr>
  </w:style>
  <w:style w:type="paragraph" w:styleId="Podtitul">
    <w:name w:val="Subtitle"/>
    <w:basedOn w:val="Normln"/>
    <w:next w:val="Normln"/>
    <w:link w:val="PodtitulChar"/>
    <w:rsid w:val="00F22930"/>
    <w:pPr>
      <w:keepNext/>
      <w:keepLines/>
      <w:spacing w:before="360" w:after="80"/>
      <w:contextualSpacing/>
      <w:jc w:val="both"/>
    </w:pPr>
    <w:rPr>
      <w:rFonts w:ascii="Georgia" w:eastAsia="Georgia" w:hAnsi="Georgia" w:cs="Georgia"/>
      <w:i/>
      <w:color w:val="666666"/>
      <w:sz w:val="48"/>
      <w:szCs w:val="48"/>
      <w:lang w:eastAsia="cs-CZ"/>
    </w:rPr>
  </w:style>
  <w:style w:type="character" w:customStyle="1" w:styleId="PodtitulChar">
    <w:name w:val="Podtitul Char"/>
    <w:basedOn w:val="Standardnpsmoodstavce"/>
    <w:link w:val="Podtitul"/>
    <w:rsid w:val="00F22930"/>
    <w:rPr>
      <w:rFonts w:ascii="Georgia" w:eastAsia="Georgia" w:hAnsi="Georgia" w:cs="Georgia"/>
      <w:i/>
      <w:color w:val="666666"/>
      <w:sz w:val="48"/>
      <w:szCs w:val="48"/>
      <w:lang w:eastAsia="cs-CZ"/>
    </w:rPr>
  </w:style>
  <w:style w:type="paragraph" w:customStyle="1" w:styleId="Default">
    <w:name w:val="Default"/>
    <w:rsid w:val="00F22930"/>
    <w:pPr>
      <w:autoSpaceDE w:val="0"/>
      <w:autoSpaceDN w:val="0"/>
      <w:adjustRightInd w:val="0"/>
      <w:spacing w:line="240" w:lineRule="auto"/>
    </w:pPr>
    <w:rPr>
      <w:rFonts w:ascii="Arial" w:hAnsi="Arial" w:cs="Arial"/>
      <w:color w:val="000000"/>
      <w:sz w:val="24"/>
      <w:szCs w:val="24"/>
    </w:rPr>
  </w:style>
  <w:style w:type="paragraph" w:styleId="Nadpisobsahu">
    <w:name w:val="TOC Heading"/>
    <w:basedOn w:val="Nadpis1"/>
    <w:next w:val="Normln"/>
    <w:uiPriority w:val="39"/>
    <w:unhideWhenUsed/>
    <w:qFormat/>
    <w:rsid w:val="00F22930"/>
    <w:pPr>
      <w:numPr>
        <w:numId w:val="17"/>
      </w:numPr>
      <w:spacing w:before="480" w:line="276" w:lineRule="auto"/>
      <w:outlineLvl w:val="9"/>
    </w:pPr>
    <w:rPr>
      <w:rFonts w:asciiTheme="majorHAnsi" w:eastAsiaTheme="majorEastAsia" w:hAnsiTheme="majorHAnsi" w:cstheme="majorBidi"/>
      <w:bCs/>
      <w:color w:val="2E74B5" w:themeColor="accent1" w:themeShade="BF"/>
      <w:szCs w:val="28"/>
    </w:rPr>
  </w:style>
  <w:style w:type="paragraph" w:styleId="Obsah1">
    <w:name w:val="toc 1"/>
    <w:basedOn w:val="Normln"/>
    <w:next w:val="Normln"/>
    <w:autoRedefine/>
    <w:uiPriority w:val="39"/>
    <w:unhideWhenUsed/>
    <w:rsid w:val="00F22930"/>
    <w:pPr>
      <w:tabs>
        <w:tab w:val="left" w:pos="440"/>
        <w:tab w:val="right" w:leader="dot" w:pos="9062"/>
      </w:tabs>
      <w:spacing w:after="100" w:line="276" w:lineRule="auto"/>
      <w:jc w:val="both"/>
    </w:pPr>
    <w:rPr>
      <w:rFonts w:asciiTheme="minorHAnsi" w:eastAsiaTheme="minorHAnsi" w:hAnsiTheme="minorHAnsi" w:cs="Arial"/>
      <w:noProof/>
      <w:color w:val="auto"/>
      <w:lang w:eastAsia="cs-CZ"/>
    </w:rPr>
  </w:style>
  <w:style w:type="paragraph" w:styleId="Zkladntext">
    <w:name w:val="Body Text"/>
    <w:basedOn w:val="Normln"/>
    <w:link w:val="ZkladntextChar"/>
    <w:rsid w:val="00F22930"/>
    <w:pPr>
      <w:spacing w:after="140" w:line="288" w:lineRule="auto"/>
      <w:jc w:val="both"/>
    </w:pPr>
    <w:rPr>
      <w:rFonts w:ascii="Liberation Serif" w:eastAsia="SimSun" w:hAnsi="Liberation Serif" w:cs="Mangal"/>
      <w:color w:val="auto"/>
      <w:sz w:val="24"/>
      <w:szCs w:val="24"/>
      <w:lang w:eastAsia="zh-CN" w:bidi="hi-IN"/>
    </w:rPr>
  </w:style>
  <w:style w:type="character" w:customStyle="1" w:styleId="ZkladntextChar">
    <w:name w:val="Základní text Char"/>
    <w:basedOn w:val="Standardnpsmoodstavce"/>
    <w:link w:val="Zkladntext"/>
    <w:rsid w:val="00F22930"/>
    <w:rPr>
      <w:rFonts w:ascii="Liberation Serif" w:eastAsia="SimSun" w:hAnsi="Liberation Serif" w:cs="Mangal"/>
      <w:sz w:val="24"/>
      <w:szCs w:val="24"/>
      <w:lang w:eastAsia="zh-CN" w:bidi="hi-IN"/>
    </w:rPr>
  </w:style>
  <w:style w:type="character" w:customStyle="1" w:styleId="fontstyle01">
    <w:name w:val="fontstyle01"/>
    <w:basedOn w:val="Standardnpsmoodstavce"/>
    <w:rsid w:val="00F22930"/>
    <w:rPr>
      <w:rFonts w:ascii="Calibri" w:hAnsi="Calibri" w:cs="Calibri" w:hint="default"/>
      <w:b w:val="0"/>
      <w:bCs w:val="0"/>
      <w:i w:val="0"/>
      <w:iCs w:val="0"/>
      <w:color w:val="000000"/>
      <w:sz w:val="22"/>
      <w:szCs w:val="22"/>
    </w:rPr>
  </w:style>
  <w:style w:type="paragraph" w:customStyle="1" w:styleId="Standard">
    <w:name w:val="Standard"/>
    <w:rsid w:val="00F22930"/>
    <w:pPr>
      <w:widowControl w:val="0"/>
      <w:suppressAutoHyphens/>
      <w:autoSpaceDN w:val="0"/>
      <w:spacing w:line="240" w:lineRule="auto"/>
      <w:textAlignment w:val="baseline"/>
    </w:pPr>
    <w:rPr>
      <w:rFonts w:ascii="Times New Roman" w:eastAsia="Lucida Sans Unicode" w:hAnsi="Times New Roman" w:cs="Tahoma"/>
      <w:kern w:val="3"/>
      <w:sz w:val="24"/>
      <w:szCs w:val="24"/>
      <w:lang w:eastAsia="cs-CZ"/>
    </w:rPr>
  </w:style>
  <w:style w:type="paragraph" w:styleId="Obsah2">
    <w:name w:val="toc 2"/>
    <w:basedOn w:val="Normln"/>
    <w:next w:val="Normln"/>
    <w:autoRedefine/>
    <w:uiPriority w:val="39"/>
    <w:unhideWhenUsed/>
    <w:rsid w:val="00F22930"/>
    <w:pPr>
      <w:spacing w:after="100"/>
      <w:ind w:left="220"/>
      <w:jc w:val="both"/>
    </w:pPr>
    <w:rPr>
      <w:rFonts w:asciiTheme="minorHAnsi" w:eastAsiaTheme="minorHAnsi" w:hAnsiTheme="minorHAnsi"/>
      <w:color w:val="auto"/>
      <w:sz w:val="20"/>
      <w:lang w:eastAsia="cs-CZ"/>
    </w:rPr>
  </w:style>
  <w:style w:type="paragraph" w:styleId="Obsah3">
    <w:name w:val="toc 3"/>
    <w:basedOn w:val="Normln"/>
    <w:next w:val="Normln"/>
    <w:autoRedefine/>
    <w:uiPriority w:val="39"/>
    <w:unhideWhenUsed/>
    <w:rsid w:val="00F22930"/>
    <w:pPr>
      <w:spacing w:after="100"/>
      <w:ind w:left="440"/>
      <w:jc w:val="both"/>
    </w:pPr>
    <w:rPr>
      <w:rFonts w:asciiTheme="minorHAnsi" w:eastAsiaTheme="minorHAnsi" w:hAnsiTheme="minorHAnsi"/>
      <w:color w:val="auto"/>
      <w:sz w:val="20"/>
      <w:lang w:eastAsia="cs-CZ"/>
    </w:rPr>
  </w:style>
  <w:style w:type="numbering" w:customStyle="1" w:styleId="Styl1">
    <w:name w:val="Styl1"/>
    <w:uiPriority w:val="99"/>
    <w:rsid w:val="00F22930"/>
    <w:pPr>
      <w:numPr>
        <w:numId w:val="29"/>
      </w:numPr>
    </w:pPr>
  </w:style>
  <w:style w:type="character" w:customStyle="1" w:styleId="datalabel">
    <w:name w:val="datalabel"/>
    <w:basedOn w:val="Standardnpsmoodstavce"/>
    <w:rsid w:val="00F22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3B9C"/>
    <w:pPr>
      <w:spacing w:after="160"/>
    </w:pPr>
    <w:rPr>
      <w:rFonts w:ascii="Calibri" w:eastAsia="Calibri" w:hAnsi="Calibri"/>
      <w:color w:val="00000A"/>
      <w:sz w:val="22"/>
    </w:rPr>
  </w:style>
  <w:style w:type="paragraph" w:styleId="Nadpis1">
    <w:name w:val="heading 1"/>
    <w:basedOn w:val="Normln"/>
    <w:next w:val="Normln"/>
    <w:link w:val="Nadpis1Char"/>
    <w:uiPriority w:val="99"/>
    <w:qFormat/>
    <w:rsid w:val="008D401C"/>
    <w:pPr>
      <w:keepNext/>
      <w:keepLines/>
      <w:pBdr>
        <w:bottom w:val="single" w:sz="4" w:space="1" w:color="auto"/>
      </w:pBdr>
      <w:spacing w:before="240" w:after="120" w:line="264" w:lineRule="auto"/>
      <w:jc w:val="both"/>
      <w:outlineLvl w:val="0"/>
    </w:pPr>
    <w:rPr>
      <w:rFonts w:ascii="Arial" w:eastAsia="Times New Roman" w:hAnsi="Arial" w:cs="Arial"/>
      <w:b/>
      <w:caps/>
      <w:color w:val="2E74B5"/>
      <w:sz w:val="28"/>
      <w:szCs w:val="32"/>
      <w:lang w:eastAsia="cs-CZ"/>
    </w:rPr>
  </w:style>
  <w:style w:type="paragraph" w:styleId="Nadpis2">
    <w:name w:val="heading 2"/>
    <w:basedOn w:val="Normln"/>
    <w:next w:val="Normln"/>
    <w:link w:val="Nadpis2Char"/>
    <w:unhideWhenUsed/>
    <w:qFormat/>
    <w:rsid w:val="008D401C"/>
    <w:pPr>
      <w:keepNext/>
      <w:keepLines/>
      <w:numPr>
        <w:ilvl w:val="1"/>
        <w:numId w:val="22"/>
      </w:numPr>
      <w:spacing w:before="240" w:after="120" w:line="264" w:lineRule="auto"/>
      <w:jc w:val="both"/>
      <w:outlineLvl w:val="1"/>
    </w:pPr>
    <w:rPr>
      <w:rFonts w:ascii="Arial" w:eastAsia="Times New Roman" w:hAnsi="Arial" w:cs="Arial"/>
      <w:b/>
      <w:color w:val="2E74B5" w:themeColor="accent1" w:themeShade="BF"/>
      <w:sz w:val="28"/>
      <w:szCs w:val="26"/>
      <w:lang w:eastAsia="cs-CZ"/>
    </w:rPr>
  </w:style>
  <w:style w:type="paragraph" w:styleId="Nadpis3">
    <w:name w:val="heading 3"/>
    <w:basedOn w:val="Normln"/>
    <w:next w:val="Normln"/>
    <w:link w:val="Nadpis3Char"/>
    <w:autoRedefine/>
    <w:unhideWhenUsed/>
    <w:qFormat/>
    <w:rsid w:val="008F12E2"/>
    <w:pPr>
      <w:keepNext/>
      <w:keepLines/>
      <w:numPr>
        <w:ilvl w:val="2"/>
        <w:numId w:val="23"/>
      </w:numPr>
      <w:spacing w:before="240" w:after="120" w:line="264" w:lineRule="auto"/>
      <w:jc w:val="both"/>
      <w:outlineLvl w:val="2"/>
    </w:pPr>
    <w:rPr>
      <w:rFonts w:ascii="Arial" w:eastAsia="Times New Roman" w:hAnsi="Arial" w:cs="Arial"/>
      <w:b/>
      <w:color w:val="auto"/>
      <w:sz w:val="24"/>
      <w:szCs w:val="24"/>
      <w:lang w:eastAsia="cs-CZ"/>
    </w:rPr>
  </w:style>
  <w:style w:type="paragraph" w:styleId="Nadpis4">
    <w:name w:val="heading 4"/>
    <w:basedOn w:val="Normln"/>
    <w:next w:val="Normln"/>
    <w:link w:val="Nadpis4Char"/>
    <w:rsid w:val="008D401C"/>
    <w:pPr>
      <w:keepNext/>
      <w:keepLines/>
      <w:spacing w:before="240" w:after="40"/>
      <w:contextualSpacing/>
      <w:jc w:val="both"/>
      <w:outlineLvl w:val="3"/>
    </w:pPr>
    <w:rPr>
      <w:rFonts w:cs="Calibri"/>
      <w:b/>
      <w:color w:val="000000"/>
      <w:sz w:val="24"/>
      <w:szCs w:val="24"/>
      <w:lang w:eastAsia="cs-CZ"/>
    </w:rPr>
  </w:style>
  <w:style w:type="paragraph" w:styleId="Nadpis5">
    <w:name w:val="heading 5"/>
    <w:basedOn w:val="Normln"/>
    <w:next w:val="Normln"/>
    <w:link w:val="Nadpis5Char"/>
    <w:unhideWhenUsed/>
    <w:qFormat/>
    <w:rsid w:val="008D401C"/>
    <w:pPr>
      <w:keepNext/>
      <w:keepLines/>
      <w:spacing w:before="200" w:after="0"/>
      <w:jc w:val="both"/>
      <w:outlineLvl w:val="4"/>
    </w:pPr>
    <w:rPr>
      <w:rFonts w:asciiTheme="majorHAnsi" w:eastAsiaTheme="majorEastAsia" w:hAnsiTheme="majorHAnsi" w:cstheme="majorBidi"/>
      <w:color w:val="1F4D78" w:themeColor="accent1" w:themeShade="7F"/>
      <w:lang w:eastAsia="cs-CZ"/>
    </w:rPr>
  </w:style>
  <w:style w:type="paragraph" w:styleId="Nadpis6">
    <w:name w:val="heading 6"/>
    <w:basedOn w:val="Normln"/>
    <w:next w:val="Normln"/>
    <w:link w:val="Nadpis6Char"/>
    <w:rsid w:val="008D401C"/>
    <w:pPr>
      <w:keepNext/>
      <w:keepLines/>
      <w:spacing w:before="200" w:after="40"/>
      <w:contextualSpacing/>
      <w:jc w:val="both"/>
      <w:outlineLvl w:val="5"/>
    </w:pPr>
    <w:rPr>
      <w:rFonts w:cs="Calibri"/>
      <w:b/>
      <w:color w:val="000000"/>
      <w:sz w:val="20"/>
      <w:szCs w:val="20"/>
      <w:lang w:eastAsia="cs-CZ"/>
    </w:rPr>
  </w:style>
  <w:style w:type="paragraph" w:styleId="Nadpis7">
    <w:name w:val="heading 7"/>
    <w:basedOn w:val="Normln"/>
    <w:next w:val="Normln"/>
    <w:link w:val="Nadpis7Char"/>
    <w:uiPriority w:val="9"/>
    <w:semiHidden/>
    <w:unhideWhenUsed/>
    <w:qFormat/>
    <w:rsid w:val="008D401C"/>
    <w:pPr>
      <w:keepNext/>
      <w:keepLines/>
      <w:spacing w:before="40" w:after="0"/>
      <w:jc w:val="both"/>
      <w:outlineLvl w:val="6"/>
    </w:pPr>
    <w:rPr>
      <w:rFonts w:asciiTheme="majorHAnsi" w:eastAsiaTheme="majorEastAsia" w:hAnsiTheme="majorHAnsi" w:cstheme="majorBidi"/>
      <w:i/>
      <w:iCs/>
      <w:color w:val="1F4D78" w:themeColor="accent1" w:themeShade="7F"/>
      <w:lang w:eastAsia="cs-CZ"/>
    </w:rPr>
  </w:style>
  <w:style w:type="paragraph" w:styleId="Nadpis8">
    <w:name w:val="heading 8"/>
    <w:basedOn w:val="Normln"/>
    <w:next w:val="Normln"/>
    <w:link w:val="Nadpis8Char"/>
    <w:uiPriority w:val="9"/>
    <w:semiHidden/>
    <w:unhideWhenUsed/>
    <w:qFormat/>
    <w:rsid w:val="008D401C"/>
    <w:pPr>
      <w:keepNext/>
      <w:keepLines/>
      <w:spacing w:before="40" w:after="0"/>
      <w:jc w:val="both"/>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8D401C"/>
    <w:pPr>
      <w:keepNext/>
      <w:keepLines/>
      <w:spacing w:before="40" w:after="0"/>
      <w:jc w:val="both"/>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semiHidden/>
    <w:unhideWhenUsed/>
    <w:rsid w:val="00560678"/>
    <w:rPr>
      <w:color w:val="0000FF"/>
      <w:u w:val="single"/>
    </w:rPr>
  </w:style>
  <w:style w:type="character" w:customStyle="1" w:styleId="apple-tab-span">
    <w:name w:val="apple-tab-span"/>
    <w:basedOn w:val="Standardnpsmoodstavce"/>
    <w:qFormat/>
    <w:rsid w:val="002B13A9"/>
  </w:style>
  <w:style w:type="character" w:customStyle="1" w:styleId="ZhlavChar">
    <w:name w:val="Záhlaví Char"/>
    <w:basedOn w:val="Standardnpsmoodstavce"/>
    <w:link w:val="Zhlav"/>
    <w:uiPriority w:val="99"/>
    <w:qFormat/>
    <w:rsid w:val="002B13A9"/>
  </w:style>
  <w:style w:type="character" w:customStyle="1" w:styleId="ZpatChar">
    <w:name w:val="Zápatí Char"/>
    <w:basedOn w:val="Standardnpsmoodstavce"/>
    <w:link w:val="Zpat"/>
    <w:uiPriority w:val="99"/>
    <w:qFormat/>
    <w:rsid w:val="002B13A9"/>
  </w:style>
  <w:style w:type="character" w:customStyle="1" w:styleId="OdstavecseseznamemChar">
    <w:name w:val="Odstavec se seznamem Char"/>
    <w:aliases w:val="Nad Char,Odstavec_muj Char,nad 1 Char,Odstavec se seznamem1 Char"/>
    <w:basedOn w:val="Standardnpsmoodstavce"/>
    <w:link w:val="Odstavecseseznamem"/>
    <w:uiPriority w:val="34"/>
    <w:qFormat/>
    <w:rsid w:val="00003F58"/>
    <w:rPr>
      <w:rFonts w:ascii="Arial" w:hAnsi="Arial"/>
    </w:rPr>
  </w:style>
  <w:style w:type="character" w:customStyle="1" w:styleId="TextpoznpodarouChar">
    <w:name w:val="Text pozn. pod čarou Char"/>
    <w:basedOn w:val="Standardnpsmoodstavce"/>
    <w:link w:val="Textpoznpodarou"/>
    <w:uiPriority w:val="99"/>
    <w:semiHidden/>
    <w:qFormat/>
    <w:rsid w:val="00003F58"/>
    <w:rPr>
      <w:sz w:val="20"/>
      <w:szCs w:val="20"/>
    </w:rPr>
  </w:style>
  <w:style w:type="character" w:styleId="Znakapoznpodarou">
    <w:name w:val="footnote reference"/>
    <w:basedOn w:val="Standardnpsmoodstavce"/>
    <w:uiPriority w:val="99"/>
    <w:semiHidden/>
    <w:unhideWhenUsed/>
    <w:qFormat/>
    <w:rsid w:val="00003F58"/>
    <w:rPr>
      <w:vertAlign w:val="superscript"/>
    </w:rPr>
  </w:style>
  <w:style w:type="character" w:customStyle="1" w:styleId="TextbublinyChar">
    <w:name w:val="Text bubliny Char"/>
    <w:basedOn w:val="Standardnpsmoodstavce"/>
    <w:link w:val="Textbubliny"/>
    <w:uiPriority w:val="99"/>
    <w:semiHidden/>
    <w:qFormat/>
    <w:rsid w:val="00003F58"/>
    <w:rPr>
      <w:rFonts w:ascii="Tahoma" w:hAnsi="Tahoma" w:cs="Tahoma"/>
      <w:sz w:val="16"/>
      <w:szCs w:val="16"/>
    </w:rPr>
  </w:style>
  <w:style w:type="character" w:styleId="Odkaznakoment">
    <w:name w:val="annotation reference"/>
    <w:basedOn w:val="Standardnpsmoodstavce"/>
    <w:uiPriority w:val="99"/>
    <w:semiHidden/>
    <w:unhideWhenUsed/>
    <w:qFormat/>
    <w:rsid w:val="00141B3B"/>
    <w:rPr>
      <w:sz w:val="16"/>
      <w:szCs w:val="16"/>
    </w:rPr>
  </w:style>
  <w:style w:type="character" w:customStyle="1" w:styleId="TextkomenteChar">
    <w:name w:val="Text komentáře Char"/>
    <w:basedOn w:val="Standardnpsmoodstavce"/>
    <w:link w:val="Textkomente"/>
    <w:uiPriority w:val="99"/>
    <w:semiHidden/>
    <w:qFormat/>
    <w:rsid w:val="00141B3B"/>
    <w:rPr>
      <w:sz w:val="20"/>
      <w:szCs w:val="20"/>
    </w:rPr>
  </w:style>
  <w:style w:type="character" w:customStyle="1" w:styleId="PedmtkomenteChar">
    <w:name w:val="Předmět komentáře Char"/>
    <w:basedOn w:val="TextkomenteChar"/>
    <w:link w:val="Pedmtkomente"/>
    <w:uiPriority w:val="99"/>
    <w:semiHidden/>
    <w:qFormat/>
    <w:rsid w:val="00141B3B"/>
    <w:rPr>
      <w:b/>
      <w:bCs/>
      <w:sz w:val="20"/>
      <w:szCs w:val="20"/>
    </w:rPr>
  </w:style>
  <w:style w:type="character" w:customStyle="1" w:styleId="ListLabel1">
    <w:name w:val="ListLabel 1"/>
    <w:qFormat/>
    <w:rsid w:val="00C03B9C"/>
    <w:rPr>
      <w:rFonts w:ascii="Calibri" w:hAnsi="Calibri"/>
      <w:sz w:val="20"/>
    </w:rPr>
  </w:style>
  <w:style w:type="character" w:customStyle="1" w:styleId="ListLabel2">
    <w:name w:val="ListLabel 2"/>
    <w:qFormat/>
    <w:rsid w:val="00C03B9C"/>
    <w:rPr>
      <w:sz w:val="20"/>
    </w:rPr>
  </w:style>
  <w:style w:type="character" w:customStyle="1" w:styleId="ListLabel3">
    <w:name w:val="ListLabel 3"/>
    <w:qFormat/>
    <w:rsid w:val="00C03B9C"/>
    <w:rPr>
      <w:sz w:val="20"/>
    </w:rPr>
  </w:style>
  <w:style w:type="character" w:customStyle="1" w:styleId="ListLabel4">
    <w:name w:val="ListLabel 4"/>
    <w:qFormat/>
    <w:rsid w:val="00C03B9C"/>
    <w:rPr>
      <w:sz w:val="20"/>
    </w:rPr>
  </w:style>
  <w:style w:type="character" w:customStyle="1" w:styleId="ListLabel5">
    <w:name w:val="ListLabel 5"/>
    <w:qFormat/>
    <w:rsid w:val="00C03B9C"/>
    <w:rPr>
      <w:sz w:val="20"/>
    </w:rPr>
  </w:style>
  <w:style w:type="character" w:customStyle="1" w:styleId="ListLabel6">
    <w:name w:val="ListLabel 6"/>
    <w:qFormat/>
    <w:rsid w:val="00C03B9C"/>
    <w:rPr>
      <w:sz w:val="20"/>
    </w:rPr>
  </w:style>
  <w:style w:type="character" w:customStyle="1" w:styleId="ListLabel7">
    <w:name w:val="ListLabel 7"/>
    <w:qFormat/>
    <w:rsid w:val="00C03B9C"/>
    <w:rPr>
      <w:sz w:val="20"/>
    </w:rPr>
  </w:style>
  <w:style w:type="character" w:customStyle="1" w:styleId="ListLabel8">
    <w:name w:val="ListLabel 8"/>
    <w:qFormat/>
    <w:rsid w:val="00C03B9C"/>
    <w:rPr>
      <w:sz w:val="20"/>
    </w:rPr>
  </w:style>
  <w:style w:type="character" w:customStyle="1" w:styleId="ListLabel9">
    <w:name w:val="ListLabel 9"/>
    <w:qFormat/>
    <w:rsid w:val="00C03B9C"/>
    <w:rPr>
      <w:sz w:val="20"/>
    </w:rPr>
  </w:style>
  <w:style w:type="character" w:customStyle="1" w:styleId="ListLabel10">
    <w:name w:val="ListLabel 10"/>
    <w:qFormat/>
    <w:rsid w:val="00C03B9C"/>
    <w:rPr>
      <w:rFonts w:ascii="Calibri" w:hAnsi="Calibri"/>
      <w:sz w:val="20"/>
    </w:rPr>
  </w:style>
  <w:style w:type="character" w:customStyle="1" w:styleId="ListLabel11">
    <w:name w:val="ListLabel 11"/>
    <w:qFormat/>
    <w:rsid w:val="00C03B9C"/>
    <w:rPr>
      <w:sz w:val="20"/>
    </w:rPr>
  </w:style>
  <w:style w:type="character" w:customStyle="1" w:styleId="ListLabel12">
    <w:name w:val="ListLabel 12"/>
    <w:qFormat/>
    <w:rsid w:val="00C03B9C"/>
    <w:rPr>
      <w:sz w:val="20"/>
    </w:rPr>
  </w:style>
  <w:style w:type="character" w:customStyle="1" w:styleId="ListLabel13">
    <w:name w:val="ListLabel 13"/>
    <w:qFormat/>
    <w:rsid w:val="00C03B9C"/>
    <w:rPr>
      <w:sz w:val="20"/>
    </w:rPr>
  </w:style>
  <w:style w:type="character" w:customStyle="1" w:styleId="ListLabel14">
    <w:name w:val="ListLabel 14"/>
    <w:qFormat/>
    <w:rsid w:val="00C03B9C"/>
    <w:rPr>
      <w:sz w:val="20"/>
    </w:rPr>
  </w:style>
  <w:style w:type="character" w:customStyle="1" w:styleId="ListLabel15">
    <w:name w:val="ListLabel 15"/>
    <w:qFormat/>
    <w:rsid w:val="00C03B9C"/>
    <w:rPr>
      <w:sz w:val="20"/>
    </w:rPr>
  </w:style>
  <w:style w:type="character" w:customStyle="1" w:styleId="ListLabel16">
    <w:name w:val="ListLabel 16"/>
    <w:qFormat/>
    <w:rsid w:val="00C03B9C"/>
    <w:rPr>
      <w:sz w:val="20"/>
    </w:rPr>
  </w:style>
  <w:style w:type="character" w:customStyle="1" w:styleId="ListLabel17">
    <w:name w:val="ListLabel 17"/>
    <w:qFormat/>
    <w:rsid w:val="00C03B9C"/>
    <w:rPr>
      <w:sz w:val="20"/>
    </w:rPr>
  </w:style>
  <w:style w:type="character" w:customStyle="1" w:styleId="ListLabel18">
    <w:name w:val="ListLabel 18"/>
    <w:qFormat/>
    <w:rsid w:val="00C03B9C"/>
    <w:rPr>
      <w:sz w:val="20"/>
    </w:rPr>
  </w:style>
  <w:style w:type="character" w:customStyle="1" w:styleId="ListLabel19">
    <w:name w:val="ListLabel 19"/>
    <w:qFormat/>
    <w:rsid w:val="00C03B9C"/>
    <w:rPr>
      <w:rFonts w:ascii="Calibri" w:hAnsi="Calibri"/>
      <w:sz w:val="20"/>
    </w:rPr>
  </w:style>
  <w:style w:type="character" w:customStyle="1" w:styleId="ListLabel20">
    <w:name w:val="ListLabel 20"/>
    <w:qFormat/>
    <w:rsid w:val="00C03B9C"/>
    <w:rPr>
      <w:sz w:val="20"/>
    </w:rPr>
  </w:style>
  <w:style w:type="character" w:customStyle="1" w:styleId="ListLabel21">
    <w:name w:val="ListLabel 21"/>
    <w:qFormat/>
    <w:rsid w:val="00C03B9C"/>
    <w:rPr>
      <w:sz w:val="20"/>
    </w:rPr>
  </w:style>
  <w:style w:type="character" w:customStyle="1" w:styleId="ListLabel22">
    <w:name w:val="ListLabel 22"/>
    <w:qFormat/>
    <w:rsid w:val="00C03B9C"/>
    <w:rPr>
      <w:sz w:val="20"/>
    </w:rPr>
  </w:style>
  <w:style w:type="character" w:customStyle="1" w:styleId="ListLabel23">
    <w:name w:val="ListLabel 23"/>
    <w:qFormat/>
    <w:rsid w:val="00C03B9C"/>
    <w:rPr>
      <w:sz w:val="20"/>
    </w:rPr>
  </w:style>
  <w:style w:type="character" w:customStyle="1" w:styleId="ListLabel24">
    <w:name w:val="ListLabel 24"/>
    <w:qFormat/>
    <w:rsid w:val="00C03B9C"/>
    <w:rPr>
      <w:sz w:val="20"/>
    </w:rPr>
  </w:style>
  <w:style w:type="character" w:customStyle="1" w:styleId="ListLabel25">
    <w:name w:val="ListLabel 25"/>
    <w:qFormat/>
    <w:rsid w:val="00C03B9C"/>
    <w:rPr>
      <w:sz w:val="20"/>
    </w:rPr>
  </w:style>
  <w:style w:type="character" w:customStyle="1" w:styleId="ListLabel26">
    <w:name w:val="ListLabel 26"/>
    <w:qFormat/>
    <w:rsid w:val="00C03B9C"/>
    <w:rPr>
      <w:sz w:val="20"/>
    </w:rPr>
  </w:style>
  <w:style w:type="character" w:customStyle="1" w:styleId="ListLabel27">
    <w:name w:val="ListLabel 27"/>
    <w:qFormat/>
    <w:rsid w:val="00C03B9C"/>
    <w:rPr>
      <w:sz w:val="20"/>
    </w:rPr>
  </w:style>
  <w:style w:type="character" w:customStyle="1" w:styleId="ListLabel28">
    <w:name w:val="ListLabel 28"/>
    <w:qFormat/>
    <w:rsid w:val="00C03B9C"/>
    <w:rPr>
      <w:rFonts w:ascii="Calibri" w:hAnsi="Calibri"/>
      <w:sz w:val="20"/>
    </w:rPr>
  </w:style>
  <w:style w:type="character" w:customStyle="1" w:styleId="ListLabel29">
    <w:name w:val="ListLabel 29"/>
    <w:qFormat/>
    <w:rsid w:val="00C03B9C"/>
    <w:rPr>
      <w:sz w:val="20"/>
    </w:rPr>
  </w:style>
  <w:style w:type="character" w:customStyle="1" w:styleId="ListLabel30">
    <w:name w:val="ListLabel 30"/>
    <w:qFormat/>
    <w:rsid w:val="00C03B9C"/>
    <w:rPr>
      <w:sz w:val="20"/>
    </w:rPr>
  </w:style>
  <w:style w:type="character" w:customStyle="1" w:styleId="ListLabel31">
    <w:name w:val="ListLabel 31"/>
    <w:qFormat/>
    <w:rsid w:val="00C03B9C"/>
    <w:rPr>
      <w:sz w:val="20"/>
    </w:rPr>
  </w:style>
  <w:style w:type="character" w:customStyle="1" w:styleId="ListLabel32">
    <w:name w:val="ListLabel 32"/>
    <w:qFormat/>
    <w:rsid w:val="00C03B9C"/>
    <w:rPr>
      <w:sz w:val="20"/>
    </w:rPr>
  </w:style>
  <w:style w:type="character" w:customStyle="1" w:styleId="ListLabel33">
    <w:name w:val="ListLabel 33"/>
    <w:qFormat/>
    <w:rsid w:val="00C03B9C"/>
    <w:rPr>
      <w:sz w:val="20"/>
    </w:rPr>
  </w:style>
  <w:style w:type="character" w:customStyle="1" w:styleId="ListLabel34">
    <w:name w:val="ListLabel 34"/>
    <w:qFormat/>
    <w:rsid w:val="00C03B9C"/>
    <w:rPr>
      <w:sz w:val="20"/>
    </w:rPr>
  </w:style>
  <w:style w:type="character" w:customStyle="1" w:styleId="ListLabel35">
    <w:name w:val="ListLabel 35"/>
    <w:qFormat/>
    <w:rsid w:val="00C03B9C"/>
    <w:rPr>
      <w:sz w:val="20"/>
    </w:rPr>
  </w:style>
  <w:style w:type="character" w:customStyle="1" w:styleId="ListLabel36">
    <w:name w:val="ListLabel 36"/>
    <w:qFormat/>
    <w:rsid w:val="00C03B9C"/>
    <w:rPr>
      <w:sz w:val="20"/>
    </w:rPr>
  </w:style>
  <w:style w:type="character" w:customStyle="1" w:styleId="ListLabel37">
    <w:name w:val="ListLabel 37"/>
    <w:qFormat/>
    <w:rsid w:val="00C03B9C"/>
    <w:rPr>
      <w:rFonts w:ascii="Calibri" w:hAnsi="Calibri"/>
      <w:sz w:val="20"/>
    </w:rPr>
  </w:style>
  <w:style w:type="character" w:customStyle="1" w:styleId="ListLabel38">
    <w:name w:val="ListLabel 38"/>
    <w:qFormat/>
    <w:rsid w:val="00C03B9C"/>
    <w:rPr>
      <w:sz w:val="20"/>
    </w:rPr>
  </w:style>
  <w:style w:type="character" w:customStyle="1" w:styleId="ListLabel39">
    <w:name w:val="ListLabel 39"/>
    <w:qFormat/>
    <w:rsid w:val="00C03B9C"/>
    <w:rPr>
      <w:sz w:val="20"/>
    </w:rPr>
  </w:style>
  <w:style w:type="character" w:customStyle="1" w:styleId="ListLabel40">
    <w:name w:val="ListLabel 40"/>
    <w:qFormat/>
    <w:rsid w:val="00C03B9C"/>
    <w:rPr>
      <w:sz w:val="20"/>
    </w:rPr>
  </w:style>
  <w:style w:type="character" w:customStyle="1" w:styleId="ListLabel41">
    <w:name w:val="ListLabel 41"/>
    <w:qFormat/>
    <w:rsid w:val="00C03B9C"/>
    <w:rPr>
      <w:sz w:val="20"/>
    </w:rPr>
  </w:style>
  <w:style w:type="character" w:customStyle="1" w:styleId="ListLabel42">
    <w:name w:val="ListLabel 42"/>
    <w:qFormat/>
    <w:rsid w:val="00C03B9C"/>
    <w:rPr>
      <w:sz w:val="20"/>
    </w:rPr>
  </w:style>
  <w:style w:type="character" w:customStyle="1" w:styleId="ListLabel43">
    <w:name w:val="ListLabel 43"/>
    <w:qFormat/>
    <w:rsid w:val="00C03B9C"/>
    <w:rPr>
      <w:sz w:val="20"/>
    </w:rPr>
  </w:style>
  <w:style w:type="character" w:customStyle="1" w:styleId="ListLabel44">
    <w:name w:val="ListLabel 44"/>
    <w:qFormat/>
    <w:rsid w:val="00C03B9C"/>
    <w:rPr>
      <w:sz w:val="20"/>
    </w:rPr>
  </w:style>
  <w:style w:type="character" w:customStyle="1" w:styleId="ListLabel45">
    <w:name w:val="ListLabel 45"/>
    <w:qFormat/>
    <w:rsid w:val="00C03B9C"/>
    <w:rPr>
      <w:sz w:val="20"/>
    </w:rPr>
  </w:style>
  <w:style w:type="character" w:customStyle="1" w:styleId="ListLabel46">
    <w:name w:val="ListLabel 46"/>
    <w:qFormat/>
    <w:rsid w:val="00C03B9C"/>
    <w:rPr>
      <w:rFonts w:ascii="Calibri" w:hAnsi="Calibri"/>
      <w:sz w:val="20"/>
    </w:rPr>
  </w:style>
  <w:style w:type="character" w:customStyle="1" w:styleId="ListLabel47">
    <w:name w:val="ListLabel 47"/>
    <w:qFormat/>
    <w:rsid w:val="00C03B9C"/>
    <w:rPr>
      <w:sz w:val="20"/>
    </w:rPr>
  </w:style>
  <w:style w:type="character" w:customStyle="1" w:styleId="ListLabel48">
    <w:name w:val="ListLabel 48"/>
    <w:qFormat/>
    <w:rsid w:val="00C03B9C"/>
    <w:rPr>
      <w:sz w:val="20"/>
    </w:rPr>
  </w:style>
  <w:style w:type="character" w:customStyle="1" w:styleId="ListLabel49">
    <w:name w:val="ListLabel 49"/>
    <w:qFormat/>
    <w:rsid w:val="00C03B9C"/>
    <w:rPr>
      <w:sz w:val="20"/>
    </w:rPr>
  </w:style>
  <w:style w:type="character" w:customStyle="1" w:styleId="ListLabel50">
    <w:name w:val="ListLabel 50"/>
    <w:qFormat/>
    <w:rsid w:val="00C03B9C"/>
    <w:rPr>
      <w:sz w:val="20"/>
    </w:rPr>
  </w:style>
  <w:style w:type="character" w:customStyle="1" w:styleId="ListLabel51">
    <w:name w:val="ListLabel 51"/>
    <w:qFormat/>
    <w:rsid w:val="00C03B9C"/>
    <w:rPr>
      <w:sz w:val="20"/>
    </w:rPr>
  </w:style>
  <w:style w:type="character" w:customStyle="1" w:styleId="ListLabel52">
    <w:name w:val="ListLabel 52"/>
    <w:qFormat/>
    <w:rsid w:val="00C03B9C"/>
    <w:rPr>
      <w:sz w:val="20"/>
    </w:rPr>
  </w:style>
  <w:style w:type="character" w:customStyle="1" w:styleId="ListLabel53">
    <w:name w:val="ListLabel 53"/>
    <w:qFormat/>
    <w:rsid w:val="00C03B9C"/>
    <w:rPr>
      <w:sz w:val="20"/>
    </w:rPr>
  </w:style>
  <w:style w:type="character" w:customStyle="1" w:styleId="ListLabel54">
    <w:name w:val="ListLabel 54"/>
    <w:qFormat/>
    <w:rsid w:val="00C03B9C"/>
    <w:rPr>
      <w:sz w:val="20"/>
    </w:rPr>
  </w:style>
  <w:style w:type="character" w:customStyle="1" w:styleId="ListLabel55">
    <w:name w:val="ListLabel 55"/>
    <w:qFormat/>
    <w:rsid w:val="00C03B9C"/>
    <w:rPr>
      <w:rFonts w:ascii="Calibri" w:hAnsi="Calibri"/>
      <w:sz w:val="20"/>
    </w:rPr>
  </w:style>
  <w:style w:type="character" w:customStyle="1" w:styleId="ListLabel56">
    <w:name w:val="ListLabel 56"/>
    <w:qFormat/>
    <w:rsid w:val="00C03B9C"/>
    <w:rPr>
      <w:sz w:val="20"/>
    </w:rPr>
  </w:style>
  <w:style w:type="character" w:customStyle="1" w:styleId="ListLabel57">
    <w:name w:val="ListLabel 57"/>
    <w:qFormat/>
    <w:rsid w:val="00C03B9C"/>
    <w:rPr>
      <w:sz w:val="20"/>
    </w:rPr>
  </w:style>
  <w:style w:type="character" w:customStyle="1" w:styleId="ListLabel58">
    <w:name w:val="ListLabel 58"/>
    <w:qFormat/>
    <w:rsid w:val="00C03B9C"/>
    <w:rPr>
      <w:sz w:val="20"/>
    </w:rPr>
  </w:style>
  <w:style w:type="character" w:customStyle="1" w:styleId="ListLabel59">
    <w:name w:val="ListLabel 59"/>
    <w:qFormat/>
    <w:rsid w:val="00C03B9C"/>
    <w:rPr>
      <w:sz w:val="20"/>
    </w:rPr>
  </w:style>
  <w:style w:type="character" w:customStyle="1" w:styleId="ListLabel60">
    <w:name w:val="ListLabel 60"/>
    <w:qFormat/>
    <w:rsid w:val="00C03B9C"/>
    <w:rPr>
      <w:sz w:val="20"/>
    </w:rPr>
  </w:style>
  <w:style w:type="character" w:customStyle="1" w:styleId="ListLabel61">
    <w:name w:val="ListLabel 61"/>
    <w:qFormat/>
    <w:rsid w:val="00C03B9C"/>
    <w:rPr>
      <w:sz w:val="20"/>
    </w:rPr>
  </w:style>
  <w:style w:type="character" w:customStyle="1" w:styleId="ListLabel62">
    <w:name w:val="ListLabel 62"/>
    <w:qFormat/>
    <w:rsid w:val="00C03B9C"/>
    <w:rPr>
      <w:sz w:val="20"/>
    </w:rPr>
  </w:style>
  <w:style w:type="character" w:customStyle="1" w:styleId="ListLabel63">
    <w:name w:val="ListLabel 63"/>
    <w:qFormat/>
    <w:rsid w:val="00C03B9C"/>
    <w:rPr>
      <w:sz w:val="20"/>
    </w:rPr>
  </w:style>
  <w:style w:type="character" w:customStyle="1" w:styleId="ListLabel64">
    <w:name w:val="ListLabel 64"/>
    <w:qFormat/>
    <w:rsid w:val="00C03B9C"/>
    <w:rPr>
      <w:sz w:val="20"/>
    </w:rPr>
  </w:style>
  <w:style w:type="character" w:customStyle="1" w:styleId="ListLabel65">
    <w:name w:val="ListLabel 65"/>
    <w:qFormat/>
    <w:rsid w:val="00C03B9C"/>
    <w:rPr>
      <w:sz w:val="20"/>
    </w:rPr>
  </w:style>
  <w:style w:type="character" w:customStyle="1" w:styleId="ListLabel66">
    <w:name w:val="ListLabel 66"/>
    <w:qFormat/>
    <w:rsid w:val="00C03B9C"/>
    <w:rPr>
      <w:sz w:val="20"/>
    </w:rPr>
  </w:style>
  <w:style w:type="character" w:customStyle="1" w:styleId="ListLabel67">
    <w:name w:val="ListLabel 67"/>
    <w:qFormat/>
    <w:rsid w:val="00C03B9C"/>
    <w:rPr>
      <w:sz w:val="20"/>
    </w:rPr>
  </w:style>
  <w:style w:type="character" w:customStyle="1" w:styleId="ListLabel68">
    <w:name w:val="ListLabel 68"/>
    <w:qFormat/>
    <w:rsid w:val="00C03B9C"/>
    <w:rPr>
      <w:sz w:val="20"/>
    </w:rPr>
  </w:style>
  <w:style w:type="character" w:customStyle="1" w:styleId="ListLabel69">
    <w:name w:val="ListLabel 69"/>
    <w:qFormat/>
    <w:rsid w:val="00C03B9C"/>
    <w:rPr>
      <w:sz w:val="20"/>
    </w:rPr>
  </w:style>
  <w:style w:type="character" w:customStyle="1" w:styleId="ListLabel70">
    <w:name w:val="ListLabel 70"/>
    <w:qFormat/>
    <w:rsid w:val="00C03B9C"/>
    <w:rPr>
      <w:sz w:val="20"/>
    </w:rPr>
  </w:style>
  <w:style w:type="character" w:customStyle="1" w:styleId="ListLabel71">
    <w:name w:val="ListLabel 71"/>
    <w:qFormat/>
    <w:rsid w:val="00C03B9C"/>
    <w:rPr>
      <w:sz w:val="20"/>
    </w:rPr>
  </w:style>
  <w:style w:type="character" w:customStyle="1" w:styleId="ListLabel72">
    <w:name w:val="ListLabel 72"/>
    <w:qFormat/>
    <w:rsid w:val="00C03B9C"/>
    <w:rPr>
      <w:sz w:val="20"/>
    </w:rPr>
  </w:style>
  <w:style w:type="character" w:customStyle="1" w:styleId="ListLabel73">
    <w:name w:val="ListLabel 73"/>
    <w:qFormat/>
    <w:rsid w:val="00C03B9C"/>
    <w:rPr>
      <w:sz w:val="20"/>
    </w:rPr>
  </w:style>
  <w:style w:type="character" w:customStyle="1" w:styleId="ListLabel74">
    <w:name w:val="ListLabel 74"/>
    <w:qFormat/>
    <w:rsid w:val="00C03B9C"/>
    <w:rPr>
      <w:sz w:val="20"/>
    </w:rPr>
  </w:style>
  <w:style w:type="character" w:customStyle="1" w:styleId="ListLabel75">
    <w:name w:val="ListLabel 75"/>
    <w:qFormat/>
    <w:rsid w:val="00C03B9C"/>
    <w:rPr>
      <w:sz w:val="20"/>
    </w:rPr>
  </w:style>
  <w:style w:type="character" w:customStyle="1" w:styleId="ListLabel76">
    <w:name w:val="ListLabel 76"/>
    <w:qFormat/>
    <w:rsid w:val="00C03B9C"/>
    <w:rPr>
      <w:sz w:val="20"/>
    </w:rPr>
  </w:style>
  <w:style w:type="character" w:customStyle="1" w:styleId="ListLabel77">
    <w:name w:val="ListLabel 77"/>
    <w:qFormat/>
    <w:rsid w:val="00C03B9C"/>
    <w:rPr>
      <w:sz w:val="20"/>
    </w:rPr>
  </w:style>
  <w:style w:type="character" w:customStyle="1" w:styleId="ListLabel78">
    <w:name w:val="ListLabel 78"/>
    <w:qFormat/>
    <w:rsid w:val="00C03B9C"/>
    <w:rPr>
      <w:sz w:val="20"/>
    </w:rPr>
  </w:style>
  <w:style w:type="character" w:customStyle="1" w:styleId="ListLabel79">
    <w:name w:val="ListLabel 79"/>
    <w:qFormat/>
    <w:rsid w:val="00C03B9C"/>
    <w:rPr>
      <w:sz w:val="20"/>
    </w:rPr>
  </w:style>
  <w:style w:type="character" w:customStyle="1" w:styleId="ListLabel80">
    <w:name w:val="ListLabel 80"/>
    <w:qFormat/>
    <w:rsid w:val="00C03B9C"/>
    <w:rPr>
      <w:sz w:val="20"/>
    </w:rPr>
  </w:style>
  <w:style w:type="character" w:customStyle="1" w:styleId="ListLabel81">
    <w:name w:val="ListLabel 81"/>
    <w:qFormat/>
    <w:rsid w:val="00C03B9C"/>
    <w:rPr>
      <w:sz w:val="20"/>
    </w:rPr>
  </w:style>
  <w:style w:type="character" w:customStyle="1" w:styleId="ListLabel82">
    <w:name w:val="ListLabel 82"/>
    <w:qFormat/>
    <w:rsid w:val="00C03B9C"/>
    <w:rPr>
      <w:sz w:val="20"/>
    </w:rPr>
  </w:style>
  <w:style w:type="character" w:customStyle="1" w:styleId="ListLabel83">
    <w:name w:val="ListLabel 83"/>
    <w:qFormat/>
    <w:rsid w:val="00C03B9C"/>
    <w:rPr>
      <w:sz w:val="20"/>
    </w:rPr>
  </w:style>
  <w:style w:type="character" w:customStyle="1" w:styleId="ListLabel84">
    <w:name w:val="ListLabel 84"/>
    <w:qFormat/>
    <w:rsid w:val="00C03B9C"/>
    <w:rPr>
      <w:sz w:val="20"/>
    </w:rPr>
  </w:style>
  <w:style w:type="character" w:customStyle="1" w:styleId="ListLabel85">
    <w:name w:val="ListLabel 85"/>
    <w:qFormat/>
    <w:rsid w:val="00C03B9C"/>
    <w:rPr>
      <w:sz w:val="20"/>
    </w:rPr>
  </w:style>
  <w:style w:type="character" w:customStyle="1" w:styleId="ListLabel86">
    <w:name w:val="ListLabel 86"/>
    <w:qFormat/>
    <w:rsid w:val="00C03B9C"/>
    <w:rPr>
      <w:sz w:val="20"/>
    </w:rPr>
  </w:style>
  <w:style w:type="character" w:customStyle="1" w:styleId="ListLabel87">
    <w:name w:val="ListLabel 87"/>
    <w:qFormat/>
    <w:rsid w:val="00C03B9C"/>
    <w:rPr>
      <w:sz w:val="20"/>
    </w:rPr>
  </w:style>
  <w:style w:type="character" w:customStyle="1" w:styleId="ListLabel88">
    <w:name w:val="ListLabel 88"/>
    <w:qFormat/>
    <w:rsid w:val="00C03B9C"/>
    <w:rPr>
      <w:sz w:val="20"/>
    </w:rPr>
  </w:style>
  <w:style w:type="character" w:customStyle="1" w:styleId="ListLabel89">
    <w:name w:val="ListLabel 89"/>
    <w:qFormat/>
    <w:rsid w:val="00C03B9C"/>
    <w:rPr>
      <w:sz w:val="20"/>
    </w:rPr>
  </w:style>
  <w:style w:type="character" w:customStyle="1" w:styleId="ListLabel90">
    <w:name w:val="ListLabel 90"/>
    <w:qFormat/>
    <w:rsid w:val="00C03B9C"/>
    <w:rPr>
      <w:sz w:val="20"/>
    </w:rPr>
  </w:style>
  <w:style w:type="character" w:customStyle="1" w:styleId="ListLabel91">
    <w:name w:val="ListLabel 91"/>
    <w:qFormat/>
    <w:rsid w:val="00C03B9C"/>
    <w:rPr>
      <w:rFonts w:ascii="Calibri" w:hAnsi="Calibri"/>
      <w:sz w:val="20"/>
    </w:rPr>
  </w:style>
  <w:style w:type="character" w:customStyle="1" w:styleId="ListLabel92">
    <w:name w:val="ListLabel 92"/>
    <w:qFormat/>
    <w:rsid w:val="00C03B9C"/>
    <w:rPr>
      <w:sz w:val="20"/>
    </w:rPr>
  </w:style>
  <w:style w:type="character" w:customStyle="1" w:styleId="ListLabel93">
    <w:name w:val="ListLabel 93"/>
    <w:qFormat/>
    <w:rsid w:val="00C03B9C"/>
    <w:rPr>
      <w:sz w:val="20"/>
    </w:rPr>
  </w:style>
  <w:style w:type="character" w:customStyle="1" w:styleId="ListLabel94">
    <w:name w:val="ListLabel 94"/>
    <w:qFormat/>
    <w:rsid w:val="00C03B9C"/>
    <w:rPr>
      <w:sz w:val="20"/>
    </w:rPr>
  </w:style>
  <w:style w:type="character" w:customStyle="1" w:styleId="ListLabel95">
    <w:name w:val="ListLabel 95"/>
    <w:qFormat/>
    <w:rsid w:val="00C03B9C"/>
    <w:rPr>
      <w:sz w:val="20"/>
    </w:rPr>
  </w:style>
  <w:style w:type="character" w:customStyle="1" w:styleId="ListLabel96">
    <w:name w:val="ListLabel 96"/>
    <w:qFormat/>
    <w:rsid w:val="00C03B9C"/>
    <w:rPr>
      <w:sz w:val="20"/>
    </w:rPr>
  </w:style>
  <w:style w:type="character" w:customStyle="1" w:styleId="ListLabel97">
    <w:name w:val="ListLabel 97"/>
    <w:qFormat/>
    <w:rsid w:val="00C03B9C"/>
    <w:rPr>
      <w:sz w:val="20"/>
    </w:rPr>
  </w:style>
  <w:style w:type="character" w:customStyle="1" w:styleId="ListLabel98">
    <w:name w:val="ListLabel 98"/>
    <w:qFormat/>
    <w:rsid w:val="00C03B9C"/>
    <w:rPr>
      <w:sz w:val="20"/>
    </w:rPr>
  </w:style>
  <w:style w:type="character" w:customStyle="1" w:styleId="ListLabel99">
    <w:name w:val="ListLabel 99"/>
    <w:qFormat/>
    <w:rsid w:val="00C03B9C"/>
    <w:rPr>
      <w:sz w:val="20"/>
    </w:rPr>
  </w:style>
  <w:style w:type="character" w:customStyle="1" w:styleId="ListLabel100">
    <w:name w:val="ListLabel 100"/>
    <w:qFormat/>
    <w:rsid w:val="00C03B9C"/>
    <w:rPr>
      <w:rFonts w:ascii="Calibri" w:hAnsi="Calibri"/>
      <w:sz w:val="20"/>
    </w:rPr>
  </w:style>
  <w:style w:type="character" w:customStyle="1" w:styleId="ListLabel101">
    <w:name w:val="ListLabel 101"/>
    <w:qFormat/>
    <w:rsid w:val="00C03B9C"/>
    <w:rPr>
      <w:sz w:val="20"/>
    </w:rPr>
  </w:style>
  <w:style w:type="character" w:customStyle="1" w:styleId="ListLabel102">
    <w:name w:val="ListLabel 102"/>
    <w:qFormat/>
    <w:rsid w:val="00C03B9C"/>
    <w:rPr>
      <w:sz w:val="20"/>
    </w:rPr>
  </w:style>
  <w:style w:type="character" w:customStyle="1" w:styleId="ListLabel103">
    <w:name w:val="ListLabel 103"/>
    <w:qFormat/>
    <w:rsid w:val="00C03B9C"/>
    <w:rPr>
      <w:sz w:val="20"/>
    </w:rPr>
  </w:style>
  <w:style w:type="character" w:customStyle="1" w:styleId="ListLabel104">
    <w:name w:val="ListLabel 104"/>
    <w:qFormat/>
    <w:rsid w:val="00C03B9C"/>
    <w:rPr>
      <w:sz w:val="20"/>
    </w:rPr>
  </w:style>
  <w:style w:type="character" w:customStyle="1" w:styleId="ListLabel105">
    <w:name w:val="ListLabel 105"/>
    <w:qFormat/>
    <w:rsid w:val="00C03B9C"/>
    <w:rPr>
      <w:sz w:val="20"/>
    </w:rPr>
  </w:style>
  <w:style w:type="character" w:customStyle="1" w:styleId="ListLabel106">
    <w:name w:val="ListLabel 106"/>
    <w:qFormat/>
    <w:rsid w:val="00C03B9C"/>
    <w:rPr>
      <w:sz w:val="20"/>
    </w:rPr>
  </w:style>
  <w:style w:type="character" w:customStyle="1" w:styleId="ListLabel107">
    <w:name w:val="ListLabel 107"/>
    <w:qFormat/>
    <w:rsid w:val="00C03B9C"/>
    <w:rPr>
      <w:sz w:val="20"/>
    </w:rPr>
  </w:style>
  <w:style w:type="character" w:customStyle="1" w:styleId="ListLabel108">
    <w:name w:val="ListLabel 108"/>
    <w:qFormat/>
    <w:rsid w:val="00C03B9C"/>
    <w:rPr>
      <w:sz w:val="20"/>
    </w:rPr>
  </w:style>
  <w:style w:type="character" w:customStyle="1" w:styleId="ListLabel109">
    <w:name w:val="ListLabel 109"/>
    <w:qFormat/>
    <w:rsid w:val="00C03B9C"/>
    <w:rPr>
      <w:rFonts w:ascii="Calibri" w:hAnsi="Calibri"/>
      <w:sz w:val="20"/>
    </w:rPr>
  </w:style>
  <w:style w:type="character" w:customStyle="1" w:styleId="ListLabel110">
    <w:name w:val="ListLabel 110"/>
    <w:qFormat/>
    <w:rsid w:val="00C03B9C"/>
    <w:rPr>
      <w:sz w:val="20"/>
    </w:rPr>
  </w:style>
  <w:style w:type="character" w:customStyle="1" w:styleId="ListLabel111">
    <w:name w:val="ListLabel 111"/>
    <w:qFormat/>
    <w:rsid w:val="00C03B9C"/>
    <w:rPr>
      <w:sz w:val="20"/>
    </w:rPr>
  </w:style>
  <w:style w:type="character" w:customStyle="1" w:styleId="ListLabel112">
    <w:name w:val="ListLabel 112"/>
    <w:qFormat/>
    <w:rsid w:val="00C03B9C"/>
    <w:rPr>
      <w:sz w:val="20"/>
    </w:rPr>
  </w:style>
  <w:style w:type="character" w:customStyle="1" w:styleId="ListLabel113">
    <w:name w:val="ListLabel 113"/>
    <w:qFormat/>
    <w:rsid w:val="00C03B9C"/>
    <w:rPr>
      <w:sz w:val="20"/>
    </w:rPr>
  </w:style>
  <w:style w:type="character" w:customStyle="1" w:styleId="ListLabel114">
    <w:name w:val="ListLabel 114"/>
    <w:qFormat/>
    <w:rsid w:val="00C03B9C"/>
    <w:rPr>
      <w:sz w:val="20"/>
    </w:rPr>
  </w:style>
  <w:style w:type="character" w:customStyle="1" w:styleId="ListLabel115">
    <w:name w:val="ListLabel 115"/>
    <w:qFormat/>
    <w:rsid w:val="00C03B9C"/>
    <w:rPr>
      <w:sz w:val="20"/>
    </w:rPr>
  </w:style>
  <w:style w:type="character" w:customStyle="1" w:styleId="ListLabel116">
    <w:name w:val="ListLabel 116"/>
    <w:qFormat/>
    <w:rsid w:val="00C03B9C"/>
    <w:rPr>
      <w:sz w:val="20"/>
    </w:rPr>
  </w:style>
  <w:style w:type="character" w:customStyle="1" w:styleId="ListLabel117">
    <w:name w:val="ListLabel 117"/>
    <w:qFormat/>
    <w:rsid w:val="00C03B9C"/>
    <w:rPr>
      <w:sz w:val="20"/>
    </w:rPr>
  </w:style>
  <w:style w:type="character" w:customStyle="1" w:styleId="ListLabel118">
    <w:name w:val="ListLabel 118"/>
    <w:qFormat/>
    <w:rsid w:val="00C03B9C"/>
    <w:rPr>
      <w:rFonts w:ascii="Calibri" w:hAnsi="Calibri"/>
      <w:sz w:val="20"/>
    </w:rPr>
  </w:style>
  <w:style w:type="character" w:customStyle="1" w:styleId="ListLabel119">
    <w:name w:val="ListLabel 119"/>
    <w:qFormat/>
    <w:rsid w:val="00C03B9C"/>
    <w:rPr>
      <w:sz w:val="20"/>
    </w:rPr>
  </w:style>
  <w:style w:type="character" w:customStyle="1" w:styleId="ListLabel120">
    <w:name w:val="ListLabel 120"/>
    <w:qFormat/>
    <w:rsid w:val="00C03B9C"/>
    <w:rPr>
      <w:sz w:val="20"/>
    </w:rPr>
  </w:style>
  <w:style w:type="character" w:customStyle="1" w:styleId="ListLabel121">
    <w:name w:val="ListLabel 121"/>
    <w:qFormat/>
    <w:rsid w:val="00C03B9C"/>
    <w:rPr>
      <w:sz w:val="20"/>
    </w:rPr>
  </w:style>
  <w:style w:type="character" w:customStyle="1" w:styleId="ListLabel122">
    <w:name w:val="ListLabel 122"/>
    <w:qFormat/>
    <w:rsid w:val="00C03B9C"/>
    <w:rPr>
      <w:sz w:val="20"/>
    </w:rPr>
  </w:style>
  <w:style w:type="character" w:customStyle="1" w:styleId="ListLabel123">
    <w:name w:val="ListLabel 123"/>
    <w:qFormat/>
    <w:rsid w:val="00C03B9C"/>
    <w:rPr>
      <w:sz w:val="20"/>
    </w:rPr>
  </w:style>
  <w:style w:type="character" w:customStyle="1" w:styleId="ListLabel124">
    <w:name w:val="ListLabel 124"/>
    <w:qFormat/>
    <w:rsid w:val="00C03B9C"/>
    <w:rPr>
      <w:sz w:val="20"/>
    </w:rPr>
  </w:style>
  <w:style w:type="character" w:customStyle="1" w:styleId="ListLabel125">
    <w:name w:val="ListLabel 125"/>
    <w:qFormat/>
    <w:rsid w:val="00C03B9C"/>
    <w:rPr>
      <w:sz w:val="20"/>
    </w:rPr>
  </w:style>
  <w:style w:type="character" w:customStyle="1" w:styleId="ListLabel126">
    <w:name w:val="ListLabel 126"/>
    <w:qFormat/>
    <w:rsid w:val="00C03B9C"/>
    <w:rPr>
      <w:sz w:val="20"/>
    </w:rPr>
  </w:style>
  <w:style w:type="character" w:customStyle="1" w:styleId="ListLabel127">
    <w:name w:val="ListLabel 127"/>
    <w:qFormat/>
    <w:rsid w:val="00C03B9C"/>
    <w:rPr>
      <w:rFonts w:ascii="Calibri" w:hAnsi="Calibri"/>
      <w:sz w:val="20"/>
    </w:rPr>
  </w:style>
  <w:style w:type="character" w:customStyle="1" w:styleId="ListLabel128">
    <w:name w:val="ListLabel 128"/>
    <w:qFormat/>
    <w:rsid w:val="00C03B9C"/>
    <w:rPr>
      <w:sz w:val="20"/>
    </w:rPr>
  </w:style>
  <w:style w:type="character" w:customStyle="1" w:styleId="ListLabel129">
    <w:name w:val="ListLabel 129"/>
    <w:qFormat/>
    <w:rsid w:val="00C03B9C"/>
    <w:rPr>
      <w:sz w:val="20"/>
    </w:rPr>
  </w:style>
  <w:style w:type="character" w:customStyle="1" w:styleId="ListLabel130">
    <w:name w:val="ListLabel 130"/>
    <w:qFormat/>
    <w:rsid w:val="00C03B9C"/>
    <w:rPr>
      <w:sz w:val="20"/>
    </w:rPr>
  </w:style>
  <w:style w:type="character" w:customStyle="1" w:styleId="ListLabel131">
    <w:name w:val="ListLabel 131"/>
    <w:qFormat/>
    <w:rsid w:val="00C03B9C"/>
    <w:rPr>
      <w:sz w:val="20"/>
    </w:rPr>
  </w:style>
  <w:style w:type="character" w:customStyle="1" w:styleId="ListLabel132">
    <w:name w:val="ListLabel 132"/>
    <w:qFormat/>
    <w:rsid w:val="00C03B9C"/>
    <w:rPr>
      <w:sz w:val="20"/>
    </w:rPr>
  </w:style>
  <w:style w:type="character" w:customStyle="1" w:styleId="ListLabel133">
    <w:name w:val="ListLabel 133"/>
    <w:qFormat/>
    <w:rsid w:val="00C03B9C"/>
    <w:rPr>
      <w:sz w:val="20"/>
    </w:rPr>
  </w:style>
  <w:style w:type="character" w:customStyle="1" w:styleId="ListLabel134">
    <w:name w:val="ListLabel 134"/>
    <w:qFormat/>
    <w:rsid w:val="00C03B9C"/>
    <w:rPr>
      <w:sz w:val="20"/>
    </w:rPr>
  </w:style>
  <w:style w:type="character" w:customStyle="1" w:styleId="ListLabel135">
    <w:name w:val="ListLabel 135"/>
    <w:qFormat/>
    <w:rsid w:val="00C03B9C"/>
    <w:rPr>
      <w:sz w:val="20"/>
    </w:rPr>
  </w:style>
  <w:style w:type="character" w:customStyle="1" w:styleId="ListLabel136">
    <w:name w:val="ListLabel 136"/>
    <w:qFormat/>
    <w:rsid w:val="00C03B9C"/>
    <w:rPr>
      <w:rFonts w:ascii="Arial" w:hAnsi="Arial"/>
      <w:sz w:val="20"/>
    </w:rPr>
  </w:style>
  <w:style w:type="character" w:customStyle="1" w:styleId="ListLabel137">
    <w:name w:val="ListLabel 137"/>
    <w:qFormat/>
    <w:rsid w:val="00C03B9C"/>
    <w:rPr>
      <w:sz w:val="20"/>
    </w:rPr>
  </w:style>
  <w:style w:type="character" w:customStyle="1" w:styleId="ListLabel138">
    <w:name w:val="ListLabel 138"/>
    <w:qFormat/>
    <w:rsid w:val="00C03B9C"/>
    <w:rPr>
      <w:sz w:val="20"/>
    </w:rPr>
  </w:style>
  <w:style w:type="character" w:customStyle="1" w:styleId="ListLabel139">
    <w:name w:val="ListLabel 139"/>
    <w:qFormat/>
    <w:rsid w:val="00C03B9C"/>
    <w:rPr>
      <w:sz w:val="20"/>
    </w:rPr>
  </w:style>
  <w:style w:type="character" w:customStyle="1" w:styleId="ListLabel140">
    <w:name w:val="ListLabel 140"/>
    <w:qFormat/>
    <w:rsid w:val="00C03B9C"/>
    <w:rPr>
      <w:sz w:val="20"/>
    </w:rPr>
  </w:style>
  <w:style w:type="character" w:customStyle="1" w:styleId="ListLabel141">
    <w:name w:val="ListLabel 141"/>
    <w:qFormat/>
    <w:rsid w:val="00C03B9C"/>
    <w:rPr>
      <w:sz w:val="20"/>
    </w:rPr>
  </w:style>
  <w:style w:type="character" w:customStyle="1" w:styleId="ListLabel142">
    <w:name w:val="ListLabel 142"/>
    <w:qFormat/>
    <w:rsid w:val="00C03B9C"/>
    <w:rPr>
      <w:sz w:val="20"/>
    </w:rPr>
  </w:style>
  <w:style w:type="character" w:customStyle="1" w:styleId="ListLabel143">
    <w:name w:val="ListLabel 143"/>
    <w:qFormat/>
    <w:rsid w:val="00C03B9C"/>
    <w:rPr>
      <w:sz w:val="20"/>
    </w:rPr>
  </w:style>
  <w:style w:type="character" w:customStyle="1" w:styleId="ListLabel144">
    <w:name w:val="ListLabel 144"/>
    <w:qFormat/>
    <w:rsid w:val="00C03B9C"/>
    <w:rPr>
      <w:sz w:val="20"/>
    </w:rPr>
  </w:style>
  <w:style w:type="character" w:customStyle="1" w:styleId="ListLabel145">
    <w:name w:val="ListLabel 145"/>
    <w:qFormat/>
    <w:rsid w:val="00C03B9C"/>
    <w:rPr>
      <w:rFonts w:ascii="Arial" w:hAnsi="Arial"/>
      <w:sz w:val="20"/>
    </w:rPr>
  </w:style>
  <w:style w:type="character" w:customStyle="1" w:styleId="ListLabel146">
    <w:name w:val="ListLabel 146"/>
    <w:qFormat/>
    <w:rsid w:val="00C03B9C"/>
    <w:rPr>
      <w:sz w:val="20"/>
    </w:rPr>
  </w:style>
  <w:style w:type="character" w:customStyle="1" w:styleId="ListLabel147">
    <w:name w:val="ListLabel 147"/>
    <w:qFormat/>
    <w:rsid w:val="00C03B9C"/>
    <w:rPr>
      <w:sz w:val="20"/>
    </w:rPr>
  </w:style>
  <w:style w:type="character" w:customStyle="1" w:styleId="ListLabel148">
    <w:name w:val="ListLabel 148"/>
    <w:qFormat/>
    <w:rsid w:val="00C03B9C"/>
    <w:rPr>
      <w:sz w:val="20"/>
    </w:rPr>
  </w:style>
  <w:style w:type="character" w:customStyle="1" w:styleId="ListLabel149">
    <w:name w:val="ListLabel 149"/>
    <w:qFormat/>
    <w:rsid w:val="00C03B9C"/>
    <w:rPr>
      <w:sz w:val="20"/>
    </w:rPr>
  </w:style>
  <w:style w:type="character" w:customStyle="1" w:styleId="ListLabel150">
    <w:name w:val="ListLabel 150"/>
    <w:qFormat/>
    <w:rsid w:val="00C03B9C"/>
    <w:rPr>
      <w:sz w:val="20"/>
    </w:rPr>
  </w:style>
  <w:style w:type="character" w:customStyle="1" w:styleId="ListLabel151">
    <w:name w:val="ListLabel 151"/>
    <w:qFormat/>
    <w:rsid w:val="00C03B9C"/>
    <w:rPr>
      <w:sz w:val="20"/>
    </w:rPr>
  </w:style>
  <w:style w:type="character" w:customStyle="1" w:styleId="ListLabel152">
    <w:name w:val="ListLabel 152"/>
    <w:qFormat/>
    <w:rsid w:val="00C03B9C"/>
    <w:rPr>
      <w:sz w:val="20"/>
    </w:rPr>
  </w:style>
  <w:style w:type="character" w:customStyle="1" w:styleId="ListLabel153">
    <w:name w:val="ListLabel 153"/>
    <w:qFormat/>
    <w:rsid w:val="00C03B9C"/>
    <w:rPr>
      <w:sz w:val="20"/>
    </w:rPr>
  </w:style>
  <w:style w:type="character" w:customStyle="1" w:styleId="ListLabel154">
    <w:name w:val="ListLabel 154"/>
    <w:qFormat/>
    <w:rsid w:val="00C03B9C"/>
    <w:rPr>
      <w:rFonts w:ascii="Calibri" w:hAnsi="Calibri"/>
      <w:sz w:val="20"/>
    </w:rPr>
  </w:style>
  <w:style w:type="character" w:customStyle="1" w:styleId="ListLabel155">
    <w:name w:val="ListLabel 155"/>
    <w:qFormat/>
    <w:rsid w:val="00C03B9C"/>
    <w:rPr>
      <w:sz w:val="20"/>
    </w:rPr>
  </w:style>
  <w:style w:type="character" w:customStyle="1" w:styleId="ListLabel156">
    <w:name w:val="ListLabel 156"/>
    <w:qFormat/>
    <w:rsid w:val="00C03B9C"/>
    <w:rPr>
      <w:sz w:val="20"/>
    </w:rPr>
  </w:style>
  <w:style w:type="character" w:customStyle="1" w:styleId="ListLabel157">
    <w:name w:val="ListLabel 157"/>
    <w:qFormat/>
    <w:rsid w:val="00C03B9C"/>
    <w:rPr>
      <w:sz w:val="20"/>
    </w:rPr>
  </w:style>
  <w:style w:type="character" w:customStyle="1" w:styleId="ListLabel158">
    <w:name w:val="ListLabel 158"/>
    <w:qFormat/>
    <w:rsid w:val="00C03B9C"/>
    <w:rPr>
      <w:sz w:val="20"/>
    </w:rPr>
  </w:style>
  <w:style w:type="character" w:customStyle="1" w:styleId="ListLabel159">
    <w:name w:val="ListLabel 159"/>
    <w:qFormat/>
    <w:rsid w:val="00C03B9C"/>
    <w:rPr>
      <w:sz w:val="20"/>
    </w:rPr>
  </w:style>
  <w:style w:type="character" w:customStyle="1" w:styleId="ListLabel160">
    <w:name w:val="ListLabel 160"/>
    <w:qFormat/>
    <w:rsid w:val="00C03B9C"/>
    <w:rPr>
      <w:sz w:val="20"/>
    </w:rPr>
  </w:style>
  <w:style w:type="character" w:customStyle="1" w:styleId="ListLabel161">
    <w:name w:val="ListLabel 161"/>
    <w:qFormat/>
    <w:rsid w:val="00C03B9C"/>
    <w:rPr>
      <w:sz w:val="20"/>
    </w:rPr>
  </w:style>
  <w:style w:type="character" w:customStyle="1" w:styleId="ListLabel162">
    <w:name w:val="ListLabel 162"/>
    <w:qFormat/>
    <w:rsid w:val="00C03B9C"/>
    <w:rPr>
      <w:sz w:val="20"/>
    </w:rPr>
  </w:style>
  <w:style w:type="character" w:customStyle="1" w:styleId="ListLabel163">
    <w:name w:val="ListLabel 163"/>
    <w:qFormat/>
    <w:rsid w:val="00C03B9C"/>
    <w:rPr>
      <w:rFonts w:ascii="Calibri" w:hAnsi="Calibri"/>
      <w:sz w:val="20"/>
    </w:rPr>
  </w:style>
  <w:style w:type="character" w:customStyle="1" w:styleId="ListLabel164">
    <w:name w:val="ListLabel 164"/>
    <w:qFormat/>
    <w:rsid w:val="00C03B9C"/>
    <w:rPr>
      <w:sz w:val="20"/>
    </w:rPr>
  </w:style>
  <w:style w:type="character" w:customStyle="1" w:styleId="ListLabel165">
    <w:name w:val="ListLabel 165"/>
    <w:qFormat/>
    <w:rsid w:val="00C03B9C"/>
    <w:rPr>
      <w:sz w:val="20"/>
    </w:rPr>
  </w:style>
  <w:style w:type="character" w:customStyle="1" w:styleId="ListLabel166">
    <w:name w:val="ListLabel 166"/>
    <w:qFormat/>
    <w:rsid w:val="00C03B9C"/>
    <w:rPr>
      <w:sz w:val="20"/>
    </w:rPr>
  </w:style>
  <w:style w:type="character" w:customStyle="1" w:styleId="ListLabel167">
    <w:name w:val="ListLabel 167"/>
    <w:qFormat/>
    <w:rsid w:val="00C03B9C"/>
    <w:rPr>
      <w:sz w:val="20"/>
    </w:rPr>
  </w:style>
  <w:style w:type="character" w:customStyle="1" w:styleId="ListLabel168">
    <w:name w:val="ListLabel 168"/>
    <w:qFormat/>
    <w:rsid w:val="00C03B9C"/>
    <w:rPr>
      <w:sz w:val="20"/>
    </w:rPr>
  </w:style>
  <w:style w:type="character" w:customStyle="1" w:styleId="ListLabel169">
    <w:name w:val="ListLabel 169"/>
    <w:qFormat/>
    <w:rsid w:val="00C03B9C"/>
    <w:rPr>
      <w:sz w:val="20"/>
    </w:rPr>
  </w:style>
  <w:style w:type="character" w:customStyle="1" w:styleId="ListLabel170">
    <w:name w:val="ListLabel 170"/>
    <w:qFormat/>
    <w:rsid w:val="00C03B9C"/>
    <w:rPr>
      <w:sz w:val="20"/>
    </w:rPr>
  </w:style>
  <w:style w:type="character" w:customStyle="1" w:styleId="ListLabel171">
    <w:name w:val="ListLabel 171"/>
    <w:qFormat/>
    <w:rsid w:val="00C03B9C"/>
    <w:rPr>
      <w:sz w:val="20"/>
    </w:rPr>
  </w:style>
  <w:style w:type="character" w:customStyle="1" w:styleId="ListLabel172">
    <w:name w:val="ListLabel 172"/>
    <w:qFormat/>
    <w:rsid w:val="00C03B9C"/>
    <w:rPr>
      <w:rFonts w:ascii="Calibri" w:hAnsi="Calibri"/>
      <w:sz w:val="20"/>
    </w:rPr>
  </w:style>
  <w:style w:type="character" w:customStyle="1" w:styleId="ListLabel173">
    <w:name w:val="ListLabel 173"/>
    <w:qFormat/>
    <w:rsid w:val="00C03B9C"/>
    <w:rPr>
      <w:sz w:val="20"/>
    </w:rPr>
  </w:style>
  <w:style w:type="character" w:customStyle="1" w:styleId="ListLabel174">
    <w:name w:val="ListLabel 174"/>
    <w:qFormat/>
    <w:rsid w:val="00C03B9C"/>
    <w:rPr>
      <w:sz w:val="20"/>
    </w:rPr>
  </w:style>
  <w:style w:type="character" w:customStyle="1" w:styleId="ListLabel175">
    <w:name w:val="ListLabel 175"/>
    <w:qFormat/>
    <w:rsid w:val="00C03B9C"/>
    <w:rPr>
      <w:sz w:val="20"/>
    </w:rPr>
  </w:style>
  <w:style w:type="character" w:customStyle="1" w:styleId="ListLabel176">
    <w:name w:val="ListLabel 176"/>
    <w:qFormat/>
    <w:rsid w:val="00C03B9C"/>
    <w:rPr>
      <w:sz w:val="20"/>
    </w:rPr>
  </w:style>
  <w:style w:type="character" w:customStyle="1" w:styleId="ListLabel177">
    <w:name w:val="ListLabel 177"/>
    <w:qFormat/>
    <w:rsid w:val="00C03B9C"/>
    <w:rPr>
      <w:sz w:val="20"/>
    </w:rPr>
  </w:style>
  <w:style w:type="character" w:customStyle="1" w:styleId="ListLabel178">
    <w:name w:val="ListLabel 178"/>
    <w:qFormat/>
    <w:rsid w:val="00C03B9C"/>
    <w:rPr>
      <w:sz w:val="20"/>
    </w:rPr>
  </w:style>
  <w:style w:type="character" w:customStyle="1" w:styleId="ListLabel179">
    <w:name w:val="ListLabel 179"/>
    <w:qFormat/>
    <w:rsid w:val="00C03B9C"/>
    <w:rPr>
      <w:sz w:val="20"/>
    </w:rPr>
  </w:style>
  <w:style w:type="character" w:customStyle="1" w:styleId="ListLabel180">
    <w:name w:val="ListLabel 180"/>
    <w:qFormat/>
    <w:rsid w:val="00C03B9C"/>
    <w:rPr>
      <w:sz w:val="20"/>
    </w:rPr>
  </w:style>
  <w:style w:type="character" w:customStyle="1" w:styleId="Znakypropoznmkupodarou">
    <w:name w:val="Znaky pro poznámku pod čarou"/>
    <w:qFormat/>
    <w:rsid w:val="00C03B9C"/>
  </w:style>
  <w:style w:type="character" w:customStyle="1" w:styleId="Ukotvenpoznmkypodarou">
    <w:name w:val="Ukotvení poznámky pod čarou"/>
    <w:rsid w:val="00C03B9C"/>
    <w:rPr>
      <w:vertAlign w:val="superscript"/>
    </w:rPr>
  </w:style>
  <w:style w:type="character" w:customStyle="1" w:styleId="Ukotvenvysvtlivky">
    <w:name w:val="Ukotvení vysvětlivky"/>
    <w:rsid w:val="00C03B9C"/>
    <w:rPr>
      <w:vertAlign w:val="superscript"/>
    </w:rPr>
  </w:style>
  <w:style w:type="character" w:customStyle="1" w:styleId="Znakyprovysvtlivky">
    <w:name w:val="Znaky pro vysvětlivky"/>
    <w:qFormat/>
    <w:rsid w:val="00C03B9C"/>
  </w:style>
  <w:style w:type="character" w:customStyle="1" w:styleId="ListLabel181">
    <w:name w:val="ListLabel 181"/>
    <w:qFormat/>
    <w:rsid w:val="00C03B9C"/>
    <w:rPr>
      <w:rFonts w:ascii="Calibri" w:hAnsi="Calibri" w:cs="Symbol"/>
      <w:sz w:val="20"/>
    </w:rPr>
  </w:style>
  <w:style w:type="character" w:customStyle="1" w:styleId="ListLabel182">
    <w:name w:val="ListLabel 182"/>
    <w:qFormat/>
    <w:rsid w:val="00C03B9C"/>
    <w:rPr>
      <w:rFonts w:cs="Courier New"/>
      <w:sz w:val="20"/>
    </w:rPr>
  </w:style>
  <w:style w:type="character" w:customStyle="1" w:styleId="ListLabel183">
    <w:name w:val="ListLabel 183"/>
    <w:qFormat/>
    <w:rsid w:val="00C03B9C"/>
    <w:rPr>
      <w:rFonts w:cs="Wingdings"/>
      <w:sz w:val="20"/>
    </w:rPr>
  </w:style>
  <w:style w:type="character" w:customStyle="1" w:styleId="ListLabel184">
    <w:name w:val="ListLabel 184"/>
    <w:qFormat/>
    <w:rsid w:val="00C03B9C"/>
    <w:rPr>
      <w:rFonts w:cs="Wingdings"/>
      <w:sz w:val="20"/>
    </w:rPr>
  </w:style>
  <w:style w:type="character" w:customStyle="1" w:styleId="ListLabel185">
    <w:name w:val="ListLabel 185"/>
    <w:qFormat/>
    <w:rsid w:val="00C03B9C"/>
    <w:rPr>
      <w:rFonts w:cs="Wingdings"/>
      <w:sz w:val="20"/>
    </w:rPr>
  </w:style>
  <w:style w:type="character" w:customStyle="1" w:styleId="ListLabel186">
    <w:name w:val="ListLabel 186"/>
    <w:qFormat/>
    <w:rsid w:val="00C03B9C"/>
    <w:rPr>
      <w:rFonts w:cs="Wingdings"/>
      <w:sz w:val="20"/>
    </w:rPr>
  </w:style>
  <w:style w:type="character" w:customStyle="1" w:styleId="ListLabel187">
    <w:name w:val="ListLabel 187"/>
    <w:qFormat/>
    <w:rsid w:val="00C03B9C"/>
    <w:rPr>
      <w:rFonts w:cs="Wingdings"/>
      <w:sz w:val="20"/>
    </w:rPr>
  </w:style>
  <w:style w:type="character" w:customStyle="1" w:styleId="ListLabel188">
    <w:name w:val="ListLabel 188"/>
    <w:qFormat/>
    <w:rsid w:val="00C03B9C"/>
    <w:rPr>
      <w:rFonts w:cs="Wingdings"/>
      <w:sz w:val="20"/>
    </w:rPr>
  </w:style>
  <w:style w:type="character" w:customStyle="1" w:styleId="ListLabel189">
    <w:name w:val="ListLabel 189"/>
    <w:qFormat/>
    <w:rsid w:val="00C03B9C"/>
    <w:rPr>
      <w:rFonts w:cs="Wingdings"/>
      <w:sz w:val="20"/>
    </w:rPr>
  </w:style>
  <w:style w:type="character" w:customStyle="1" w:styleId="ListLabel190">
    <w:name w:val="ListLabel 190"/>
    <w:qFormat/>
    <w:rsid w:val="00C03B9C"/>
    <w:rPr>
      <w:rFonts w:ascii="Calibri" w:hAnsi="Calibri" w:cs="Symbol"/>
      <w:sz w:val="20"/>
    </w:rPr>
  </w:style>
  <w:style w:type="character" w:customStyle="1" w:styleId="ListLabel191">
    <w:name w:val="ListLabel 191"/>
    <w:qFormat/>
    <w:rsid w:val="00C03B9C"/>
    <w:rPr>
      <w:rFonts w:cs="Courier New"/>
      <w:sz w:val="20"/>
    </w:rPr>
  </w:style>
  <w:style w:type="character" w:customStyle="1" w:styleId="ListLabel192">
    <w:name w:val="ListLabel 192"/>
    <w:qFormat/>
    <w:rsid w:val="00C03B9C"/>
    <w:rPr>
      <w:rFonts w:cs="Wingdings"/>
      <w:sz w:val="20"/>
    </w:rPr>
  </w:style>
  <w:style w:type="character" w:customStyle="1" w:styleId="ListLabel193">
    <w:name w:val="ListLabel 193"/>
    <w:qFormat/>
    <w:rsid w:val="00C03B9C"/>
    <w:rPr>
      <w:rFonts w:cs="Wingdings"/>
      <w:sz w:val="20"/>
    </w:rPr>
  </w:style>
  <w:style w:type="character" w:customStyle="1" w:styleId="ListLabel194">
    <w:name w:val="ListLabel 194"/>
    <w:qFormat/>
    <w:rsid w:val="00C03B9C"/>
    <w:rPr>
      <w:rFonts w:cs="Wingdings"/>
      <w:sz w:val="20"/>
    </w:rPr>
  </w:style>
  <w:style w:type="character" w:customStyle="1" w:styleId="ListLabel195">
    <w:name w:val="ListLabel 195"/>
    <w:qFormat/>
    <w:rsid w:val="00C03B9C"/>
    <w:rPr>
      <w:rFonts w:cs="Wingdings"/>
      <w:sz w:val="20"/>
    </w:rPr>
  </w:style>
  <w:style w:type="character" w:customStyle="1" w:styleId="ListLabel196">
    <w:name w:val="ListLabel 196"/>
    <w:qFormat/>
    <w:rsid w:val="00C03B9C"/>
    <w:rPr>
      <w:rFonts w:cs="Wingdings"/>
      <w:sz w:val="20"/>
    </w:rPr>
  </w:style>
  <w:style w:type="character" w:customStyle="1" w:styleId="ListLabel197">
    <w:name w:val="ListLabel 197"/>
    <w:qFormat/>
    <w:rsid w:val="00C03B9C"/>
    <w:rPr>
      <w:rFonts w:cs="Wingdings"/>
      <w:sz w:val="20"/>
    </w:rPr>
  </w:style>
  <w:style w:type="character" w:customStyle="1" w:styleId="ListLabel198">
    <w:name w:val="ListLabel 198"/>
    <w:qFormat/>
    <w:rsid w:val="00C03B9C"/>
    <w:rPr>
      <w:rFonts w:cs="Wingdings"/>
      <w:sz w:val="20"/>
    </w:rPr>
  </w:style>
  <w:style w:type="character" w:customStyle="1" w:styleId="ListLabel199">
    <w:name w:val="ListLabel 199"/>
    <w:qFormat/>
    <w:rsid w:val="00C03B9C"/>
    <w:rPr>
      <w:rFonts w:cs="Symbol"/>
      <w:sz w:val="20"/>
    </w:rPr>
  </w:style>
  <w:style w:type="character" w:customStyle="1" w:styleId="ListLabel200">
    <w:name w:val="ListLabel 200"/>
    <w:qFormat/>
    <w:rsid w:val="00C03B9C"/>
    <w:rPr>
      <w:rFonts w:cs="Courier New"/>
      <w:sz w:val="20"/>
    </w:rPr>
  </w:style>
  <w:style w:type="character" w:customStyle="1" w:styleId="ListLabel201">
    <w:name w:val="ListLabel 201"/>
    <w:qFormat/>
    <w:rsid w:val="00C03B9C"/>
    <w:rPr>
      <w:rFonts w:cs="Wingdings"/>
      <w:sz w:val="20"/>
    </w:rPr>
  </w:style>
  <w:style w:type="character" w:customStyle="1" w:styleId="ListLabel202">
    <w:name w:val="ListLabel 202"/>
    <w:qFormat/>
    <w:rsid w:val="00C03B9C"/>
    <w:rPr>
      <w:rFonts w:cs="Wingdings"/>
      <w:sz w:val="20"/>
    </w:rPr>
  </w:style>
  <w:style w:type="character" w:customStyle="1" w:styleId="ListLabel203">
    <w:name w:val="ListLabel 203"/>
    <w:qFormat/>
    <w:rsid w:val="00C03B9C"/>
    <w:rPr>
      <w:rFonts w:cs="Wingdings"/>
      <w:sz w:val="20"/>
    </w:rPr>
  </w:style>
  <w:style w:type="character" w:customStyle="1" w:styleId="ListLabel204">
    <w:name w:val="ListLabel 204"/>
    <w:qFormat/>
    <w:rsid w:val="00C03B9C"/>
    <w:rPr>
      <w:rFonts w:cs="Wingdings"/>
      <w:sz w:val="20"/>
    </w:rPr>
  </w:style>
  <w:style w:type="character" w:customStyle="1" w:styleId="ListLabel205">
    <w:name w:val="ListLabel 205"/>
    <w:qFormat/>
    <w:rsid w:val="00C03B9C"/>
    <w:rPr>
      <w:rFonts w:cs="Wingdings"/>
      <w:sz w:val="20"/>
    </w:rPr>
  </w:style>
  <w:style w:type="character" w:customStyle="1" w:styleId="ListLabel206">
    <w:name w:val="ListLabel 206"/>
    <w:qFormat/>
    <w:rsid w:val="00C03B9C"/>
    <w:rPr>
      <w:rFonts w:cs="Wingdings"/>
      <w:sz w:val="20"/>
    </w:rPr>
  </w:style>
  <w:style w:type="character" w:customStyle="1" w:styleId="ListLabel207">
    <w:name w:val="ListLabel 207"/>
    <w:qFormat/>
    <w:rsid w:val="00C03B9C"/>
    <w:rPr>
      <w:rFonts w:cs="Wingdings"/>
      <w:sz w:val="20"/>
    </w:rPr>
  </w:style>
  <w:style w:type="character" w:customStyle="1" w:styleId="ListLabel208">
    <w:name w:val="ListLabel 208"/>
    <w:qFormat/>
    <w:rsid w:val="00C03B9C"/>
    <w:rPr>
      <w:rFonts w:ascii="Calibri" w:hAnsi="Calibri" w:cs="Symbol"/>
      <w:sz w:val="20"/>
    </w:rPr>
  </w:style>
  <w:style w:type="character" w:customStyle="1" w:styleId="ListLabel209">
    <w:name w:val="ListLabel 209"/>
    <w:qFormat/>
    <w:rsid w:val="00C03B9C"/>
    <w:rPr>
      <w:rFonts w:cs="Courier New"/>
      <w:sz w:val="20"/>
    </w:rPr>
  </w:style>
  <w:style w:type="character" w:customStyle="1" w:styleId="ListLabel210">
    <w:name w:val="ListLabel 210"/>
    <w:qFormat/>
    <w:rsid w:val="00C03B9C"/>
    <w:rPr>
      <w:rFonts w:cs="Wingdings"/>
      <w:sz w:val="20"/>
    </w:rPr>
  </w:style>
  <w:style w:type="character" w:customStyle="1" w:styleId="ListLabel211">
    <w:name w:val="ListLabel 211"/>
    <w:qFormat/>
    <w:rsid w:val="00C03B9C"/>
    <w:rPr>
      <w:rFonts w:cs="Wingdings"/>
      <w:sz w:val="20"/>
    </w:rPr>
  </w:style>
  <w:style w:type="character" w:customStyle="1" w:styleId="ListLabel212">
    <w:name w:val="ListLabel 212"/>
    <w:qFormat/>
    <w:rsid w:val="00C03B9C"/>
    <w:rPr>
      <w:rFonts w:cs="Wingdings"/>
      <w:sz w:val="20"/>
    </w:rPr>
  </w:style>
  <w:style w:type="character" w:customStyle="1" w:styleId="ListLabel213">
    <w:name w:val="ListLabel 213"/>
    <w:qFormat/>
    <w:rsid w:val="00C03B9C"/>
    <w:rPr>
      <w:rFonts w:cs="Wingdings"/>
      <w:sz w:val="20"/>
    </w:rPr>
  </w:style>
  <w:style w:type="character" w:customStyle="1" w:styleId="ListLabel214">
    <w:name w:val="ListLabel 214"/>
    <w:qFormat/>
    <w:rsid w:val="00C03B9C"/>
    <w:rPr>
      <w:rFonts w:cs="Wingdings"/>
      <w:sz w:val="20"/>
    </w:rPr>
  </w:style>
  <w:style w:type="character" w:customStyle="1" w:styleId="ListLabel215">
    <w:name w:val="ListLabel 215"/>
    <w:qFormat/>
    <w:rsid w:val="00C03B9C"/>
    <w:rPr>
      <w:rFonts w:cs="Wingdings"/>
      <w:sz w:val="20"/>
    </w:rPr>
  </w:style>
  <w:style w:type="character" w:customStyle="1" w:styleId="ListLabel216">
    <w:name w:val="ListLabel 216"/>
    <w:qFormat/>
    <w:rsid w:val="00C03B9C"/>
    <w:rPr>
      <w:rFonts w:cs="Wingdings"/>
      <w:sz w:val="20"/>
    </w:rPr>
  </w:style>
  <w:style w:type="character" w:customStyle="1" w:styleId="ListLabel217">
    <w:name w:val="ListLabel 217"/>
    <w:qFormat/>
    <w:rsid w:val="00C03B9C"/>
    <w:rPr>
      <w:rFonts w:ascii="Calibri" w:hAnsi="Calibri" w:cs="Symbol"/>
      <w:sz w:val="20"/>
    </w:rPr>
  </w:style>
  <w:style w:type="character" w:customStyle="1" w:styleId="ListLabel218">
    <w:name w:val="ListLabel 218"/>
    <w:qFormat/>
    <w:rsid w:val="00C03B9C"/>
    <w:rPr>
      <w:rFonts w:cs="Courier New"/>
      <w:sz w:val="20"/>
    </w:rPr>
  </w:style>
  <w:style w:type="character" w:customStyle="1" w:styleId="ListLabel219">
    <w:name w:val="ListLabel 219"/>
    <w:qFormat/>
    <w:rsid w:val="00C03B9C"/>
    <w:rPr>
      <w:rFonts w:cs="Wingdings"/>
      <w:sz w:val="20"/>
    </w:rPr>
  </w:style>
  <w:style w:type="character" w:customStyle="1" w:styleId="ListLabel220">
    <w:name w:val="ListLabel 220"/>
    <w:qFormat/>
    <w:rsid w:val="00C03B9C"/>
    <w:rPr>
      <w:rFonts w:cs="Wingdings"/>
      <w:sz w:val="20"/>
    </w:rPr>
  </w:style>
  <w:style w:type="character" w:customStyle="1" w:styleId="ListLabel221">
    <w:name w:val="ListLabel 221"/>
    <w:qFormat/>
    <w:rsid w:val="00C03B9C"/>
    <w:rPr>
      <w:rFonts w:cs="Wingdings"/>
      <w:sz w:val="20"/>
    </w:rPr>
  </w:style>
  <w:style w:type="character" w:customStyle="1" w:styleId="ListLabel222">
    <w:name w:val="ListLabel 222"/>
    <w:qFormat/>
    <w:rsid w:val="00C03B9C"/>
    <w:rPr>
      <w:rFonts w:cs="Wingdings"/>
      <w:sz w:val="20"/>
    </w:rPr>
  </w:style>
  <w:style w:type="character" w:customStyle="1" w:styleId="ListLabel223">
    <w:name w:val="ListLabel 223"/>
    <w:qFormat/>
    <w:rsid w:val="00C03B9C"/>
    <w:rPr>
      <w:rFonts w:cs="Wingdings"/>
      <w:sz w:val="20"/>
    </w:rPr>
  </w:style>
  <w:style w:type="character" w:customStyle="1" w:styleId="ListLabel224">
    <w:name w:val="ListLabel 224"/>
    <w:qFormat/>
    <w:rsid w:val="00C03B9C"/>
    <w:rPr>
      <w:rFonts w:cs="Wingdings"/>
      <w:sz w:val="20"/>
    </w:rPr>
  </w:style>
  <w:style w:type="character" w:customStyle="1" w:styleId="ListLabel225">
    <w:name w:val="ListLabel 225"/>
    <w:qFormat/>
    <w:rsid w:val="00C03B9C"/>
    <w:rPr>
      <w:rFonts w:cs="Wingdings"/>
      <w:sz w:val="20"/>
    </w:rPr>
  </w:style>
  <w:style w:type="character" w:customStyle="1" w:styleId="ListLabel226">
    <w:name w:val="ListLabel 226"/>
    <w:qFormat/>
    <w:rsid w:val="00C03B9C"/>
    <w:rPr>
      <w:rFonts w:cs="Symbol"/>
      <w:sz w:val="20"/>
    </w:rPr>
  </w:style>
  <w:style w:type="character" w:customStyle="1" w:styleId="ListLabel227">
    <w:name w:val="ListLabel 227"/>
    <w:qFormat/>
    <w:rsid w:val="00C03B9C"/>
    <w:rPr>
      <w:rFonts w:cs="Courier New"/>
      <w:sz w:val="20"/>
    </w:rPr>
  </w:style>
  <w:style w:type="character" w:customStyle="1" w:styleId="ListLabel228">
    <w:name w:val="ListLabel 228"/>
    <w:qFormat/>
    <w:rsid w:val="00C03B9C"/>
    <w:rPr>
      <w:rFonts w:cs="Wingdings"/>
      <w:sz w:val="20"/>
    </w:rPr>
  </w:style>
  <w:style w:type="character" w:customStyle="1" w:styleId="ListLabel229">
    <w:name w:val="ListLabel 229"/>
    <w:qFormat/>
    <w:rsid w:val="00C03B9C"/>
    <w:rPr>
      <w:rFonts w:cs="Wingdings"/>
      <w:sz w:val="20"/>
    </w:rPr>
  </w:style>
  <w:style w:type="character" w:customStyle="1" w:styleId="ListLabel230">
    <w:name w:val="ListLabel 230"/>
    <w:qFormat/>
    <w:rsid w:val="00C03B9C"/>
    <w:rPr>
      <w:rFonts w:cs="Wingdings"/>
      <w:sz w:val="20"/>
    </w:rPr>
  </w:style>
  <w:style w:type="character" w:customStyle="1" w:styleId="ListLabel231">
    <w:name w:val="ListLabel 231"/>
    <w:qFormat/>
    <w:rsid w:val="00C03B9C"/>
    <w:rPr>
      <w:rFonts w:cs="Wingdings"/>
      <w:sz w:val="20"/>
    </w:rPr>
  </w:style>
  <w:style w:type="character" w:customStyle="1" w:styleId="ListLabel232">
    <w:name w:val="ListLabel 232"/>
    <w:qFormat/>
    <w:rsid w:val="00C03B9C"/>
    <w:rPr>
      <w:rFonts w:cs="Wingdings"/>
      <w:sz w:val="20"/>
    </w:rPr>
  </w:style>
  <w:style w:type="character" w:customStyle="1" w:styleId="ListLabel233">
    <w:name w:val="ListLabel 233"/>
    <w:qFormat/>
    <w:rsid w:val="00C03B9C"/>
    <w:rPr>
      <w:rFonts w:cs="Wingdings"/>
      <w:sz w:val="20"/>
    </w:rPr>
  </w:style>
  <w:style w:type="character" w:customStyle="1" w:styleId="ListLabel234">
    <w:name w:val="ListLabel 234"/>
    <w:qFormat/>
    <w:rsid w:val="00C03B9C"/>
    <w:rPr>
      <w:rFonts w:cs="Wingdings"/>
      <w:sz w:val="20"/>
    </w:rPr>
  </w:style>
  <w:style w:type="character" w:customStyle="1" w:styleId="ListLabel235">
    <w:name w:val="ListLabel 235"/>
    <w:qFormat/>
    <w:rsid w:val="00C03B9C"/>
    <w:rPr>
      <w:rFonts w:ascii="Calibri" w:hAnsi="Calibri" w:cs="Symbol"/>
      <w:sz w:val="20"/>
    </w:rPr>
  </w:style>
  <w:style w:type="character" w:customStyle="1" w:styleId="ListLabel236">
    <w:name w:val="ListLabel 236"/>
    <w:qFormat/>
    <w:rsid w:val="00C03B9C"/>
    <w:rPr>
      <w:rFonts w:cs="Courier New"/>
      <w:sz w:val="20"/>
    </w:rPr>
  </w:style>
  <w:style w:type="character" w:customStyle="1" w:styleId="ListLabel237">
    <w:name w:val="ListLabel 237"/>
    <w:qFormat/>
    <w:rsid w:val="00C03B9C"/>
    <w:rPr>
      <w:rFonts w:cs="Wingdings"/>
      <w:sz w:val="20"/>
    </w:rPr>
  </w:style>
  <w:style w:type="character" w:customStyle="1" w:styleId="ListLabel238">
    <w:name w:val="ListLabel 238"/>
    <w:qFormat/>
    <w:rsid w:val="00C03B9C"/>
    <w:rPr>
      <w:rFonts w:cs="Wingdings"/>
      <w:sz w:val="20"/>
    </w:rPr>
  </w:style>
  <w:style w:type="character" w:customStyle="1" w:styleId="ListLabel239">
    <w:name w:val="ListLabel 239"/>
    <w:qFormat/>
    <w:rsid w:val="00C03B9C"/>
    <w:rPr>
      <w:rFonts w:cs="Wingdings"/>
      <w:sz w:val="20"/>
    </w:rPr>
  </w:style>
  <w:style w:type="character" w:customStyle="1" w:styleId="ListLabel240">
    <w:name w:val="ListLabel 240"/>
    <w:qFormat/>
    <w:rsid w:val="00C03B9C"/>
    <w:rPr>
      <w:rFonts w:cs="Wingdings"/>
      <w:sz w:val="20"/>
    </w:rPr>
  </w:style>
  <w:style w:type="character" w:customStyle="1" w:styleId="ListLabel241">
    <w:name w:val="ListLabel 241"/>
    <w:qFormat/>
    <w:rsid w:val="00C03B9C"/>
    <w:rPr>
      <w:rFonts w:cs="Wingdings"/>
      <w:sz w:val="20"/>
    </w:rPr>
  </w:style>
  <w:style w:type="character" w:customStyle="1" w:styleId="ListLabel242">
    <w:name w:val="ListLabel 242"/>
    <w:qFormat/>
    <w:rsid w:val="00C03B9C"/>
    <w:rPr>
      <w:rFonts w:cs="Wingdings"/>
      <w:sz w:val="20"/>
    </w:rPr>
  </w:style>
  <w:style w:type="character" w:customStyle="1" w:styleId="ListLabel243">
    <w:name w:val="ListLabel 243"/>
    <w:qFormat/>
    <w:rsid w:val="00C03B9C"/>
    <w:rPr>
      <w:rFonts w:cs="Wingdings"/>
      <w:sz w:val="20"/>
    </w:rPr>
  </w:style>
  <w:style w:type="character" w:customStyle="1" w:styleId="ListLabel244">
    <w:name w:val="ListLabel 244"/>
    <w:qFormat/>
    <w:rsid w:val="00C03B9C"/>
    <w:rPr>
      <w:rFonts w:cs="Symbol"/>
      <w:sz w:val="20"/>
    </w:rPr>
  </w:style>
  <w:style w:type="character" w:customStyle="1" w:styleId="ListLabel245">
    <w:name w:val="ListLabel 245"/>
    <w:qFormat/>
    <w:rsid w:val="00C03B9C"/>
    <w:rPr>
      <w:rFonts w:cs="Courier New"/>
      <w:sz w:val="20"/>
    </w:rPr>
  </w:style>
  <w:style w:type="character" w:customStyle="1" w:styleId="ListLabel246">
    <w:name w:val="ListLabel 246"/>
    <w:qFormat/>
    <w:rsid w:val="00C03B9C"/>
    <w:rPr>
      <w:rFonts w:cs="Wingdings"/>
      <w:sz w:val="20"/>
    </w:rPr>
  </w:style>
  <w:style w:type="character" w:customStyle="1" w:styleId="ListLabel247">
    <w:name w:val="ListLabel 247"/>
    <w:qFormat/>
    <w:rsid w:val="00C03B9C"/>
    <w:rPr>
      <w:rFonts w:cs="Wingdings"/>
      <w:sz w:val="20"/>
    </w:rPr>
  </w:style>
  <w:style w:type="character" w:customStyle="1" w:styleId="ListLabel248">
    <w:name w:val="ListLabel 248"/>
    <w:qFormat/>
    <w:rsid w:val="00C03B9C"/>
    <w:rPr>
      <w:rFonts w:cs="Wingdings"/>
      <w:sz w:val="20"/>
    </w:rPr>
  </w:style>
  <w:style w:type="character" w:customStyle="1" w:styleId="ListLabel249">
    <w:name w:val="ListLabel 249"/>
    <w:qFormat/>
    <w:rsid w:val="00C03B9C"/>
    <w:rPr>
      <w:rFonts w:cs="Wingdings"/>
      <w:sz w:val="20"/>
    </w:rPr>
  </w:style>
  <w:style w:type="character" w:customStyle="1" w:styleId="ListLabel250">
    <w:name w:val="ListLabel 250"/>
    <w:qFormat/>
    <w:rsid w:val="00C03B9C"/>
    <w:rPr>
      <w:rFonts w:cs="Wingdings"/>
      <w:sz w:val="20"/>
    </w:rPr>
  </w:style>
  <w:style w:type="character" w:customStyle="1" w:styleId="ListLabel251">
    <w:name w:val="ListLabel 251"/>
    <w:qFormat/>
    <w:rsid w:val="00C03B9C"/>
    <w:rPr>
      <w:rFonts w:cs="Wingdings"/>
      <w:sz w:val="20"/>
    </w:rPr>
  </w:style>
  <w:style w:type="character" w:customStyle="1" w:styleId="ListLabel252">
    <w:name w:val="ListLabel 252"/>
    <w:qFormat/>
    <w:rsid w:val="00C03B9C"/>
    <w:rPr>
      <w:rFonts w:cs="Wingdings"/>
      <w:sz w:val="20"/>
    </w:rPr>
  </w:style>
  <w:style w:type="character" w:customStyle="1" w:styleId="ListLabel253">
    <w:name w:val="ListLabel 253"/>
    <w:qFormat/>
    <w:rsid w:val="00C03B9C"/>
    <w:rPr>
      <w:rFonts w:cs="Symbol"/>
      <w:sz w:val="20"/>
    </w:rPr>
  </w:style>
  <w:style w:type="character" w:customStyle="1" w:styleId="ListLabel254">
    <w:name w:val="ListLabel 254"/>
    <w:qFormat/>
    <w:rsid w:val="00C03B9C"/>
    <w:rPr>
      <w:rFonts w:cs="Courier New"/>
      <w:sz w:val="20"/>
    </w:rPr>
  </w:style>
  <w:style w:type="character" w:customStyle="1" w:styleId="ListLabel255">
    <w:name w:val="ListLabel 255"/>
    <w:qFormat/>
    <w:rsid w:val="00C03B9C"/>
    <w:rPr>
      <w:rFonts w:cs="Wingdings"/>
      <w:sz w:val="20"/>
    </w:rPr>
  </w:style>
  <w:style w:type="character" w:customStyle="1" w:styleId="ListLabel256">
    <w:name w:val="ListLabel 256"/>
    <w:qFormat/>
    <w:rsid w:val="00C03B9C"/>
    <w:rPr>
      <w:rFonts w:cs="Wingdings"/>
      <w:sz w:val="20"/>
    </w:rPr>
  </w:style>
  <w:style w:type="character" w:customStyle="1" w:styleId="ListLabel257">
    <w:name w:val="ListLabel 257"/>
    <w:qFormat/>
    <w:rsid w:val="00C03B9C"/>
    <w:rPr>
      <w:rFonts w:cs="Wingdings"/>
      <w:sz w:val="20"/>
    </w:rPr>
  </w:style>
  <w:style w:type="character" w:customStyle="1" w:styleId="ListLabel258">
    <w:name w:val="ListLabel 258"/>
    <w:qFormat/>
    <w:rsid w:val="00C03B9C"/>
    <w:rPr>
      <w:rFonts w:cs="Wingdings"/>
      <w:sz w:val="20"/>
    </w:rPr>
  </w:style>
  <w:style w:type="character" w:customStyle="1" w:styleId="ListLabel259">
    <w:name w:val="ListLabel 259"/>
    <w:qFormat/>
    <w:rsid w:val="00C03B9C"/>
    <w:rPr>
      <w:rFonts w:cs="Wingdings"/>
      <w:sz w:val="20"/>
    </w:rPr>
  </w:style>
  <w:style w:type="character" w:customStyle="1" w:styleId="ListLabel260">
    <w:name w:val="ListLabel 260"/>
    <w:qFormat/>
    <w:rsid w:val="00C03B9C"/>
    <w:rPr>
      <w:rFonts w:cs="Wingdings"/>
      <w:sz w:val="20"/>
    </w:rPr>
  </w:style>
  <w:style w:type="character" w:customStyle="1" w:styleId="ListLabel261">
    <w:name w:val="ListLabel 261"/>
    <w:qFormat/>
    <w:rsid w:val="00C03B9C"/>
    <w:rPr>
      <w:rFonts w:cs="Wingdings"/>
      <w:sz w:val="20"/>
    </w:rPr>
  </w:style>
  <w:style w:type="character" w:customStyle="1" w:styleId="ListLabel262">
    <w:name w:val="ListLabel 262"/>
    <w:qFormat/>
    <w:rsid w:val="00C03B9C"/>
    <w:rPr>
      <w:rFonts w:ascii="Calibri" w:hAnsi="Calibri" w:cs="Symbol"/>
      <w:sz w:val="20"/>
    </w:rPr>
  </w:style>
  <w:style w:type="character" w:customStyle="1" w:styleId="ListLabel263">
    <w:name w:val="ListLabel 263"/>
    <w:qFormat/>
    <w:rsid w:val="00C03B9C"/>
    <w:rPr>
      <w:rFonts w:cs="Courier New"/>
      <w:sz w:val="20"/>
    </w:rPr>
  </w:style>
  <w:style w:type="character" w:customStyle="1" w:styleId="ListLabel264">
    <w:name w:val="ListLabel 264"/>
    <w:qFormat/>
    <w:rsid w:val="00C03B9C"/>
    <w:rPr>
      <w:rFonts w:cs="Wingdings"/>
      <w:sz w:val="20"/>
    </w:rPr>
  </w:style>
  <w:style w:type="character" w:customStyle="1" w:styleId="ListLabel265">
    <w:name w:val="ListLabel 265"/>
    <w:qFormat/>
    <w:rsid w:val="00C03B9C"/>
    <w:rPr>
      <w:rFonts w:cs="Wingdings"/>
      <w:sz w:val="20"/>
    </w:rPr>
  </w:style>
  <w:style w:type="character" w:customStyle="1" w:styleId="ListLabel266">
    <w:name w:val="ListLabel 266"/>
    <w:qFormat/>
    <w:rsid w:val="00C03B9C"/>
    <w:rPr>
      <w:rFonts w:cs="Wingdings"/>
      <w:sz w:val="20"/>
    </w:rPr>
  </w:style>
  <w:style w:type="character" w:customStyle="1" w:styleId="ListLabel267">
    <w:name w:val="ListLabel 267"/>
    <w:qFormat/>
    <w:rsid w:val="00C03B9C"/>
    <w:rPr>
      <w:rFonts w:cs="Wingdings"/>
      <w:sz w:val="20"/>
    </w:rPr>
  </w:style>
  <w:style w:type="character" w:customStyle="1" w:styleId="ListLabel268">
    <w:name w:val="ListLabel 268"/>
    <w:qFormat/>
    <w:rsid w:val="00C03B9C"/>
    <w:rPr>
      <w:rFonts w:cs="Wingdings"/>
      <w:sz w:val="20"/>
    </w:rPr>
  </w:style>
  <w:style w:type="character" w:customStyle="1" w:styleId="ListLabel269">
    <w:name w:val="ListLabel 269"/>
    <w:qFormat/>
    <w:rsid w:val="00C03B9C"/>
    <w:rPr>
      <w:rFonts w:cs="Wingdings"/>
      <w:sz w:val="20"/>
    </w:rPr>
  </w:style>
  <w:style w:type="character" w:customStyle="1" w:styleId="ListLabel270">
    <w:name w:val="ListLabel 270"/>
    <w:qFormat/>
    <w:rsid w:val="00C03B9C"/>
    <w:rPr>
      <w:rFonts w:cs="Wingdings"/>
      <w:sz w:val="20"/>
    </w:rPr>
  </w:style>
  <w:style w:type="character" w:customStyle="1" w:styleId="ListLabel271">
    <w:name w:val="ListLabel 271"/>
    <w:qFormat/>
    <w:rsid w:val="00C03B9C"/>
    <w:rPr>
      <w:rFonts w:ascii="Calibri" w:hAnsi="Calibri" w:cs="Symbol"/>
      <w:sz w:val="20"/>
    </w:rPr>
  </w:style>
  <w:style w:type="character" w:customStyle="1" w:styleId="ListLabel272">
    <w:name w:val="ListLabel 272"/>
    <w:qFormat/>
    <w:rsid w:val="00C03B9C"/>
    <w:rPr>
      <w:rFonts w:cs="Courier New"/>
      <w:sz w:val="20"/>
    </w:rPr>
  </w:style>
  <w:style w:type="character" w:customStyle="1" w:styleId="ListLabel273">
    <w:name w:val="ListLabel 273"/>
    <w:qFormat/>
    <w:rsid w:val="00C03B9C"/>
    <w:rPr>
      <w:rFonts w:cs="Wingdings"/>
      <w:sz w:val="20"/>
    </w:rPr>
  </w:style>
  <w:style w:type="character" w:customStyle="1" w:styleId="ListLabel274">
    <w:name w:val="ListLabel 274"/>
    <w:qFormat/>
    <w:rsid w:val="00C03B9C"/>
    <w:rPr>
      <w:rFonts w:cs="Wingdings"/>
      <w:sz w:val="20"/>
    </w:rPr>
  </w:style>
  <w:style w:type="character" w:customStyle="1" w:styleId="ListLabel275">
    <w:name w:val="ListLabel 275"/>
    <w:qFormat/>
    <w:rsid w:val="00C03B9C"/>
    <w:rPr>
      <w:rFonts w:cs="Wingdings"/>
      <w:sz w:val="20"/>
    </w:rPr>
  </w:style>
  <w:style w:type="character" w:customStyle="1" w:styleId="ListLabel276">
    <w:name w:val="ListLabel 276"/>
    <w:qFormat/>
    <w:rsid w:val="00C03B9C"/>
    <w:rPr>
      <w:rFonts w:cs="Wingdings"/>
      <w:sz w:val="20"/>
    </w:rPr>
  </w:style>
  <w:style w:type="character" w:customStyle="1" w:styleId="ListLabel277">
    <w:name w:val="ListLabel 277"/>
    <w:qFormat/>
    <w:rsid w:val="00C03B9C"/>
    <w:rPr>
      <w:rFonts w:cs="Wingdings"/>
      <w:sz w:val="20"/>
    </w:rPr>
  </w:style>
  <w:style w:type="character" w:customStyle="1" w:styleId="ListLabel278">
    <w:name w:val="ListLabel 278"/>
    <w:qFormat/>
    <w:rsid w:val="00C03B9C"/>
    <w:rPr>
      <w:rFonts w:cs="Wingdings"/>
      <w:sz w:val="20"/>
    </w:rPr>
  </w:style>
  <w:style w:type="character" w:customStyle="1" w:styleId="ListLabel279">
    <w:name w:val="ListLabel 279"/>
    <w:qFormat/>
    <w:rsid w:val="00C03B9C"/>
    <w:rPr>
      <w:rFonts w:cs="Wingdings"/>
      <w:sz w:val="20"/>
    </w:rPr>
  </w:style>
  <w:style w:type="character" w:customStyle="1" w:styleId="ListLabel280">
    <w:name w:val="ListLabel 280"/>
    <w:qFormat/>
    <w:rsid w:val="00C03B9C"/>
    <w:rPr>
      <w:rFonts w:ascii="Calibri" w:hAnsi="Calibri" w:cs="Symbol"/>
      <w:sz w:val="20"/>
    </w:rPr>
  </w:style>
  <w:style w:type="character" w:customStyle="1" w:styleId="ListLabel281">
    <w:name w:val="ListLabel 281"/>
    <w:qFormat/>
    <w:rsid w:val="00C03B9C"/>
    <w:rPr>
      <w:rFonts w:cs="Courier New"/>
      <w:sz w:val="20"/>
    </w:rPr>
  </w:style>
  <w:style w:type="character" w:customStyle="1" w:styleId="ListLabel282">
    <w:name w:val="ListLabel 282"/>
    <w:qFormat/>
    <w:rsid w:val="00C03B9C"/>
    <w:rPr>
      <w:rFonts w:cs="Wingdings"/>
      <w:sz w:val="20"/>
    </w:rPr>
  </w:style>
  <w:style w:type="character" w:customStyle="1" w:styleId="ListLabel283">
    <w:name w:val="ListLabel 283"/>
    <w:qFormat/>
    <w:rsid w:val="00C03B9C"/>
    <w:rPr>
      <w:rFonts w:cs="Wingdings"/>
      <w:sz w:val="20"/>
    </w:rPr>
  </w:style>
  <w:style w:type="character" w:customStyle="1" w:styleId="ListLabel284">
    <w:name w:val="ListLabel 284"/>
    <w:qFormat/>
    <w:rsid w:val="00C03B9C"/>
    <w:rPr>
      <w:rFonts w:cs="Wingdings"/>
      <w:sz w:val="20"/>
    </w:rPr>
  </w:style>
  <w:style w:type="character" w:customStyle="1" w:styleId="ListLabel285">
    <w:name w:val="ListLabel 285"/>
    <w:qFormat/>
    <w:rsid w:val="00C03B9C"/>
    <w:rPr>
      <w:rFonts w:cs="Wingdings"/>
      <w:sz w:val="20"/>
    </w:rPr>
  </w:style>
  <w:style w:type="character" w:customStyle="1" w:styleId="ListLabel286">
    <w:name w:val="ListLabel 286"/>
    <w:qFormat/>
    <w:rsid w:val="00C03B9C"/>
    <w:rPr>
      <w:rFonts w:cs="Wingdings"/>
      <w:sz w:val="20"/>
    </w:rPr>
  </w:style>
  <w:style w:type="character" w:customStyle="1" w:styleId="ListLabel287">
    <w:name w:val="ListLabel 287"/>
    <w:qFormat/>
    <w:rsid w:val="00C03B9C"/>
    <w:rPr>
      <w:rFonts w:cs="Wingdings"/>
      <w:sz w:val="20"/>
    </w:rPr>
  </w:style>
  <w:style w:type="character" w:customStyle="1" w:styleId="ListLabel288">
    <w:name w:val="ListLabel 288"/>
    <w:qFormat/>
    <w:rsid w:val="00C03B9C"/>
    <w:rPr>
      <w:rFonts w:cs="Wingdings"/>
      <w:sz w:val="20"/>
    </w:rPr>
  </w:style>
  <w:style w:type="character" w:customStyle="1" w:styleId="ListLabel289">
    <w:name w:val="ListLabel 289"/>
    <w:qFormat/>
    <w:rsid w:val="00C03B9C"/>
    <w:rPr>
      <w:rFonts w:ascii="Arial" w:hAnsi="Arial" w:cs="Symbol"/>
      <w:sz w:val="20"/>
    </w:rPr>
  </w:style>
  <w:style w:type="character" w:customStyle="1" w:styleId="ListLabel290">
    <w:name w:val="ListLabel 290"/>
    <w:qFormat/>
    <w:rsid w:val="00C03B9C"/>
    <w:rPr>
      <w:rFonts w:cs="Courier New"/>
      <w:sz w:val="20"/>
    </w:rPr>
  </w:style>
  <w:style w:type="character" w:customStyle="1" w:styleId="ListLabel291">
    <w:name w:val="ListLabel 291"/>
    <w:qFormat/>
    <w:rsid w:val="00C03B9C"/>
    <w:rPr>
      <w:rFonts w:cs="Wingdings"/>
      <w:sz w:val="20"/>
    </w:rPr>
  </w:style>
  <w:style w:type="character" w:customStyle="1" w:styleId="ListLabel292">
    <w:name w:val="ListLabel 292"/>
    <w:qFormat/>
    <w:rsid w:val="00C03B9C"/>
    <w:rPr>
      <w:rFonts w:cs="Wingdings"/>
      <w:sz w:val="20"/>
    </w:rPr>
  </w:style>
  <w:style w:type="character" w:customStyle="1" w:styleId="ListLabel293">
    <w:name w:val="ListLabel 293"/>
    <w:qFormat/>
    <w:rsid w:val="00C03B9C"/>
    <w:rPr>
      <w:rFonts w:cs="Wingdings"/>
      <w:sz w:val="20"/>
    </w:rPr>
  </w:style>
  <w:style w:type="character" w:customStyle="1" w:styleId="ListLabel294">
    <w:name w:val="ListLabel 294"/>
    <w:qFormat/>
    <w:rsid w:val="00C03B9C"/>
    <w:rPr>
      <w:rFonts w:cs="Wingdings"/>
      <w:sz w:val="20"/>
    </w:rPr>
  </w:style>
  <w:style w:type="character" w:customStyle="1" w:styleId="ListLabel295">
    <w:name w:val="ListLabel 295"/>
    <w:qFormat/>
    <w:rsid w:val="00C03B9C"/>
    <w:rPr>
      <w:rFonts w:cs="Wingdings"/>
      <w:sz w:val="20"/>
    </w:rPr>
  </w:style>
  <w:style w:type="character" w:customStyle="1" w:styleId="ListLabel296">
    <w:name w:val="ListLabel 296"/>
    <w:qFormat/>
    <w:rsid w:val="00C03B9C"/>
    <w:rPr>
      <w:rFonts w:cs="Wingdings"/>
      <w:sz w:val="20"/>
    </w:rPr>
  </w:style>
  <w:style w:type="character" w:customStyle="1" w:styleId="ListLabel297">
    <w:name w:val="ListLabel 297"/>
    <w:qFormat/>
    <w:rsid w:val="00C03B9C"/>
    <w:rPr>
      <w:rFonts w:cs="Wingdings"/>
      <w:sz w:val="20"/>
    </w:rPr>
  </w:style>
  <w:style w:type="character" w:customStyle="1" w:styleId="ListLabel298">
    <w:name w:val="ListLabel 298"/>
    <w:qFormat/>
    <w:rsid w:val="00C03B9C"/>
    <w:rPr>
      <w:rFonts w:cs="Symbol"/>
      <w:sz w:val="20"/>
    </w:rPr>
  </w:style>
  <w:style w:type="character" w:customStyle="1" w:styleId="ListLabel299">
    <w:name w:val="ListLabel 299"/>
    <w:qFormat/>
    <w:rsid w:val="00C03B9C"/>
    <w:rPr>
      <w:rFonts w:cs="Courier New"/>
      <w:sz w:val="20"/>
    </w:rPr>
  </w:style>
  <w:style w:type="character" w:customStyle="1" w:styleId="ListLabel300">
    <w:name w:val="ListLabel 300"/>
    <w:qFormat/>
    <w:rsid w:val="00C03B9C"/>
    <w:rPr>
      <w:rFonts w:cs="Wingdings"/>
      <w:sz w:val="20"/>
    </w:rPr>
  </w:style>
  <w:style w:type="character" w:customStyle="1" w:styleId="ListLabel301">
    <w:name w:val="ListLabel 301"/>
    <w:qFormat/>
    <w:rsid w:val="00C03B9C"/>
    <w:rPr>
      <w:rFonts w:cs="Wingdings"/>
      <w:sz w:val="20"/>
    </w:rPr>
  </w:style>
  <w:style w:type="character" w:customStyle="1" w:styleId="ListLabel302">
    <w:name w:val="ListLabel 302"/>
    <w:qFormat/>
    <w:rsid w:val="00C03B9C"/>
    <w:rPr>
      <w:rFonts w:cs="Wingdings"/>
      <w:sz w:val="20"/>
    </w:rPr>
  </w:style>
  <w:style w:type="character" w:customStyle="1" w:styleId="ListLabel303">
    <w:name w:val="ListLabel 303"/>
    <w:qFormat/>
    <w:rsid w:val="00C03B9C"/>
    <w:rPr>
      <w:rFonts w:cs="Wingdings"/>
      <w:sz w:val="20"/>
    </w:rPr>
  </w:style>
  <w:style w:type="character" w:customStyle="1" w:styleId="ListLabel304">
    <w:name w:val="ListLabel 304"/>
    <w:qFormat/>
    <w:rsid w:val="00C03B9C"/>
    <w:rPr>
      <w:rFonts w:cs="Wingdings"/>
      <w:sz w:val="20"/>
    </w:rPr>
  </w:style>
  <w:style w:type="character" w:customStyle="1" w:styleId="ListLabel305">
    <w:name w:val="ListLabel 305"/>
    <w:qFormat/>
    <w:rsid w:val="00C03B9C"/>
    <w:rPr>
      <w:rFonts w:cs="Wingdings"/>
      <w:sz w:val="20"/>
    </w:rPr>
  </w:style>
  <w:style w:type="character" w:customStyle="1" w:styleId="ListLabel306">
    <w:name w:val="ListLabel 306"/>
    <w:qFormat/>
    <w:rsid w:val="00C03B9C"/>
    <w:rPr>
      <w:rFonts w:cs="Wingdings"/>
      <w:sz w:val="20"/>
    </w:rPr>
  </w:style>
  <w:style w:type="character" w:customStyle="1" w:styleId="ListLabel307">
    <w:name w:val="ListLabel 307"/>
    <w:qFormat/>
    <w:rsid w:val="00C03B9C"/>
    <w:rPr>
      <w:rFonts w:ascii="Calibri" w:hAnsi="Calibri" w:cs="Symbol"/>
      <w:sz w:val="20"/>
    </w:rPr>
  </w:style>
  <w:style w:type="character" w:customStyle="1" w:styleId="ListLabel308">
    <w:name w:val="ListLabel 308"/>
    <w:qFormat/>
    <w:rsid w:val="00C03B9C"/>
    <w:rPr>
      <w:rFonts w:cs="Courier New"/>
      <w:sz w:val="20"/>
    </w:rPr>
  </w:style>
  <w:style w:type="character" w:customStyle="1" w:styleId="ListLabel309">
    <w:name w:val="ListLabel 309"/>
    <w:qFormat/>
    <w:rsid w:val="00C03B9C"/>
    <w:rPr>
      <w:rFonts w:cs="Wingdings"/>
      <w:sz w:val="20"/>
    </w:rPr>
  </w:style>
  <w:style w:type="character" w:customStyle="1" w:styleId="ListLabel310">
    <w:name w:val="ListLabel 310"/>
    <w:qFormat/>
    <w:rsid w:val="00C03B9C"/>
    <w:rPr>
      <w:rFonts w:cs="Wingdings"/>
      <w:sz w:val="20"/>
    </w:rPr>
  </w:style>
  <w:style w:type="character" w:customStyle="1" w:styleId="ListLabel311">
    <w:name w:val="ListLabel 311"/>
    <w:qFormat/>
    <w:rsid w:val="00C03B9C"/>
    <w:rPr>
      <w:rFonts w:cs="Wingdings"/>
      <w:sz w:val="20"/>
    </w:rPr>
  </w:style>
  <w:style w:type="character" w:customStyle="1" w:styleId="ListLabel312">
    <w:name w:val="ListLabel 312"/>
    <w:qFormat/>
    <w:rsid w:val="00C03B9C"/>
    <w:rPr>
      <w:rFonts w:cs="Wingdings"/>
      <w:sz w:val="20"/>
    </w:rPr>
  </w:style>
  <w:style w:type="character" w:customStyle="1" w:styleId="ListLabel313">
    <w:name w:val="ListLabel 313"/>
    <w:qFormat/>
    <w:rsid w:val="00C03B9C"/>
    <w:rPr>
      <w:rFonts w:cs="Wingdings"/>
      <w:sz w:val="20"/>
    </w:rPr>
  </w:style>
  <w:style w:type="character" w:customStyle="1" w:styleId="ListLabel314">
    <w:name w:val="ListLabel 314"/>
    <w:qFormat/>
    <w:rsid w:val="00C03B9C"/>
    <w:rPr>
      <w:rFonts w:cs="Wingdings"/>
      <w:sz w:val="20"/>
    </w:rPr>
  </w:style>
  <w:style w:type="character" w:customStyle="1" w:styleId="ListLabel315">
    <w:name w:val="ListLabel 315"/>
    <w:qFormat/>
    <w:rsid w:val="00C03B9C"/>
    <w:rPr>
      <w:rFonts w:cs="Wingdings"/>
      <w:sz w:val="20"/>
    </w:rPr>
  </w:style>
  <w:style w:type="character" w:customStyle="1" w:styleId="ListLabel316">
    <w:name w:val="ListLabel 316"/>
    <w:qFormat/>
    <w:rsid w:val="00C03B9C"/>
    <w:rPr>
      <w:rFonts w:ascii="Calibri" w:hAnsi="Calibri" w:cs="Symbol"/>
      <w:sz w:val="20"/>
    </w:rPr>
  </w:style>
  <w:style w:type="character" w:customStyle="1" w:styleId="ListLabel317">
    <w:name w:val="ListLabel 317"/>
    <w:qFormat/>
    <w:rsid w:val="00C03B9C"/>
    <w:rPr>
      <w:rFonts w:cs="Courier New"/>
      <w:sz w:val="20"/>
    </w:rPr>
  </w:style>
  <w:style w:type="character" w:customStyle="1" w:styleId="ListLabel318">
    <w:name w:val="ListLabel 318"/>
    <w:qFormat/>
    <w:rsid w:val="00C03B9C"/>
    <w:rPr>
      <w:rFonts w:cs="Wingdings"/>
      <w:sz w:val="20"/>
    </w:rPr>
  </w:style>
  <w:style w:type="character" w:customStyle="1" w:styleId="ListLabel319">
    <w:name w:val="ListLabel 319"/>
    <w:qFormat/>
    <w:rsid w:val="00C03B9C"/>
    <w:rPr>
      <w:rFonts w:cs="Wingdings"/>
      <w:sz w:val="20"/>
    </w:rPr>
  </w:style>
  <w:style w:type="character" w:customStyle="1" w:styleId="ListLabel320">
    <w:name w:val="ListLabel 320"/>
    <w:qFormat/>
    <w:rsid w:val="00C03B9C"/>
    <w:rPr>
      <w:rFonts w:cs="Wingdings"/>
      <w:sz w:val="20"/>
    </w:rPr>
  </w:style>
  <w:style w:type="character" w:customStyle="1" w:styleId="ListLabel321">
    <w:name w:val="ListLabel 321"/>
    <w:qFormat/>
    <w:rsid w:val="00C03B9C"/>
    <w:rPr>
      <w:rFonts w:cs="Wingdings"/>
      <w:sz w:val="20"/>
    </w:rPr>
  </w:style>
  <w:style w:type="character" w:customStyle="1" w:styleId="ListLabel322">
    <w:name w:val="ListLabel 322"/>
    <w:qFormat/>
    <w:rsid w:val="00C03B9C"/>
    <w:rPr>
      <w:rFonts w:cs="Wingdings"/>
      <w:sz w:val="20"/>
    </w:rPr>
  </w:style>
  <w:style w:type="character" w:customStyle="1" w:styleId="ListLabel323">
    <w:name w:val="ListLabel 323"/>
    <w:qFormat/>
    <w:rsid w:val="00C03B9C"/>
    <w:rPr>
      <w:rFonts w:cs="Wingdings"/>
      <w:sz w:val="20"/>
    </w:rPr>
  </w:style>
  <w:style w:type="character" w:customStyle="1" w:styleId="ListLabel324">
    <w:name w:val="ListLabel 324"/>
    <w:qFormat/>
    <w:rsid w:val="00C03B9C"/>
    <w:rPr>
      <w:rFonts w:cs="Wingdings"/>
      <w:sz w:val="20"/>
    </w:rPr>
  </w:style>
  <w:style w:type="character" w:customStyle="1" w:styleId="ListLabel325">
    <w:name w:val="ListLabel 325"/>
    <w:qFormat/>
    <w:rsid w:val="00C03B9C"/>
    <w:rPr>
      <w:rFonts w:ascii="Calibri" w:hAnsi="Calibri" w:cs="Symbol"/>
      <w:sz w:val="20"/>
    </w:rPr>
  </w:style>
  <w:style w:type="character" w:customStyle="1" w:styleId="ListLabel326">
    <w:name w:val="ListLabel 326"/>
    <w:qFormat/>
    <w:rsid w:val="00C03B9C"/>
    <w:rPr>
      <w:rFonts w:cs="Courier New"/>
      <w:sz w:val="20"/>
    </w:rPr>
  </w:style>
  <w:style w:type="character" w:customStyle="1" w:styleId="ListLabel327">
    <w:name w:val="ListLabel 327"/>
    <w:qFormat/>
    <w:rsid w:val="00C03B9C"/>
    <w:rPr>
      <w:rFonts w:cs="Wingdings"/>
      <w:sz w:val="20"/>
    </w:rPr>
  </w:style>
  <w:style w:type="character" w:customStyle="1" w:styleId="ListLabel328">
    <w:name w:val="ListLabel 328"/>
    <w:qFormat/>
    <w:rsid w:val="00C03B9C"/>
    <w:rPr>
      <w:rFonts w:cs="Wingdings"/>
      <w:sz w:val="20"/>
    </w:rPr>
  </w:style>
  <w:style w:type="character" w:customStyle="1" w:styleId="ListLabel329">
    <w:name w:val="ListLabel 329"/>
    <w:qFormat/>
    <w:rsid w:val="00C03B9C"/>
    <w:rPr>
      <w:rFonts w:cs="Wingdings"/>
      <w:sz w:val="20"/>
    </w:rPr>
  </w:style>
  <w:style w:type="character" w:customStyle="1" w:styleId="ListLabel330">
    <w:name w:val="ListLabel 330"/>
    <w:qFormat/>
    <w:rsid w:val="00C03B9C"/>
    <w:rPr>
      <w:rFonts w:cs="Wingdings"/>
      <w:sz w:val="20"/>
    </w:rPr>
  </w:style>
  <w:style w:type="character" w:customStyle="1" w:styleId="ListLabel331">
    <w:name w:val="ListLabel 331"/>
    <w:qFormat/>
    <w:rsid w:val="00C03B9C"/>
    <w:rPr>
      <w:rFonts w:cs="Wingdings"/>
      <w:sz w:val="20"/>
    </w:rPr>
  </w:style>
  <w:style w:type="character" w:customStyle="1" w:styleId="ListLabel332">
    <w:name w:val="ListLabel 332"/>
    <w:qFormat/>
    <w:rsid w:val="00C03B9C"/>
    <w:rPr>
      <w:rFonts w:cs="Wingdings"/>
      <w:sz w:val="20"/>
    </w:rPr>
  </w:style>
  <w:style w:type="character" w:customStyle="1" w:styleId="ListLabel333">
    <w:name w:val="ListLabel 333"/>
    <w:qFormat/>
    <w:rsid w:val="00C03B9C"/>
    <w:rPr>
      <w:rFonts w:cs="Wingdings"/>
      <w:sz w:val="20"/>
    </w:rPr>
  </w:style>
  <w:style w:type="character" w:customStyle="1" w:styleId="ListLabel334">
    <w:name w:val="ListLabel 334"/>
    <w:qFormat/>
    <w:rPr>
      <w:rFonts w:ascii="Calibri" w:hAnsi="Calibri" w:cs="Symbol"/>
      <w:sz w:val="20"/>
    </w:rPr>
  </w:style>
  <w:style w:type="character" w:customStyle="1" w:styleId="ListLabel335">
    <w:name w:val="ListLabel 335"/>
    <w:qFormat/>
    <w:rPr>
      <w:rFonts w:cs="Courier New"/>
      <w:sz w:val="20"/>
    </w:rPr>
  </w:style>
  <w:style w:type="character" w:customStyle="1" w:styleId="ListLabel336">
    <w:name w:val="ListLabel 336"/>
    <w:qFormat/>
    <w:rPr>
      <w:rFonts w:cs="Wingdings"/>
      <w:sz w:val="20"/>
    </w:rPr>
  </w:style>
  <w:style w:type="character" w:customStyle="1" w:styleId="ListLabel337">
    <w:name w:val="ListLabel 337"/>
    <w:qFormat/>
    <w:rPr>
      <w:rFonts w:cs="Wingdings"/>
      <w:sz w:val="20"/>
    </w:rPr>
  </w:style>
  <w:style w:type="character" w:customStyle="1" w:styleId="ListLabel338">
    <w:name w:val="ListLabel 338"/>
    <w:qFormat/>
    <w:rPr>
      <w:rFonts w:cs="Wingdings"/>
      <w:sz w:val="20"/>
    </w:rPr>
  </w:style>
  <w:style w:type="character" w:customStyle="1" w:styleId="ListLabel339">
    <w:name w:val="ListLabel 339"/>
    <w:qFormat/>
    <w:rPr>
      <w:rFonts w:cs="Wingdings"/>
      <w:sz w:val="20"/>
    </w:rPr>
  </w:style>
  <w:style w:type="character" w:customStyle="1" w:styleId="ListLabel340">
    <w:name w:val="ListLabel 340"/>
    <w:qFormat/>
    <w:rPr>
      <w:rFonts w:cs="Wingdings"/>
      <w:sz w:val="20"/>
    </w:rPr>
  </w:style>
  <w:style w:type="character" w:customStyle="1" w:styleId="ListLabel341">
    <w:name w:val="ListLabel 341"/>
    <w:qFormat/>
    <w:rPr>
      <w:rFonts w:cs="Wingdings"/>
      <w:sz w:val="20"/>
    </w:rPr>
  </w:style>
  <w:style w:type="character" w:customStyle="1" w:styleId="ListLabel342">
    <w:name w:val="ListLabel 342"/>
    <w:qFormat/>
    <w:rPr>
      <w:rFonts w:cs="Wingdings"/>
      <w:sz w:val="20"/>
    </w:rPr>
  </w:style>
  <w:style w:type="character" w:customStyle="1" w:styleId="ListLabel343">
    <w:name w:val="ListLabel 343"/>
    <w:qFormat/>
    <w:rPr>
      <w:rFonts w:ascii="Calibri" w:hAnsi="Calibri" w:cs="Symbol"/>
      <w:sz w:val="20"/>
    </w:rPr>
  </w:style>
  <w:style w:type="character" w:customStyle="1" w:styleId="ListLabel344">
    <w:name w:val="ListLabel 344"/>
    <w:qFormat/>
    <w:rPr>
      <w:rFonts w:cs="Courier New"/>
      <w:sz w:val="20"/>
    </w:rPr>
  </w:style>
  <w:style w:type="character" w:customStyle="1" w:styleId="ListLabel345">
    <w:name w:val="ListLabel 345"/>
    <w:qFormat/>
    <w:rPr>
      <w:rFonts w:cs="Wingdings"/>
      <w:sz w:val="20"/>
    </w:rPr>
  </w:style>
  <w:style w:type="character" w:customStyle="1" w:styleId="ListLabel346">
    <w:name w:val="ListLabel 346"/>
    <w:qFormat/>
    <w:rPr>
      <w:rFonts w:cs="Wingdings"/>
      <w:sz w:val="20"/>
    </w:rPr>
  </w:style>
  <w:style w:type="character" w:customStyle="1" w:styleId="ListLabel347">
    <w:name w:val="ListLabel 347"/>
    <w:qFormat/>
    <w:rPr>
      <w:rFonts w:cs="Wingdings"/>
      <w:sz w:val="20"/>
    </w:rPr>
  </w:style>
  <w:style w:type="character" w:customStyle="1" w:styleId="ListLabel348">
    <w:name w:val="ListLabel 348"/>
    <w:qFormat/>
    <w:rPr>
      <w:rFonts w:cs="Wingdings"/>
      <w:sz w:val="20"/>
    </w:rPr>
  </w:style>
  <w:style w:type="character" w:customStyle="1" w:styleId="ListLabel349">
    <w:name w:val="ListLabel 349"/>
    <w:qFormat/>
    <w:rPr>
      <w:rFonts w:cs="Wingdings"/>
      <w:sz w:val="20"/>
    </w:rPr>
  </w:style>
  <w:style w:type="character" w:customStyle="1" w:styleId="ListLabel350">
    <w:name w:val="ListLabel 350"/>
    <w:qFormat/>
    <w:rPr>
      <w:rFonts w:cs="Wingdings"/>
      <w:sz w:val="20"/>
    </w:rPr>
  </w:style>
  <w:style w:type="character" w:customStyle="1" w:styleId="ListLabel351">
    <w:name w:val="ListLabel 351"/>
    <w:qFormat/>
    <w:rPr>
      <w:rFonts w:cs="Wingdings"/>
      <w:sz w:val="20"/>
    </w:rPr>
  </w:style>
  <w:style w:type="character" w:customStyle="1" w:styleId="ListLabel352">
    <w:name w:val="ListLabel 352"/>
    <w:qFormat/>
    <w:rPr>
      <w:rFonts w:cs="Symbol"/>
      <w:sz w:val="20"/>
    </w:rPr>
  </w:style>
  <w:style w:type="character" w:customStyle="1" w:styleId="ListLabel353">
    <w:name w:val="ListLabel 353"/>
    <w:qFormat/>
    <w:rPr>
      <w:rFonts w:cs="Courier New"/>
      <w:sz w:val="20"/>
    </w:rPr>
  </w:style>
  <w:style w:type="character" w:customStyle="1" w:styleId="ListLabel354">
    <w:name w:val="ListLabel 354"/>
    <w:qFormat/>
    <w:rPr>
      <w:rFonts w:cs="Wingdings"/>
      <w:sz w:val="20"/>
    </w:rPr>
  </w:style>
  <w:style w:type="character" w:customStyle="1" w:styleId="ListLabel355">
    <w:name w:val="ListLabel 355"/>
    <w:qFormat/>
    <w:rPr>
      <w:rFonts w:cs="Wingdings"/>
      <w:sz w:val="20"/>
    </w:rPr>
  </w:style>
  <w:style w:type="character" w:customStyle="1" w:styleId="ListLabel356">
    <w:name w:val="ListLabel 356"/>
    <w:qFormat/>
    <w:rPr>
      <w:rFonts w:cs="Wingdings"/>
      <w:sz w:val="20"/>
    </w:rPr>
  </w:style>
  <w:style w:type="character" w:customStyle="1" w:styleId="ListLabel357">
    <w:name w:val="ListLabel 357"/>
    <w:qFormat/>
    <w:rPr>
      <w:rFonts w:cs="Wingdings"/>
      <w:sz w:val="20"/>
    </w:rPr>
  </w:style>
  <w:style w:type="character" w:customStyle="1" w:styleId="ListLabel358">
    <w:name w:val="ListLabel 358"/>
    <w:qFormat/>
    <w:rPr>
      <w:rFonts w:cs="Wingdings"/>
      <w:sz w:val="20"/>
    </w:rPr>
  </w:style>
  <w:style w:type="character" w:customStyle="1" w:styleId="ListLabel359">
    <w:name w:val="ListLabel 359"/>
    <w:qFormat/>
    <w:rPr>
      <w:rFonts w:cs="Wingdings"/>
      <w:sz w:val="20"/>
    </w:rPr>
  </w:style>
  <w:style w:type="character" w:customStyle="1" w:styleId="ListLabel360">
    <w:name w:val="ListLabel 360"/>
    <w:qFormat/>
    <w:rPr>
      <w:rFonts w:cs="Wingdings"/>
      <w:sz w:val="20"/>
    </w:rPr>
  </w:style>
  <w:style w:type="character" w:customStyle="1" w:styleId="ListLabel361">
    <w:name w:val="ListLabel 361"/>
    <w:qFormat/>
    <w:rPr>
      <w:rFonts w:ascii="Calibri" w:hAnsi="Calibri" w:cs="Symbol"/>
      <w:sz w:val="20"/>
    </w:rPr>
  </w:style>
  <w:style w:type="character" w:customStyle="1" w:styleId="ListLabel362">
    <w:name w:val="ListLabel 362"/>
    <w:qFormat/>
    <w:rPr>
      <w:rFonts w:cs="Courier New"/>
      <w:sz w:val="20"/>
    </w:rPr>
  </w:style>
  <w:style w:type="character" w:customStyle="1" w:styleId="ListLabel363">
    <w:name w:val="ListLabel 363"/>
    <w:qFormat/>
    <w:rPr>
      <w:rFonts w:cs="Wingdings"/>
      <w:sz w:val="20"/>
    </w:rPr>
  </w:style>
  <w:style w:type="character" w:customStyle="1" w:styleId="ListLabel364">
    <w:name w:val="ListLabel 364"/>
    <w:qFormat/>
    <w:rPr>
      <w:rFonts w:cs="Wingdings"/>
      <w:sz w:val="20"/>
    </w:rPr>
  </w:style>
  <w:style w:type="character" w:customStyle="1" w:styleId="ListLabel365">
    <w:name w:val="ListLabel 365"/>
    <w:qFormat/>
    <w:rPr>
      <w:rFonts w:cs="Wingdings"/>
      <w:sz w:val="20"/>
    </w:rPr>
  </w:style>
  <w:style w:type="character" w:customStyle="1" w:styleId="ListLabel366">
    <w:name w:val="ListLabel 366"/>
    <w:qFormat/>
    <w:rPr>
      <w:rFonts w:cs="Wingdings"/>
      <w:sz w:val="20"/>
    </w:rPr>
  </w:style>
  <w:style w:type="character" w:customStyle="1" w:styleId="ListLabel367">
    <w:name w:val="ListLabel 367"/>
    <w:qFormat/>
    <w:rPr>
      <w:rFonts w:cs="Wingdings"/>
      <w:sz w:val="20"/>
    </w:rPr>
  </w:style>
  <w:style w:type="character" w:customStyle="1" w:styleId="ListLabel368">
    <w:name w:val="ListLabel 368"/>
    <w:qFormat/>
    <w:rPr>
      <w:rFonts w:cs="Wingdings"/>
      <w:sz w:val="20"/>
    </w:rPr>
  </w:style>
  <w:style w:type="character" w:customStyle="1" w:styleId="ListLabel369">
    <w:name w:val="ListLabel 369"/>
    <w:qFormat/>
    <w:rPr>
      <w:rFonts w:cs="Wingdings"/>
      <w:sz w:val="20"/>
    </w:rPr>
  </w:style>
  <w:style w:type="character" w:customStyle="1" w:styleId="ListLabel370">
    <w:name w:val="ListLabel 370"/>
    <w:qFormat/>
    <w:rPr>
      <w:rFonts w:ascii="Calibri" w:hAnsi="Calibri" w:cs="Symbol"/>
      <w:sz w:val="20"/>
    </w:rPr>
  </w:style>
  <w:style w:type="character" w:customStyle="1" w:styleId="ListLabel371">
    <w:name w:val="ListLabel 371"/>
    <w:qFormat/>
    <w:rPr>
      <w:rFonts w:cs="Courier New"/>
      <w:sz w:val="20"/>
    </w:rPr>
  </w:style>
  <w:style w:type="character" w:customStyle="1" w:styleId="ListLabel372">
    <w:name w:val="ListLabel 372"/>
    <w:qFormat/>
    <w:rPr>
      <w:rFonts w:cs="Wingdings"/>
      <w:sz w:val="20"/>
    </w:rPr>
  </w:style>
  <w:style w:type="character" w:customStyle="1" w:styleId="ListLabel373">
    <w:name w:val="ListLabel 373"/>
    <w:qFormat/>
    <w:rPr>
      <w:rFonts w:cs="Wingdings"/>
      <w:sz w:val="20"/>
    </w:rPr>
  </w:style>
  <w:style w:type="character" w:customStyle="1" w:styleId="ListLabel374">
    <w:name w:val="ListLabel 374"/>
    <w:qFormat/>
    <w:rPr>
      <w:rFonts w:cs="Wingdings"/>
      <w:sz w:val="20"/>
    </w:rPr>
  </w:style>
  <w:style w:type="character" w:customStyle="1" w:styleId="ListLabel375">
    <w:name w:val="ListLabel 375"/>
    <w:qFormat/>
    <w:rPr>
      <w:rFonts w:cs="Wingdings"/>
      <w:sz w:val="20"/>
    </w:rPr>
  </w:style>
  <w:style w:type="character" w:customStyle="1" w:styleId="ListLabel376">
    <w:name w:val="ListLabel 376"/>
    <w:qFormat/>
    <w:rPr>
      <w:rFonts w:cs="Wingdings"/>
      <w:sz w:val="20"/>
    </w:rPr>
  </w:style>
  <w:style w:type="character" w:customStyle="1" w:styleId="ListLabel377">
    <w:name w:val="ListLabel 377"/>
    <w:qFormat/>
    <w:rPr>
      <w:rFonts w:cs="Wingdings"/>
      <w:sz w:val="20"/>
    </w:rPr>
  </w:style>
  <w:style w:type="character" w:customStyle="1" w:styleId="ListLabel378">
    <w:name w:val="ListLabel 378"/>
    <w:qFormat/>
    <w:rPr>
      <w:rFonts w:cs="Wingdings"/>
      <w:sz w:val="20"/>
    </w:rPr>
  </w:style>
  <w:style w:type="character" w:customStyle="1" w:styleId="ListLabel379">
    <w:name w:val="ListLabel 379"/>
    <w:qFormat/>
    <w:rPr>
      <w:rFonts w:cs="Symbol"/>
      <w:sz w:val="20"/>
    </w:rPr>
  </w:style>
  <w:style w:type="character" w:customStyle="1" w:styleId="ListLabel380">
    <w:name w:val="ListLabel 380"/>
    <w:qFormat/>
    <w:rPr>
      <w:rFonts w:cs="Courier New"/>
      <w:sz w:val="20"/>
    </w:rPr>
  </w:style>
  <w:style w:type="character" w:customStyle="1" w:styleId="ListLabel381">
    <w:name w:val="ListLabel 381"/>
    <w:qFormat/>
    <w:rPr>
      <w:rFonts w:cs="Wingdings"/>
      <w:sz w:val="20"/>
    </w:rPr>
  </w:style>
  <w:style w:type="character" w:customStyle="1" w:styleId="ListLabel382">
    <w:name w:val="ListLabel 382"/>
    <w:qFormat/>
    <w:rPr>
      <w:rFonts w:cs="Wingdings"/>
      <w:sz w:val="20"/>
    </w:rPr>
  </w:style>
  <w:style w:type="character" w:customStyle="1" w:styleId="ListLabel383">
    <w:name w:val="ListLabel 383"/>
    <w:qFormat/>
    <w:rPr>
      <w:rFonts w:cs="Wingdings"/>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ascii="Calibri" w:hAnsi="Calibri" w:cs="Symbol"/>
      <w:sz w:val="20"/>
    </w:rPr>
  </w:style>
  <w:style w:type="character" w:customStyle="1" w:styleId="ListLabel389">
    <w:name w:val="ListLabel 389"/>
    <w:qFormat/>
    <w:rPr>
      <w:rFonts w:cs="Courier New"/>
      <w:sz w:val="20"/>
    </w:rPr>
  </w:style>
  <w:style w:type="character" w:customStyle="1" w:styleId="ListLabel390">
    <w:name w:val="ListLabel 390"/>
    <w:qFormat/>
    <w:rPr>
      <w:rFonts w:cs="Wingdings"/>
      <w:sz w:val="20"/>
    </w:rPr>
  </w:style>
  <w:style w:type="character" w:customStyle="1" w:styleId="ListLabel391">
    <w:name w:val="ListLabel 391"/>
    <w:qFormat/>
    <w:rPr>
      <w:rFonts w:cs="Wingdings"/>
      <w:sz w:val="20"/>
    </w:rPr>
  </w:style>
  <w:style w:type="character" w:customStyle="1" w:styleId="ListLabel392">
    <w:name w:val="ListLabel 392"/>
    <w:qFormat/>
    <w:rPr>
      <w:rFonts w:cs="Wingdings"/>
      <w:sz w:val="20"/>
    </w:rPr>
  </w:style>
  <w:style w:type="character" w:customStyle="1" w:styleId="ListLabel393">
    <w:name w:val="ListLabel 393"/>
    <w:qFormat/>
    <w:rPr>
      <w:rFonts w:cs="Wingdings"/>
      <w:sz w:val="20"/>
    </w:rPr>
  </w:style>
  <w:style w:type="character" w:customStyle="1" w:styleId="ListLabel394">
    <w:name w:val="ListLabel 394"/>
    <w:qFormat/>
    <w:rPr>
      <w:rFonts w:cs="Wingdings"/>
      <w:sz w:val="20"/>
    </w:rPr>
  </w:style>
  <w:style w:type="character" w:customStyle="1" w:styleId="ListLabel395">
    <w:name w:val="ListLabel 395"/>
    <w:qFormat/>
    <w:rPr>
      <w:rFonts w:cs="Wingdings"/>
      <w:sz w:val="20"/>
    </w:rPr>
  </w:style>
  <w:style w:type="character" w:customStyle="1" w:styleId="ListLabel396">
    <w:name w:val="ListLabel 396"/>
    <w:qFormat/>
    <w:rPr>
      <w:rFonts w:cs="Wingdings"/>
      <w:sz w:val="20"/>
    </w:rPr>
  </w:style>
  <w:style w:type="character" w:customStyle="1" w:styleId="ListLabel397">
    <w:name w:val="ListLabel 397"/>
    <w:qFormat/>
    <w:rPr>
      <w:rFonts w:cs="Symbol"/>
      <w:sz w:val="20"/>
    </w:rPr>
  </w:style>
  <w:style w:type="character" w:customStyle="1" w:styleId="ListLabel398">
    <w:name w:val="ListLabel 398"/>
    <w:qFormat/>
    <w:rPr>
      <w:rFonts w:cs="Courier New"/>
      <w:sz w:val="20"/>
    </w:rPr>
  </w:style>
  <w:style w:type="character" w:customStyle="1" w:styleId="ListLabel399">
    <w:name w:val="ListLabel 399"/>
    <w:qFormat/>
    <w:rPr>
      <w:rFonts w:cs="Wingdings"/>
      <w:sz w:val="20"/>
    </w:rPr>
  </w:style>
  <w:style w:type="character" w:customStyle="1" w:styleId="ListLabel400">
    <w:name w:val="ListLabel 400"/>
    <w:qFormat/>
    <w:rPr>
      <w:rFonts w:cs="Wingdings"/>
      <w:sz w:val="20"/>
    </w:rPr>
  </w:style>
  <w:style w:type="character" w:customStyle="1" w:styleId="ListLabel401">
    <w:name w:val="ListLabel 401"/>
    <w:qFormat/>
    <w:rPr>
      <w:rFonts w:cs="Wingdings"/>
      <w:sz w:val="20"/>
    </w:rPr>
  </w:style>
  <w:style w:type="character" w:customStyle="1" w:styleId="ListLabel402">
    <w:name w:val="ListLabel 402"/>
    <w:qFormat/>
    <w:rPr>
      <w:rFonts w:cs="Wingdings"/>
      <w:sz w:val="20"/>
    </w:rPr>
  </w:style>
  <w:style w:type="character" w:customStyle="1" w:styleId="ListLabel403">
    <w:name w:val="ListLabel 403"/>
    <w:qFormat/>
    <w:rPr>
      <w:rFonts w:cs="Wingdings"/>
      <w:sz w:val="20"/>
    </w:rPr>
  </w:style>
  <w:style w:type="character" w:customStyle="1" w:styleId="ListLabel404">
    <w:name w:val="ListLabel 404"/>
    <w:qFormat/>
    <w:rPr>
      <w:rFonts w:cs="Wingdings"/>
      <w:sz w:val="20"/>
    </w:rPr>
  </w:style>
  <w:style w:type="character" w:customStyle="1" w:styleId="ListLabel405">
    <w:name w:val="ListLabel 405"/>
    <w:qFormat/>
    <w:rPr>
      <w:rFonts w:cs="Wingdings"/>
      <w:sz w:val="20"/>
    </w:rPr>
  </w:style>
  <w:style w:type="character" w:customStyle="1" w:styleId="ListLabel406">
    <w:name w:val="ListLabel 406"/>
    <w:qFormat/>
    <w:rPr>
      <w:rFonts w:cs="Symbol"/>
      <w:sz w:val="20"/>
    </w:rPr>
  </w:style>
  <w:style w:type="character" w:customStyle="1" w:styleId="ListLabel407">
    <w:name w:val="ListLabel 407"/>
    <w:qFormat/>
    <w:rPr>
      <w:rFonts w:cs="Courier New"/>
      <w:sz w:val="20"/>
    </w:rPr>
  </w:style>
  <w:style w:type="character" w:customStyle="1" w:styleId="ListLabel408">
    <w:name w:val="ListLabel 408"/>
    <w:qFormat/>
    <w:rPr>
      <w:rFonts w:cs="Wingdings"/>
      <w:sz w:val="20"/>
    </w:rPr>
  </w:style>
  <w:style w:type="character" w:customStyle="1" w:styleId="ListLabel409">
    <w:name w:val="ListLabel 409"/>
    <w:qFormat/>
    <w:rPr>
      <w:rFonts w:cs="Wingdings"/>
      <w:sz w:val="20"/>
    </w:rPr>
  </w:style>
  <w:style w:type="character" w:customStyle="1" w:styleId="ListLabel410">
    <w:name w:val="ListLabel 410"/>
    <w:qFormat/>
    <w:rPr>
      <w:rFonts w:cs="Wingdings"/>
      <w:sz w:val="20"/>
    </w:rPr>
  </w:style>
  <w:style w:type="character" w:customStyle="1" w:styleId="ListLabel411">
    <w:name w:val="ListLabel 411"/>
    <w:qFormat/>
    <w:rPr>
      <w:rFonts w:cs="Wingdings"/>
      <w:sz w:val="20"/>
    </w:rPr>
  </w:style>
  <w:style w:type="character" w:customStyle="1" w:styleId="ListLabel412">
    <w:name w:val="ListLabel 412"/>
    <w:qFormat/>
    <w:rPr>
      <w:rFonts w:cs="Wingdings"/>
      <w:sz w:val="20"/>
    </w:rPr>
  </w:style>
  <w:style w:type="character" w:customStyle="1" w:styleId="ListLabel413">
    <w:name w:val="ListLabel 413"/>
    <w:qFormat/>
    <w:rPr>
      <w:rFonts w:cs="Wingdings"/>
      <w:sz w:val="20"/>
    </w:rPr>
  </w:style>
  <w:style w:type="character" w:customStyle="1" w:styleId="ListLabel414">
    <w:name w:val="ListLabel 414"/>
    <w:qFormat/>
    <w:rPr>
      <w:rFonts w:cs="Wingdings"/>
      <w:sz w:val="20"/>
    </w:rPr>
  </w:style>
  <w:style w:type="character" w:customStyle="1" w:styleId="ListLabel415">
    <w:name w:val="ListLabel 415"/>
    <w:qFormat/>
    <w:rPr>
      <w:rFonts w:ascii="Calibri" w:hAnsi="Calibri" w:cs="Symbol"/>
      <w:sz w:val="20"/>
    </w:rPr>
  </w:style>
  <w:style w:type="character" w:customStyle="1" w:styleId="ListLabel416">
    <w:name w:val="ListLabel 416"/>
    <w:qFormat/>
    <w:rPr>
      <w:rFonts w:cs="Courier New"/>
      <w:sz w:val="20"/>
    </w:rPr>
  </w:style>
  <w:style w:type="character" w:customStyle="1" w:styleId="ListLabel417">
    <w:name w:val="ListLabel 417"/>
    <w:qFormat/>
    <w:rPr>
      <w:rFonts w:cs="Wingdings"/>
      <w:sz w:val="20"/>
    </w:rPr>
  </w:style>
  <w:style w:type="character" w:customStyle="1" w:styleId="ListLabel418">
    <w:name w:val="ListLabel 418"/>
    <w:qFormat/>
    <w:rPr>
      <w:rFonts w:cs="Wingdings"/>
      <w:sz w:val="20"/>
    </w:rPr>
  </w:style>
  <w:style w:type="character" w:customStyle="1" w:styleId="ListLabel419">
    <w:name w:val="ListLabel 419"/>
    <w:qFormat/>
    <w:rPr>
      <w:rFonts w:cs="Wingdings"/>
      <w:sz w:val="20"/>
    </w:rPr>
  </w:style>
  <w:style w:type="character" w:customStyle="1" w:styleId="ListLabel420">
    <w:name w:val="ListLabel 420"/>
    <w:qFormat/>
    <w:rPr>
      <w:rFonts w:cs="Wingdings"/>
      <w:sz w:val="20"/>
    </w:rPr>
  </w:style>
  <w:style w:type="character" w:customStyle="1" w:styleId="ListLabel421">
    <w:name w:val="ListLabel 421"/>
    <w:qFormat/>
    <w:rPr>
      <w:rFonts w:cs="Wingdings"/>
      <w:sz w:val="20"/>
    </w:rPr>
  </w:style>
  <w:style w:type="character" w:customStyle="1" w:styleId="ListLabel422">
    <w:name w:val="ListLabel 422"/>
    <w:qFormat/>
    <w:rPr>
      <w:rFonts w:cs="Wingdings"/>
      <w:sz w:val="20"/>
    </w:rPr>
  </w:style>
  <w:style w:type="character" w:customStyle="1" w:styleId="ListLabel423">
    <w:name w:val="ListLabel 423"/>
    <w:qFormat/>
    <w:rPr>
      <w:rFonts w:cs="Wingdings"/>
      <w:sz w:val="20"/>
    </w:rPr>
  </w:style>
  <w:style w:type="character" w:customStyle="1" w:styleId="ListLabel424">
    <w:name w:val="ListLabel 424"/>
    <w:qFormat/>
    <w:rPr>
      <w:rFonts w:ascii="Calibri" w:hAnsi="Calibri" w:cs="Symbol"/>
      <w:sz w:val="20"/>
    </w:rPr>
  </w:style>
  <w:style w:type="character" w:customStyle="1" w:styleId="ListLabel425">
    <w:name w:val="ListLabel 425"/>
    <w:qFormat/>
    <w:rPr>
      <w:rFonts w:cs="Courier New"/>
      <w:sz w:val="20"/>
    </w:rPr>
  </w:style>
  <w:style w:type="character" w:customStyle="1" w:styleId="ListLabel426">
    <w:name w:val="ListLabel 426"/>
    <w:qFormat/>
    <w:rPr>
      <w:rFonts w:cs="Wingdings"/>
      <w:sz w:val="20"/>
    </w:rPr>
  </w:style>
  <w:style w:type="character" w:customStyle="1" w:styleId="ListLabel427">
    <w:name w:val="ListLabel 427"/>
    <w:qFormat/>
    <w:rPr>
      <w:rFonts w:cs="Wingdings"/>
      <w:sz w:val="20"/>
    </w:rPr>
  </w:style>
  <w:style w:type="character" w:customStyle="1" w:styleId="ListLabel428">
    <w:name w:val="ListLabel 428"/>
    <w:qFormat/>
    <w:rPr>
      <w:rFonts w:cs="Wingdings"/>
      <w:sz w:val="20"/>
    </w:rPr>
  </w:style>
  <w:style w:type="character" w:customStyle="1" w:styleId="ListLabel429">
    <w:name w:val="ListLabel 429"/>
    <w:qFormat/>
    <w:rPr>
      <w:rFonts w:cs="Wingdings"/>
      <w:sz w:val="20"/>
    </w:rPr>
  </w:style>
  <w:style w:type="character" w:customStyle="1" w:styleId="ListLabel430">
    <w:name w:val="ListLabel 430"/>
    <w:qFormat/>
    <w:rPr>
      <w:rFonts w:cs="Wingdings"/>
      <w:sz w:val="20"/>
    </w:rPr>
  </w:style>
  <w:style w:type="character" w:customStyle="1" w:styleId="ListLabel431">
    <w:name w:val="ListLabel 431"/>
    <w:qFormat/>
    <w:rPr>
      <w:rFonts w:cs="Wingdings"/>
      <w:sz w:val="20"/>
    </w:rPr>
  </w:style>
  <w:style w:type="character" w:customStyle="1" w:styleId="ListLabel432">
    <w:name w:val="ListLabel 432"/>
    <w:qFormat/>
    <w:rPr>
      <w:rFonts w:cs="Wingdings"/>
      <w:sz w:val="20"/>
    </w:rPr>
  </w:style>
  <w:style w:type="character" w:customStyle="1" w:styleId="ListLabel433">
    <w:name w:val="ListLabel 433"/>
    <w:qFormat/>
    <w:rPr>
      <w:rFonts w:ascii="Calibri" w:hAnsi="Calibri" w:cs="Symbol"/>
      <w:sz w:val="20"/>
    </w:rPr>
  </w:style>
  <w:style w:type="character" w:customStyle="1" w:styleId="ListLabel434">
    <w:name w:val="ListLabel 434"/>
    <w:qFormat/>
    <w:rPr>
      <w:rFonts w:cs="Courier New"/>
      <w:sz w:val="20"/>
    </w:rPr>
  </w:style>
  <w:style w:type="character" w:customStyle="1" w:styleId="ListLabel435">
    <w:name w:val="ListLabel 435"/>
    <w:qFormat/>
    <w:rPr>
      <w:rFonts w:cs="Wingdings"/>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ascii="Arial" w:hAnsi="Arial" w:cs="Symbol"/>
      <w:sz w:val="20"/>
    </w:rPr>
  </w:style>
  <w:style w:type="character" w:customStyle="1" w:styleId="ListLabel443">
    <w:name w:val="ListLabel 443"/>
    <w:qFormat/>
    <w:rPr>
      <w:rFonts w:cs="Courier New"/>
      <w:sz w:val="20"/>
    </w:rPr>
  </w:style>
  <w:style w:type="character" w:customStyle="1" w:styleId="ListLabel444">
    <w:name w:val="ListLabel 444"/>
    <w:qFormat/>
    <w:rPr>
      <w:rFonts w:cs="Wingdings"/>
      <w:sz w:val="20"/>
    </w:rPr>
  </w:style>
  <w:style w:type="character" w:customStyle="1" w:styleId="ListLabel445">
    <w:name w:val="ListLabel 445"/>
    <w:qFormat/>
    <w:rPr>
      <w:rFonts w:cs="Wingdings"/>
      <w:sz w:val="20"/>
    </w:rPr>
  </w:style>
  <w:style w:type="character" w:customStyle="1" w:styleId="ListLabel446">
    <w:name w:val="ListLabel 446"/>
    <w:qFormat/>
    <w:rPr>
      <w:rFonts w:cs="Wingdings"/>
      <w:sz w:val="20"/>
    </w:rPr>
  </w:style>
  <w:style w:type="character" w:customStyle="1" w:styleId="ListLabel447">
    <w:name w:val="ListLabel 447"/>
    <w:qFormat/>
    <w:rPr>
      <w:rFonts w:cs="Wingdings"/>
      <w:sz w:val="20"/>
    </w:rPr>
  </w:style>
  <w:style w:type="character" w:customStyle="1" w:styleId="ListLabel448">
    <w:name w:val="ListLabel 448"/>
    <w:qFormat/>
    <w:rPr>
      <w:rFonts w:cs="Wingdings"/>
      <w:sz w:val="20"/>
    </w:rPr>
  </w:style>
  <w:style w:type="character" w:customStyle="1" w:styleId="ListLabel449">
    <w:name w:val="ListLabel 449"/>
    <w:qFormat/>
    <w:rPr>
      <w:rFonts w:cs="Wingdings"/>
      <w:sz w:val="20"/>
    </w:rPr>
  </w:style>
  <w:style w:type="character" w:customStyle="1" w:styleId="ListLabel450">
    <w:name w:val="ListLabel 450"/>
    <w:qFormat/>
    <w:rPr>
      <w:rFonts w:cs="Wingdings"/>
      <w:sz w:val="20"/>
    </w:rPr>
  </w:style>
  <w:style w:type="character" w:customStyle="1" w:styleId="ListLabel451">
    <w:name w:val="ListLabel 451"/>
    <w:qFormat/>
    <w:rPr>
      <w:rFonts w:cs="Symbol"/>
      <w:sz w:val="20"/>
    </w:rPr>
  </w:style>
  <w:style w:type="character" w:customStyle="1" w:styleId="ListLabel452">
    <w:name w:val="ListLabel 452"/>
    <w:qFormat/>
    <w:rPr>
      <w:rFonts w:cs="Courier New"/>
      <w:sz w:val="20"/>
    </w:rPr>
  </w:style>
  <w:style w:type="character" w:customStyle="1" w:styleId="ListLabel453">
    <w:name w:val="ListLabel 453"/>
    <w:qFormat/>
    <w:rPr>
      <w:rFonts w:cs="Wingdings"/>
      <w:sz w:val="20"/>
    </w:rPr>
  </w:style>
  <w:style w:type="character" w:customStyle="1" w:styleId="ListLabel454">
    <w:name w:val="ListLabel 454"/>
    <w:qFormat/>
    <w:rPr>
      <w:rFonts w:cs="Wingdings"/>
      <w:sz w:val="20"/>
    </w:rPr>
  </w:style>
  <w:style w:type="character" w:customStyle="1" w:styleId="ListLabel455">
    <w:name w:val="ListLabel 455"/>
    <w:qFormat/>
    <w:rPr>
      <w:rFonts w:cs="Wingdings"/>
      <w:sz w:val="20"/>
    </w:rPr>
  </w:style>
  <w:style w:type="character" w:customStyle="1" w:styleId="ListLabel456">
    <w:name w:val="ListLabel 456"/>
    <w:qFormat/>
    <w:rPr>
      <w:rFonts w:cs="Wingdings"/>
      <w:sz w:val="20"/>
    </w:rPr>
  </w:style>
  <w:style w:type="character" w:customStyle="1" w:styleId="ListLabel457">
    <w:name w:val="ListLabel 457"/>
    <w:qFormat/>
    <w:rPr>
      <w:rFonts w:cs="Wingdings"/>
      <w:sz w:val="20"/>
    </w:rPr>
  </w:style>
  <w:style w:type="character" w:customStyle="1" w:styleId="ListLabel458">
    <w:name w:val="ListLabel 458"/>
    <w:qFormat/>
    <w:rPr>
      <w:rFonts w:cs="Wingdings"/>
      <w:sz w:val="20"/>
    </w:rPr>
  </w:style>
  <w:style w:type="character" w:customStyle="1" w:styleId="ListLabel459">
    <w:name w:val="ListLabel 459"/>
    <w:qFormat/>
    <w:rPr>
      <w:rFonts w:cs="Wingdings"/>
      <w:sz w:val="20"/>
    </w:rPr>
  </w:style>
  <w:style w:type="character" w:customStyle="1" w:styleId="ListLabel460">
    <w:name w:val="ListLabel 460"/>
    <w:qFormat/>
    <w:rPr>
      <w:rFonts w:ascii="Calibri" w:hAnsi="Calibri" w:cs="Symbol"/>
      <w:sz w:val="20"/>
    </w:rPr>
  </w:style>
  <w:style w:type="character" w:customStyle="1" w:styleId="ListLabel461">
    <w:name w:val="ListLabel 461"/>
    <w:qFormat/>
    <w:rPr>
      <w:rFonts w:cs="Courier New"/>
      <w:sz w:val="20"/>
    </w:rPr>
  </w:style>
  <w:style w:type="character" w:customStyle="1" w:styleId="ListLabel462">
    <w:name w:val="ListLabel 462"/>
    <w:qFormat/>
    <w:rPr>
      <w:rFonts w:cs="Wingdings"/>
      <w:sz w:val="20"/>
    </w:rPr>
  </w:style>
  <w:style w:type="character" w:customStyle="1" w:styleId="ListLabel463">
    <w:name w:val="ListLabel 463"/>
    <w:qFormat/>
    <w:rPr>
      <w:rFonts w:cs="Wingdings"/>
      <w:sz w:val="20"/>
    </w:rPr>
  </w:style>
  <w:style w:type="character" w:customStyle="1" w:styleId="ListLabel464">
    <w:name w:val="ListLabel 464"/>
    <w:qFormat/>
    <w:rPr>
      <w:rFonts w:cs="Wingdings"/>
      <w:sz w:val="20"/>
    </w:rPr>
  </w:style>
  <w:style w:type="character" w:customStyle="1" w:styleId="ListLabel465">
    <w:name w:val="ListLabel 465"/>
    <w:qFormat/>
    <w:rPr>
      <w:rFonts w:cs="Wingdings"/>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ascii="Calibri" w:hAnsi="Calibri" w:cs="Symbol"/>
      <w:sz w:val="20"/>
    </w:rPr>
  </w:style>
  <w:style w:type="character" w:customStyle="1" w:styleId="ListLabel470">
    <w:name w:val="ListLabel 470"/>
    <w:qFormat/>
    <w:rPr>
      <w:rFonts w:cs="Courier New"/>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cs="Wingdings"/>
      <w:sz w:val="20"/>
    </w:rPr>
  </w:style>
  <w:style w:type="character" w:customStyle="1" w:styleId="ListLabel474">
    <w:name w:val="ListLabel 474"/>
    <w:qFormat/>
    <w:rPr>
      <w:rFonts w:cs="Wingdings"/>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ascii="Calibri" w:hAnsi="Calibri" w:cs="Symbol"/>
      <w:sz w:val="20"/>
    </w:rPr>
  </w:style>
  <w:style w:type="character" w:customStyle="1" w:styleId="ListLabel479">
    <w:name w:val="ListLabel 479"/>
    <w:qFormat/>
    <w:rPr>
      <w:rFonts w:cs="Courier New"/>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character" w:customStyle="1" w:styleId="ListLabel482">
    <w:name w:val="ListLabel 482"/>
    <w:qFormat/>
    <w:rPr>
      <w:rFonts w:cs="Wingdings"/>
      <w:sz w:val="20"/>
    </w:rPr>
  </w:style>
  <w:style w:type="character" w:customStyle="1" w:styleId="ListLabel483">
    <w:name w:val="ListLabel 483"/>
    <w:qFormat/>
    <w:rPr>
      <w:rFonts w:cs="Wingdings"/>
      <w:sz w:val="20"/>
    </w:rPr>
  </w:style>
  <w:style w:type="character" w:customStyle="1" w:styleId="ListLabel484">
    <w:name w:val="ListLabel 484"/>
    <w:qFormat/>
    <w:rPr>
      <w:rFonts w:cs="Wingdings"/>
      <w:sz w:val="20"/>
    </w:rPr>
  </w:style>
  <w:style w:type="character" w:customStyle="1" w:styleId="ListLabel485">
    <w:name w:val="ListLabel 485"/>
    <w:qFormat/>
    <w:rPr>
      <w:rFonts w:cs="Wingdings"/>
      <w:sz w:val="20"/>
    </w:rPr>
  </w:style>
  <w:style w:type="character" w:customStyle="1" w:styleId="ListLabel486">
    <w:name w:val="ListLabel 486"/>
    <w:qFormat/>
    <w:rPr>
      <w:rFonts w:cs="Wingdings"/>
      <w:sz w:val="20"/>
    </w:rPr>
  </w:style>
  <w:style w:type="character" w:customStyle="1" w:styleId="ListLabel487">
    <w:name w:val="ListLabel 487"/>
    <w:qFormat/>
    <w:rPr>
      <w:rFonts w:ascii="Calibri" w:hAnsi="Calibri" w:cs="Symbol"/>
      <w:sz w:val="20"/>
    </w:rPr>
  </w:style>
  <w:style w:type="character" w:customStyle="1" w:styleId="ListLabel488">
    <w:name w:val="ListLabel 488"/>
    <w:qFormat/>
    <w:rPr>
      <w:rFonts w:cs="Courier New"/>
      <w:sz w:val="20"/>
    </w:rPr>
  </w:style>
  <w:style w:type="character" w:customStyle="1" w:styleId="ListLabel489">
    <w:name w:val="ListLabel 489"/>
    <w:qFormat/>
    <w:rPr>
      <w:rFonts w:cs="Wingdings"/>
      <w:sz w:val="20"/>
    </w:rPr>
  </w:style>
  <w:style w:type="character" w:customStyle="1" w:styleId="ListLabel490">
    <w:name w:val="ListLabel 490"/>
    <w:qFormat/>
    <w:rPr>
      <w:rFonts w:cs="Wingdings"/>
      <w:sz w:val="20"/>
    </w:rPr>
  </w:style>
  <w:style w:type="character" w:customStyle="1" w:styleId="ListLabel491">
    <w:name w:val="ListLabel 491"/>
    <w:qFormat/>
    <w:rPr>
      <w:rFonts w:cs="Wingdings"/>
      <w:sz w:val="20"/>
    </w:rPr>
  </w:style>
  <w:style w:type="character" w:customStyle="1" w:styleId="ListLabel492">
    <w:name w:val="ListLabel 492"/>
    <w:qFormat/>
    <w:rPr>
      <w:rFonts w:cs="Wingdings"/>
      <w:sz w:val="20"/>
    </w:rPr>
  </w:style>
  <w:style w:type="character" w:customStyle="1" w:styleId="ListLabel493">
    <w:name w:val="ListLabel 493"/>
    <w:qFormat/>
    <w:rPr>
      <w:rFonts w:cs="Wingdings"/>
      <w:sz w:val="20"/>
    </w:rPr>
  </w:style>
  <w:style w:type="character" w:customStyle="1" w:styleId="ListLabel494">
    <w:name w:val="ListLabel 494"/>
    <w:qFormat/>
    <w:rPr>
      <w:rFonts w:cs="Wingdings"/>
      <w:sz w:val="20"/>
    </w:rPr>
  </w:style>
  <w:style w:type="character" w:customStyle="1" w:styleId="ListLabel495">
    <w:name w:val="ListLabel 495"/>
    <w:qFormat/>
    <w:rPr>
      <w:rFonts w:cs="Wingdings"/>
      <w:sz w:val="20"/>
    </w:rPr>
  </w:style>
  <w:style w:type="character" w:customStyle="1" w:styleId="ListLabel496">
    <w:name w:val="ListLabel 496"/>
    <w:qFormat/>
    <w:rPr>
      <w:rFonts w:ascii="Calibri" w:hAnsi="Calibri" w:cs="Symbol"/>
      <w:sz w:val="20"/>
    </w:rPr>
  </w:style>
  <w:style w:type="character" w:customStyle="1" w:styleId="ListLabel497">
    <w:name w:val="ListLabel 497"/>
    <w:qFormat/>
    <w:rPr>
      <w:rFonts w:cs="Courier New"/>
      <w:sz w:val="20"/>
    </w:rPr>
  </w:style>
  <w:style w:type="character" w:customStyle="1" w:styleId="ListLabel498">
    <w:name w:val="ListLabel 498"/>
    <w:qFormat/>
    <w:rPr>
      <w:rFonts w:cs="Wingdings"/>
      <w:sz w:val="20"/>
    </w:rPr>
  </w:style>
  <w:style w:type="character" w:customStyle="1" w:styleId="ListLabel499">
    <w:name w:val="ListLabel 499"/>
    <w:qFormat/>
    <w:rPr>
      <w:rFonts w:cs="Wingdings"/>
      <w:sz w:val="20"/>
    </w:rPr>
  </w:style>
  <w:style w:type="character" w:customStyle="1" w:styleId="ListLabel500">
    <w:name w:val="ListLabel 500"/>
    <w:qFormat/>
    <w:rPr>
      <w:rFonts w:cs="Wingdings"/>
      <w:sz w:val="20"/>
    </w:rPr>
  </w:style>
  <w:style w:type="character" w:customStyle="1" w:styleId="ListLabel501">
    <w:name w:val="ListLabel 501"/>
    <w:qFormat/>
    <w:rPr>
      <w:rFonts w:cs="Wingdings"/>
      <w:sz w:val="20"/>
    </w:rPr>
  </w:style>
  <w:style w:type="character" w:customStyle="1" w:styleId="ListLabel502">
    <w:name w:val="ListLabel 502"/>
    <w:qFormat/>
    <w:rPr>
      <w:rFonts w:cs="Wingdings"/>
      <w:sz w:val="20"/>
    </w:rPr>
  </w:style>
  <w:style w:type="character" w:customStyle="1" w:styleId="ListLabel503">
    <w:name w:val="ListLabel 503"/>
    <w:qFormat/>
    <w:rPr>
      <w:rFonts w:cs="Wingdings"/>
      <w:sz w:val="20"/>
    </w:rPr>
  </w:style>
  <w:style w:type="character" w:customStyle="1" w:styleId="ListLabel504">
    <w:name w:val="ListLabel 504"/>
    <w:qFormat/>
    <w:rPr>
      <w:rFonts w:cs="Wingdings"/>
      <w:sz w:val="20"/>
    </w:rPr>
  </w:style>
  <w:style w:type="character" w:customStyle="1" w:styleId="ListLabel505">
    <w:name w:val="ListLabel 505"/>
    <w:qFormat/>
    <w:rPr>
      <w:rFonts w:cs="Symbol"/>
      <w:sz w:val="20"/>
    </w:rPr>
  </w:style>
  <w:style w:type="character" w:customStyle="1" w:styleId="ListLabel506">
    <w:name w:val="ListLabel 506"/>
    <w:qFormat/>
    <w:rPr>
      <w:rFonts w:cs="Courier New"/>
      <w:sz w:val="20"/>
    </w:rPr>
  </w:style>
  <w:style w:type="character" w:customStyle="1" w:styleId="ListLabel507">
    <w:name w:val="ListLabel 507"/>
    <w:qFormat/>
    <w:rPr>
      <w:rFonts w:cs="Wingdings"/>
      <w:sz w:val="20"/>
    </w:rPr>
  </w:style>
  <w:style w:type="character" w:customStyle="1" w:styleId="ListLabel508">
    <w:name w:val="ListLabel 508"/>
    <w:qFormat/>
    <w:rPr>
      <w:rFonts w:cs="Wingdings"/>
      <w:sz w:val="20"/>
    </w:rPr>
  </w:style>
  <w:style w:type="character" w:customStyle="1" w:styleId="ListLabel509">
    <w:name w:val="ListLabel 509"/>
    <w:qFormat/>
    <w:rPr>
      <w:rFonts w:cs="Wingdings"/>
      <w:sz w:val="20"/>
    </w:rPr>
  </w:style>
  <w:style w:type="character" w:customStyle="1" w:styleId="ListLabel510">
    <w:name w:val="ListLabel 510"/>
    <w:qFormat/>
    <w:rPr>
      <w:rFonts w:cs="Wingdings"/>
      <w:sz w:val="20"/>
    </w:rPr>
  </w:style>
  <w:style w:type="character" w:customStyle="1" w:styleId="ListLabel511">
    <w:name w:val="ListLabel 511"/>
    <w:qFormat/>
    <w:rPr>
      <w:rFonts w:cs="Wingdings"/>
      <w:sz w:val="20"/>
    </w:rPr>
  </w:style>
  <w:style w:type="character" w:customStyle="1" w:styleId="ListLabel512">
    <w:name w:val="ListLabel 512"/>
    <w:qFormat/>
    <w:rPr>
      <w:rFonts w:cs="Wingdings"/>
      <w:sz w:val="20"/>
    </w:rPr>
  </w:style>
  <w:style w:type="character" w:customStyle="1" w:styleId="ListLabel513">
    <w:name w:val="ListLabel 513"/>
    <w:qFormat/>
    <w:rPr>
      <w:rFonts w:cs="Wingdings"/>
      <w:sz w:val="20"/>
    </w:rPr>
  </w:style>
  <w:style w:type="character" w:customStyle="1" w:styleId="ListLabel514">
    <w:name w:val="ListLabel 514"/>
    <w:qFormat/>
    <w:rPr>
      <w:rFonts w:ascii="Calibri" w:hAnsi="Calibri" w:cs="Symbol"/>
      <w:sz w:val="20"/>
    </w:rPr>
  </w:style>
  <w:style w:type="character" w:customStyle="1" w:styleId="ListLabel515">
    <w:name w:val="ListLabel 515"/>
    <w:qFormat/>
    <w:rPr>
      <w:rFonts w:cs="Courier New"/>
      <w:sz w:val="20"/>
    </w:rPr>
  </w:style>
  <w:style w:type="character" w:customStyle="1" w:styleId="ListLabel516">
    <w:name w:val="ListLabel 516"/>
    <w:qFormat/>
    <w:rPr>
      <w:rFonts w:cs="Wingdings"/>
      <w:sz w:val="20"/>
    </w:rPr>
  </w:style>
  <w:style w:type="character" w:customStyle="1" w:styleId="ListLabel517">
    <w:name w:val="ListLabel 517"/>
    <w:qFormat/>
    <w:rPr>
      <w:rFonts w:cs="Wingdings"/>
      <w:sz w:val="20"/>
    </w:rPr>
  </w:style>
  <w:style w:type="character" w:customStyle="1" w:styleId="ListLabel518">
    <w:name w:val="ListLabel 518"/>
    <w:qFormat/>
    <w:rPr>
      <w:rFonts w:cs="Wingdings"/>
      <w:sz w:val="20"/>
    </w:rPr>
  </w:style>
  <w:style w:type="character" w:customStyle="1" w:styleId="ListLabel519">
    <w:name w:val="ListLabel 519"/>
    <w:qFormat/>
    <w:rPr>
      <w:rFonts w:cs="Wingdings"/>
      <w:sz w:val="20"/>
    </w:rPr>
  </w:style>
  <w:style w:type="character" w:customStyle="1" w:styleId="ListLabel520">
    <w:name w:val="ListLabel 520"/>
    <w:qFormat/>
    <w:rPr>
      <w:rFonts w:cs="Wingdings"/>
      <w:sz w:val="20"/>
    </w:rPr>
  </w:style>
  <w:style w:type="character" w:customStyle="1" w:styleId="ListLabel521">
    <w:name w:val="ListLabel 521"/>
    <w:qFormat/>
    <w:rPr>
      <w:rFonts w:cs="Wingdings"/>
      <w:sz w:val="20"/>
    </w:rPr>
  </w:style>
  <w:style w:type="character" w:customStyle="1" w:styleId="ListLabel522">
    <w:name w:val="ListLabel 522"/>
    <w:qFormat/>
    <w:rPr>
      <w:rFonts w:cs="Wingdings"/>
      <w:sz w:val="20"/>
    </w:rPr>
  </w:style>
  <w:style w:type="character" w:customStyle="1" w:styleId="ListLabel523">
    <w:name w:val="ListLabel 523"/>
    <w:qFormat/>
    <w:rPr>
      <w:rFonts w:ascii="Calibri" w:hAnsi="Calibri" w:cs="Symbol"/>
      <w:sz w:val="20"/>
    </w:rPr>
  </w:style>
  <w:style w:type="character" w:customStyle="1" w:styleId="ListLabel524">
    <w:name w:val="ListLabel 524"/>
    <w:qFormat/>
    <w:rPr>
      <w:rFonts w:cs="Courier New"/>
      <w:sz w:val="20"/>
    </w:rPr>
  </w:style>
  <w:style w:type="character" w:customStyle="1" w:styleId="ListLabel525">
    <w:name w:val="ListLabel 525"/>
    <w:qFormat/>
    <w:rPr>
      <w:rFonts w:cs="Wingdings"/>
      <w:sz w:val="20"/>
    </w:rPr>
  </w:style>
  <w:style w:type="character" w:customStyle="1" w:styleId="ListLabel526">
    <w:name w:val="ListLabel 526"/>
    <w:qFormat/>
    <w:rPr>
      <w:rFonts w:cs="Wingdings"/>
      <w:sz w:val="20"/>
    </w:rPr>
  </w:style>
  <w:style w:type="character" w:customStyle="1" w:styleId="ListLabel527">
    <w:name w:val="ListLabel 527"/>
    <w:qFormat/>
    <w:rPr>
      <w:rFonts w:cs="Wingdings"/>
      <w:sz w:val="20"/>
    </w:rPr>
  </w:style>
  <w:style w:type="character" w:customStyle="1" w:styleId="ListLabel528">
    <w:name w:val="ListLabel 528"/>
    <w:qFormat/>
    <w:rPr>
      <w:rFonts w:cs="Wingdings"/>
      <w:sz w:val="20"/>
    </w:rPr>
  </w:style>
  <w:style w:type="character" w:customStyle="1" w:styleId="ListLabel529">
    <w:name w:val="ListLabel 529"/>
    <w:qFormat/>
    <w:rPr>
      <w:rFonts w:cs="Wingdings"/>
      <w:sz w:val="20"/>
    </w:rPr>
  </w:style>
  <w:style w:type="character" w:customStyle="1" w:styleId="ListLabel530">
    <w:name w:val="ListLabel 530"/>
    <w:qFormat/>
    <w:rPr>
      <w:rFonts w:cs="Wingdings"/>
      <w:sz w:val="20"/>
    </w:rPr>
  </w:style>
  <w:style w:type="character" w:customStyle="1" w:styleId="ListLabel531">
    <w:name w:val="ListLabel 531"/>
    <w:qFormat/>
    <w:rPr>
      <w:rFonts w:cs="Wingdings"/>
      <w:sz w:val="20"/>
    </w:rPr>
  </w:style>
  <w:style w:type="character" w:customStyle="1" w:styleId="ListLabel532">
    <w:name w:val="ListLabel 532"/>
    <w:qFormat/>
    <w:rPr>
      <w:rFonts w:cs="Symbol"/>
      <w:sz w:val="20"/>
    </w:rPr>
  </w:style>
  <w:style w:type="character" w:customStyle="1" w:styleId="ListLabel533">
    <w:name w:val="ListLabel 533"/>
    <w:qFormat/>
    <w:rPr>
      <w:rFonts w:cs="Courier New"/>
      <w:sz w:val="20"/>
    </w:rPr>
  </w:style>
  <w:style w:type="character" w:customStyle="1" w:styleId="ListLabel534">
    <w:name w:val="ListLabel 534"/>
    <w:qFormat/>
    <w:rPr>
      <w:rFonts w:cs="Wingdings"/>
      <w:sz w:val="20"/>
    </w:rPr>
  </w:style>
  <w:style w:type="character" w:customStyle="1" w:styleId="ListLabel535">
    <w:name w:val="ListLabel 535"/>
    <w:qFormat/>
    <w:rPr>
      <w:rFonts w:cs="Wingdings"/>
      <w:sz w:val="20"/>
    </w:rPr>
  </w:style>
  <w:style w:type="character" w:customStyle="1" w:styleId="ListLabel536">
    <w:name w:val="ListLabel 536"/>
    <w:qFormat/>
    <w:rPr>
      <w:rFonts w:cs="Wingdings"/>
      <w:sz w:val="20"/>
    </w:rPr>
  </w:style>
  <w:style w:type="character" w:customStyle="1" w:styleId="ListLabel537">
    <w:name w:val="ListLabel 537"/>
    <w:qFormat/>
    <w:rPr>
      <w:rFonts w:cs="Wingdings"/>
      <w:sz w:val="20"/>
    </w:rPr>
  </w:style>
  <w:style w:type="character" w:customStyle="1" w:styleId="ListLabel538">
    <w:name w:val="ListLabel 538"/>
    <w:qFormat/>
    <w:rPr>
      <w:rFonts w:cs="Wingdings"/>
      <w:sz w:val="20"/>
    </w:rPr>
  </w:style>
  <w:style w:type="character" w:customStyle="1" w:styleId="ListLabel539">
    <w:name w:val="ListLabel 539"/>
    <w:qFormat/>
    <w:rPr>
      <w:rFonts w:cs="Wingdings"/>
      <w:sz w:val="20"/>
    </w:rPr>
  </w:style>
  <w:style w:type="character" w:customStyle="1" w:styleId="ListLabel540">
    <w:name w:val="ListLabel 540"/>
    <w:qFormat/>
    <w:rPr>
      <w:rFonts w:cs="Wingdings"/>
      <w:sz w:val="20"/>
    </w:rPr>
  </w:style>
  <w:style w:type="character" w:customStyle="1" w:styleId="ListLabel541">
    <w:name w:val="ListLabel 541"/>
    <w:qFormat/>
    <w:rPr>
      <w:rFonts w:ascii="Calibri" w:hAnsi="Calibri" w:cs="Symbol"/>
      <w:sz w:val="20"/>
    </w:rPr>
  </w:style>
  <w:style w:type="character" w:customStyle="1" w:styleId="ListLabel542">
    <w:name w:val="ListLabel 542"/>
    <w:qFormat/>
    <w:rPr>
      <w:rFonts w:cs="Courier New"/>
      <w:sz w:val="20"/>
    </w:rPr>
  </w:style>
  <w:style w:type="character" w:customStyle="1" w:styleId="ListLabel543">
    <w:name w:val="ListLabel 543"/>
    <w:qFormat/>
    <w:rPr>
      <w:rFonts w:cs="Wingdings"/>
      <w:sz w:val="20"/>
    </w:rPr>
  </w:style>
  <w:style w:type="character" w:customStyle="1" w:styleId="ListLabel544">
    <w:name w:val="ListLabel 544"/>
    <w:qFormat/>
    <w:rPr>
      <w:rFonts w:cs="Wingdings"/>
      <w:sz w:val="20"/>
    </w:rPr>
  </w:style>
  <w:style w:type="character" w:customStyle="1" w:styleId="ListLabel545">
    <w:name w:val="ListLabel 545"/>
    <w:qFormat/>
    <w:rPr>
      <w:rFonts w:cs="Wingdings"/>
      <w:sz w:val="20"/>
    </w:rPr>
  </w:style>
  <w:style w:type="character" w:customStyle="1" w:styleId="ListLabel546">
    <w:name w:val="ListLabel 546"/>
    <w:qFormat/>
    <w:rPr>
      <w:rFonts w:cs="Wingdings"/>
      <w:sz w:val="20"/>
    </w:rPr>
  </w:style>
  <w:style w:type="character" w:customStyle="1" w:styleId="ListLabel547">
    <w:name w:val="ListLabel 547"/>
    <w:qFormat/>
    <w:rPr>
      <w:rFonts w:cs="Wingdings"/>
      <w:sz w:val="20"/>
    </w:rPr>
  </w:style>
  <w:style w:type="character" w:customStyle="1" w:styleId="ListLabel548">
    <w:name w:val="ListLabel 548"/>
    <w:qFormat/>
    <w:rPr>
      <w:rFonts w:cs="Wingdings"/>
      <w:sz w:val="20"/>
    </w:rPr>
  </w:style>
  <w:style w:type="character" w:customStyle="1" w:styleId="ListLabel549">
    <w:name w:val="ListLabel 549"/>
    <w:qFormat/>
    <w:rPr>
      <w:rFonts w:cs="Wingdings"/>
      <w:sz w:val="20"/>
    </w:rPr>
  </w:style>
  <w:style w:type="character" w:customStyle="1" w:styleId="ListLabel550">
    <w:name w:val="ListLabel 550"/>
    <w:qFormat/>
    <w:rPr>
      <w:rFonts w:cs="Symbol"/>
      <w:sz w:val="20"/>
    </w:rPr>
  </w:style>
  <w:style w:type="character" w:customStyle="1" w:styleId="ListLabel551">
    <w:name w:val="ListLabel 551"/>
    <w:qFormat/>
    <w:rPr>
      <w:rFonts w:cs="Courier New"/>
      <w:sz w:val="20"/>
    </w:rPr>
  </w:style>
  <w:style w:type="character" w:customStyle="1" w:styleId="ListLabel552">
    <w:name w:val="ListLabel 552"/>
    <w:qFormat/>
    <w:rPr>
      <w:rFonts w:cs="Wingdings"/>
      <w:sz w:val="20"/>
    </w:rPr>
  </w:style>
  <w:style w:type="character" w:customStyle="1" w:styleId="ListLabel553">
    <w:name w:val="ListLabel 553"/>
    <w:qFormat/>
    <w:rPr>
      <w:rFonts w:cs="Wingdings"/>
      <w:sz w:val="20"/>
    </w:rPr>
  </w:style>
  <w:style w:type="character" w:customStyle="1" w:styleId="ListLabel554">
    <w:name w:val="ListLabel 554"/>
    <w:qFormat/>
    <w:rPr>
      <w:rFonts w:cs="Wingdings"/>
      <w:sz w:val="20"/>
    </w:rPr>
  </w:style>
  <w:style w:type="character" w:customStyle="1" w:styleId="ListLabel555">
    <w:name w:val="ListLabel 555"/>
    <w:qFormat/>
    <w:rPr>
      <w:rFonts w:cs="Wingdings"/>
      <w:sz w:val="20"/>
    </w:rPr>
  </w:style>
  <w:style w:type="character" w:customStyle="1" w:styleId="ListLabel556">
    <w:name w:val="ListLabel 556"/>
    <w:qFormat/>
    <w:rPr>
      <w:rFonts w:cs="Wingdings"/>
      <w:sz w:val="20"/>
    </w:rPr>
  </w:style>
  <w:style w:type="character" w:customStyle="1" w:styleId="ListLabel557">
    <w:name w:val="ListLabel 557"/>
    <w:qFormat/>
    <w:rPr>
      <w:rFonts w:cs="Wingdings"/>
      <w:sz w:val="20"/>
    </w:rPr>
  </w:style>
  <w:style w:type="character" w:customStyle="1" w:styleId="ListLabel558">
    <w:name w:val="ListLabel 558"/>
    <w:qFormat/>
    <w:rPr>
      <w:rFonts w:cs="Wingdings"/>
      <w:sz w:val="20"/>
    </w:rPr>
  </w:style>
  <w:style w:type="character" w:customStyle="1" w:styleId="ListLabel559">
    <w:name w:val="ListLabel 559"/>
    <w:qFormat/>
    <w:rPr>
      <w:rFonts w:cs="Symbol"/>
      <w:sz w:val="20"/>
    </w:rPr>
  </w:style>
  <w:style w:type="character" w:customStyle="1" w:styleId="ListLabel560">
    <w:name w:val="ListLabel 560"/>
    <w:qFormat/>
    <w:rPr>
      <w:rFonts w:cs="Courier New"/>
      <w:sz w:val="20"/>
    </w:rPr>
  </w:style>
  <w:style w:type="character" w:customStyle="1" w:styleId="ListLabel561">
    <w:name w:val="ListLabel 561"/>
    <w:qFormat/>
    <w:rPr>
      <w:rFonts w:cs="Wingdings"/>
      <w:sz w:val="20"/>
    </w:rPr>
  </w:style>
  <w:style w:type="character" w:customStyle="1" w:styleId="ListLabel562">
    <w:name w:val="ListLabel 562"/>
    <w:qFormat/>
    <w:rPr>
      <w:rFonts w:cs="Wingdings"/>
      <w:sz w:val="20"/>
    </w:rPr>
  </w:style>
  <w:style w:type="character" w:customStyle="1" w:styleId="ListLabel563">
    <w:name w:val="ListLabel 563"/>
    <w:qFormat/>
    <w:rPr>
      <w:rFonts w:cs="Wingdings"/>
      <w:sz w:val="20"/>
    </w:rPr>
  </w:style>
  <w:style w:type="character" w:customStyle="1" w:styleId="ListLabel564">
    <w:name w:val="ListLabel 564"/>
    <w:qFormat/>
    <w:rPr>
      <w:rFonts w:cs="Wingdings"/>
      <w:sz w:val="20"/>
    </w:rPr>
  </w:style>
  <w:style w:type="character" w:customStyle="1" w:styleId="ListLabel565">
    <w:name w:val="ListLabel 565"/>
    <w:qFormat/>
    <w:rPr>
      <w:rFonts w:cs="Wingdings"/>
      <w:sz w:val="20"/>
    </w:rPr>
  </w:style>
  <w:style w:type="character" w:customStyle="1" w:styleId="ListLabel566">
    <w:name w:val="ListLabel 566"/>
    <w:qFormat/>
    <w:rPr>
      <w:rFonts w:cs="Wingdings"/>
      <w:sz w:val="20"/>
    </w:rPr>
  </w:style>
  <w:style w:type="character" w:customStyle="1" w:styleId="ListLabel567">
    <w:name w:val="ListLabel 567"/>
    <w:qFormat/>
    <w:rPr>
      <w:rFonts w:cs="Wingdings"/>
      <w:sz w:val="20"/>
    </w:rPr>
  </w:style>
  <w:style w:type="character" w:customStyle="1" w:styleId="ListLabel568">
    <w:name w:val="ListLabel 568"/>
    <w:qFormat/>
    <w:rPr>
      <w:rFonts w:ascii="Calibri" w:hAnsi="Calibri" w:cs="Symbol"/>
      <w:sz w:val="20"/>
    </w:rPr>
  </w:style>
  <w:style w:type="character" w:customStyle="1" w:styleId="ListLabel569">
    <w:name w:val="ListLabel 569"/>
    <w:qFormat/>
    <w:rPr>
      <w:rFonts w:cs="Courier New"/>
      <w:sz w:val="20"/>
    </w:rPr>
  </w:style>
  <w:style w:type="character" w:customStyle="1" w:styleId="ListLabel570">
    <w:name w:val="ListLabel 570"/>
    <w:qFormat/>
    <w:rPr>
      <w:rFonts w:cs="Wingdings"/>
      <w:sz w:val="20"/>
    </w:rPr>
  </w:style>
  <w:style w:type="character" w:customStyle="1" w:styleId="ListLabel571">
    <w:name w:val="ListLabel 571"/>
    <w:qFormat/>
    <w:rPr>
      <w:rFonts w:cs="Wingdings"/>
      <w:sz w:val="20"/>
    </w:rPr>
  </w:style>
  <w:style w:type="character" w:customStyle="1" w:styleId="ListLabel572">
    <w:name w:val="ListLabel 572"/>
    <w:qFormat/>
    <w:rPr>
      <w:rFonts w:cs="Wingdings"/>
      <w:sz w:val="20"/>
    </w:rPr>
  </w:style>
  <w:style w:type="character" w:customStyle="1" w:styleId="ListLabel573">
    <w:name w:val="ListLabel 573"/>
    <w:qFormat/>
    <w:rPr>
      <w:rFonts w:cs="Wingdings"/>
      <w:sz w:val="20"/>
    </w:rPr>
  </w:style>
  <w:style w:type="character" w:customStyle="1" w:styleId="ListLabel574">
    <w:name w:val="ListLabel 574"/>
    <w:qFormat/>
    <w:rPr>
      <w:rFonts w:cs="Wingdings"/>
      <w:sz w:val="20"/>
    </w:rPr>
  </w:style>
  <w:style w:type="character" w:customStyle="1" w:styleId="ListLabel575">
    <w:name w:val="ListLabel 575"/>
    <w:qFormat/>
    <w:rPr>
      <w:rFonts w:cs="Wingdings"/>
      <w:sz w:val="20"/>
    </w:rPr>
  </w:style>
  <w:style w:type="character" w:customStyle="1" w:styleId="ListLabel576">
    <w:name w:val="ListLabel 576"/>
    <w:qFormat/>
    <w:rPr>
      <w:rFonts w:cs="Wingdings"/>
      <w:sz w:val="20"/>
    </w:rPr>
  </w:style>
  <w:style w:type="character" w:customStyle="1" w:styleId="ListLabel577">
    <w:name w:val="ListLabel 577"/>
    <w:qFormat/>
    <w:rPr>
      <w:rFonts w:ascii="Calibri" w:hAnsi="Calibri" w:cs="Symbol"/>
      <w:sz w:val="20"/>
    </w:rPr>
  </w:style>
  <w:style w:type="character" w:customStyle="1" w:styleId="ListLabel578">
    <w:name w:val="ListLabel 578"/>
    <w:qFormat/>
    <w:rPr>
      <w:rFonts w:cs="Courier New"/>
      <w:sz w:val="20"/>
    </w:rPr>
  </w:style>
  <w:style w:type="character" w:customStyle="1" w:styleId="ListLabel579">
    <w:name w:val="ListLabel 579"/>
    <w:qFormat/>
    <w:rPr>
      <w:rFonts w:cs="Wingdings"/>
      <w:sz w:val="20"/>
    </w:rPr>
  </w:style>
  <w:style w:type="character" w:customStyle="1" w:styleId="ListLabel580">
    <w:name w:val="ListLabel 580"/>
    <w:qFormat/>
    <w:rPr>
      <w:rFonts w:cs="Wingdings"/>
      <w:sz w:val="20"/>
    </w:rPr>
  </w:style>
  <w:style w:type="character" w:customStyle="1" w:styleId="ListLabel581">
    <w:name w:val="ListLabel 581"/>
    <w:qFormat/>
    <w:rPr>
      <w:rFonts w:cs="Wingdings"/>
      <w:sz w:val="20"/>
    </w:rPr>
  </w:style>
  <w:style w:type="character" w:customStyle="1" w:styleId="ListLabel582">
    <w:name w:val="ListLabel 582"/>
    <w:qFormat/>
    <w:rPr>
      <w:rFonts w:cs="Wingdings"/>
      <w:sz w:val="20"/>
    </w:rPr>
  </w:style>
  <w:style w:type="character" w:customStyle="1" w:styleId="ListLabel583">
    <w:name w:val="ListLabel 583"/>
    <w:qFormat/>
    <w:rPr>
      <w:rFonts w:cs="Wingdings"/>
      <w:sz w:val="20"/>
    </w:rPr>
  </w:style>
  <w:style w:type="character" w:customStyle="1" w:styleId="ListLabel584">
    <w:name w:val="ListLabel 584"/>
    <w:qFormat/>
    <w:rPr>
      <w:rFonts w:cs="Wingdings"/>
      <w:sz w:val="20"/>
    </w:rPr>
  </w:style>
  <w:style w:type="character" w:customStyle="1" w:styleId="ListLabel585">
    <w:name w:val="ListLabel 585"/>
    <w:qFormat/>
    <w:rPr>
      <w:rFonts w:cs="Wingdings"/>
      <w:sz w:val="20"/>
    </w:rPr>
  </w:style>
  <w:style w:type="character" w:customStyle="1" w:styleId="ListLabel586">
    <w:name w:val="ListLabel 586"/>
    <w:qFormat/>
    <w:rPr>
      <w:rFonts w:ascii="Calibri" w:hAnsi="Calibri" w:cs="Symbol"/>
      <w:sz w:val="20"/>
    </w:rPr>
  </w:style>
  <w:style w:type="character" w:customStyle="1" w:styleId="ListLabel587">
    <w:name w:val="ListLabel 587"/>
    <w:qFormat/>
    <w:rPr>
      <w:rFonts w:cs="Courier New"/>
      <w:sz w:val="20"/>
    </w:rPr>
  </w:style>
  <w:style w:type="character" w:customStyle="1" w:styleId="ListLabel588">
    <w:name w:val="ListLabel 588"/>
    <w:qFormat/>
    <w:rPr>
      <w:rFonts w:cs="Wingdings"/>
      <w:sz w:val="20"/>
    </w:rPr>
  </w:style>
  <w:style w:type="character" w:customStyle="1" w:styleId="ListLabel589">
    <w:name w:val="ListLabel 589"/>
    <w:qFormat/>
    <w:rPr>
      <w:rFonts w:cs="Wingdings"/>
      <w:sz w:val="20"/>
    </w:rPr>
  </w:style>
  <w:style w:type="character" w:customStyle="1" w:styleId="ListLabel590">
    <w:name w:val="ListLabel 590"/>
    <w:qFormat/>
    <w:rPr>
      <w:rFonts w:cs="Wingdings"/>
      <w:sz w:val="20"/>
    </w:rPr>
  </w:style>
  <w:style w:type="character" w:customStyle="1" w:styleId="ListLabel591">
    <w:name w:val="ListLabel 591"/>
    <w:qFormat/>
    <w:rPr>
      <w:rFonts w:cs="Wingdings"/>
      <w:sz w:val="20"/>
    </w:rPr>
  </w:style>
  <w:style w:type="character" w:customStyle="1" w:styleId="ListLabel592">
    <w:name w:val="ListLabel 592"/>
    <w:qFormat/>
    <w:rPr>
      <w:rFonts w:cs="Wingdings"/>
      <w:sz w:val="20"/>
    </w:rPr>
  </w:style>
  <w:style w:type="character" w:customStyle="1" w:styleId="ListLabel593">
    <w:name w:val="ListLabel 593"/>
    <w:qFormat/>
    <w:rPr>
      <w:rFonts w:cs="Wingdings"/>
      <w:sz w:val="20"/>
    </w:rPr>
  </w:style>
  <w:style w:type="character" w:customStyle="1" w:styleId="ListLabel594">
    <w:name w:val="ListLabel 594"/>
    <w:qFormat/>
    <w:rPr>
      <w:rFonts w:cs="Wingdings"/>
      <w:sz w:val="20"/>
    </w:rPr>
  </w:style>
  <w:style w:type="character" w:customStyle="1" w:styleId="ListLabel595">
    <w:name w:val="ListLabel 595"/>
    <w:qFormat/>
    <w:rPr>
      <w:rFonts w:ascii="Arial" w:hAnsi="Arial" w:cs="Symbol"/>
      <w:sz w:val="20"/>
    </w:rPr>
  </w:style>
  <w:style w:type="character" w:customStyle="1" w:styleId="ListLabel596">
    <w:name w:val="ListLabel 596"/>
    <w:qFormat/>
    <w:rPr>
      <w:rFonts w:cs="Courier New"/>
      <w:sz w:val="20"/>
    </w:rPr>
  </w:style>
  <w:style w:type="character" w:customStyle="1" w:styleId="ListLabel597">
    <w:name w:val="ListLabel 597"/>
    <w:qFormat/>
    <w:rPr>
      <w:rFonts w:cs="Wingdings"/>
      <w:sz w:val="20"/>
    </w:rPr>
  </w:style>
  <w:style w:type="character" w:customStyle="1" w:styleId="ListLabel598">
    <w:name w:val="ListLabel 598"/>
    <w:qFormat/>
    <w:rPr>
      <w:rFonts w:cs="Wingdings"/>
      <w:sz w:val="20"/>
    </w:rPr>
  </w:style>
  <w:style w:type="character" w:customStyle="1" w:styleId="ListLabel599">
    <w:name w:val="ListLabel 599"/>
    <w:qFormat/>
    <w:rPr>
      <w:rFonts w:cs="Wingdings"/>
      <w:sz w:val="20"/>
    </w:rPr>
  </w:style>
  <w:style w:type="character" w:customStyle="1" w:styleId="ListLabel600">
    <w:name w:val="ListLabel 600"/>
    <w:qFormat/>
    <w:rPr>
      <w:rFonts w:cs="Wingdings"/>
      <w:sz w:val="20"/>
    </w:rPr>
  </w:style>
  <w:style w:type="character" w:customStyle="1" w:styleId="ListLabel601">
    <w:name w:val="ListLabel 601"/>
    <w:qFormat/>
    <w:rPr>
      <w:rFonts w:cs="Wingdings"/>
      <w:sz w:val="20"/>
    </w:rPr>
  </w:style>
  <w:style w:type="character" w:customStyle="1" w:styleId="ListLabel602">
    <w:name w:val="ListLabel 602"/>
    <w:qFormat/>
    <w:rPr>
      <w:rFonts w:cs="Wingdings"/>
      <w:sz w:val="20"/>
    </w:rPr>
  </w:style>
  <w:style w:type="character" w:customStyle="1" w:styleId="ListLabel603">
    <w:name w:val="ListLabel 603"/>
    <w:qFormat/>
    <w:rPr>
      <w:rFonts w:cs="Wingdings"/>
      <w:sz w:val="20"/>
    </w:rPr>
  </w:style>
  <w:style w:type="character" w:customStyle="1" w:styleId="ListLabel604">
    <w:name w:val="ListLabel 604"/>
    <w:qFormat/>
    <w:rPr>
      <w:rFonts w:cs="Symbol"/>
      <w:sz w:val="20"/>
    </w:rPr>
  </w:style>
  <w:style w:type="character" w:customStyle="1" w:styleId="ListLabel605">
    <w:name w:val="ListLabel 605"/>
    <w:qFormat/>
    <w:rPr>
      <w:rFonts w:cs="Courier New"/>
      <w:sz w:val="20"/>
    </w:rPr>
  </w:style>
  <w:style w:type="character" w:customStyle="1" w:styleId="ListLabel606">
    <w:name w:val="ListLabel 606"/>
    <w:qFormat/>
    <w:rPr>
      <w:rFonts w:cs="Wingdings"/>
      <w:sz w:val="20"/>
    </w:rPr>
  </w:style>
  <w:style w:type="character" w:customStyle="1" w:styleId="ListLabel607">
    <w:name w:val="ListLabel 607"/>
    <w:qFormat/>
    <w:rPr>
      <w:rFonts w:cs="Wingdings"/>
      <w:sz w:val="20"/>
    </w:rPr>
  </w:style>
  <w:style w:type="character" w:customStyle="1" w:styleId="ListLabel608">
    <w:name w:val="ListLabel 608"/>
    <w:qFormat/>
    <w:rPr>
      <w:rFonts w:cs="Wingdings"/>
      <w:sz w:val="20"/>
    </w:rPr>
  </w:style>
  <w:style w:type="character" w:customStyle="1" w:styleId="ListLabel609">
    <w:name w:val="ListLabel 609"/>
    <w:qFormat/>
    <w:rPr>
      <w:rFonts w:cs="Wingdings"/>
      <w:sz w:val="20"/>
    </w:rPr>
  </w:style>
  <w:style w:type="character" w:customStyle="1" w:styleId="ListLabel610">
    <w:name w:val="ListLabel 610"/>
    <w:qFormat/>
    <w:rPr>
      <w:rFonts w:cs="Wingdings"/>
      <w:sz w:val="20"/>
    </w:rPr>
  </w:style>
  <w:style w:type="character" w:customStyle="1" w:styleId="ListLabel611">
    <w:name w:val="ListLabel 611"/>
    <w:qFormat/>
    <w:rPr>
      <w:rFonts w:cs="Wingdings"/>
      <w:sz w:val="20"/>
    </w:rPr>
  </w:style>
  <w:style w:type="character" w:customStyle="1" w:styleId="ListLabel612">
    <w:name w:val="ListLabel 612"/>
    <w:qFormat/>
    <w:rPr>
      <w:rFonts w:cs="Wingdings"/>
      <w:sz w:val="20"/>
    </w:rPr>
  </w:style>
  <w:style w:type="character" w:customStyle="1" w:styleId="ListLabel613">
    <w:name w:val="ListLabel 613"/>
    <w:qFormat/>
    <w:rPr>
      <w:rFonts w:ascii="Calibri" w:hAnsi="Calibri" w:cs="Symbol"/>
      <w:sz w:val="20"/>
    </w:rPr>
  </w:style>
  <w:style w:type="character" w:customStyle="1" w:styleId="ListLabel614">
    <w:name w:val="ListLabel 614"/>
    <w:qFormat/>
    <w:rPr>
      <w:rFonts w:cs="Courier New"/>
      <w:sz w:val="20"/>
    </w:rPr>
  </w:style>
  <w:style w:type="character" w:customStyle="1" w:styleId="ListLabel615">
    <w:name w:val="ListLabel 615"/>
    <w:qFormat/>
    <w:rPr>
      <w:rFonts w:cs="Wingdings"/>
      <w:sz w:val="20"/>
    </w:rPr>
  </w:style>
  <w:style w:type="character" w:customStyle="1" w:styleId="ListLabel616">
    <w:name w:val="ListLabel 616"/>
    <w:qFormat/>
    <w:rPr>
      <w:rFonts w:cs="Wingdings"/>
      <w:sz w:val="20"/>
    </w:rPr>
  </w:style>
  <w:style w:type="character" w:customStyle="1" w:styleId="ListLabel617">
    <w:name w:val="ListLabel 617"/>
    <w:qFormat/>
    <w:rPr>
      <w:rFonts w:cs="Wingdings"/>
      <w:sz w:val="20"/>
    </w:rPr>
  </w:style>
  <w:style w:type="character" w:customStyle="1" w:styleId="ListLabel618">
    <w:name w:val="ListLabel 618"/>
    <w:qFormat/>
    <w:rPr>
      <w:rFonts w:cs="Wingdings"/>
      <w:sz w:val="20"/>
    </w:rPr>
  </w:style>
  <w:style w:type="character" w:customStyle="1" w:styleId="ListLabel619">
    <w:name w:val="ListLabel 619"/>
    <w:qFormat/>
    <w:rPr>
      <w:rFonts w:cs="Wingdings"/>
      <w:sz w:val="20"/>
    </w:rPr>
  </w:style>
  <w:style w:type="character" w:customStyle="1" w:styleId="ListLabel620">
    <w:name w:val="ListLabel 620"/>
    <w:qFormat/>
    <w:rPr>
      <w:rFonts w:cs="Wingdings"/>
      <w:sz w:val="20"/>
    </w:rPr>
  </w:style>
  <w:style w:type="character" w:customStyle="1" w:styleId="ListLabel621">
    <w:name w:val="ListLabel 621"/>
    <w:qFormat/>
    <w:rPr>
      <w:rFonts w:cs="Wingdings"/>
      <w:sz w:val="20"/>
    </w:rPr>
  </w:style>
  <w:style w:type="character" w:customStyle="1" w:styleId="ListLabel622">
    <w:name w:val="ListLabel 622"/>
    <w:qFormat/>
    <w:rPr>
      <w:rFonts w:ascii="Calibri" w:hAnsi="Calibri" w:cs="Symbol"/>
      <w:sz w:val="20"/>
    </w:rPr>
  </w:style>
  <w:style w:type="character" w:customStyle="1" w:styleId="ListLabel623">
    <w:name w:val="ListLabel 623"/>
    <w:qFormat/>
    <w:rPr>
      <w:rFonts w:cs="Courier New"/>
      <w:sz w:val="20"/>
    </w:rPr>
  </w:style>
  <w:style w:type="character" w:customStyle="1" w:styleId="ListLabel624">
    <w:name w:val="ListLabel 624"/>
    <w:qFormat/>
    <w:rPr>
      <w:rFonts w:cs="Wingdings"/>
      <w:sz w:val="20"/>
    </w:rPr>
  </w:style>
  <w:style w:type="character" w:customStyle="1" w:styleId="ListLabel625">
    <w:name w:val="ListLabel 625"/>
    <w:qFormat/>
    <w:rPr>
      <w:rFonts w:cs="Wingdings"/>
      <w:sz w:val="20"/>
    </w:rPr>
  </w:style>
  <w:style w:type="character" w:customStyle="1" w:styleId="ListLabel626">
    <w:name w:val="ListLabel 626"/>
    <w:qFormat/>
    <w:rPr>
      <w:rFonts w:cs="Wingdings"/>
      <w:sz w:val="20"/>
    </w:rPr>
  </w:style>
  <w:style w:type="character" w:customStyle="1" w:styleId="ListLabel627">
    <w:name w:val="ListLabel 627"/>
    <w:qFormat/>
    <w:rPr>
      <w:rFonts w:cs="Wingdings"/>
      <w:sz w:val="20"/>
    </w:rPr>
  </w:style>
  <w:style w:type="character" w:customStyle="1" w:styleId="ListLabel628">
    <w:name w:val="ListLabel 628"/>
    <w:qFormat/>
    <w:rPr>
      <w:rFonts w:cs="Wingdings"/>
      <w:sz w:val="20"/>
    </w:rPr>
  </w:style>
  <w:style w:type="character" w:customStyle="1" w:styleId="ListLabel629">
    <w:name w:val="ListLabel 629"/>
    <w:qFormat/>
    <w:rPr>
      <w:rFonts w:cs="Wingdings"/>
      <w:sz w:val="20"/>
    </w:rPr>
  </w:style>
  <w:style w:type="character" w:customStyle="1" w:styleId="ListLabel630">
    <w:name w:val="ListLabel 630"/>
    <w:qFormat/>
    <w:rPr>
      <w:rFonts w:cs="Wingdings"/>
      <w:sz w:val="20"/>
    </w:rPr>
  </w:style>
  <w:style w:type="character" w:customStyle="1" w:styleId="ListLabel631">
    <w:name w:val="ListLabel 631"/>
    <w:qFormat/>
    <w:rPr>
      <w:rFonts w:ascii="Calibri" w:hAnsi="Calibri" w:cs="Symbol"/>
      <w:sz w:val="20"/>
    </w:rPr>
  </w:style>
  <w:style w:type="character" w:customStyle="1" w:styleId="ListLabel632">
    <w:name w:val="ListLabel 632"/>
    <w:qFormat/>
    <w:rPr>
      <w:rFonts w:cs="Courier New"/>
      <w:sz w:val="20"/>
    </w:rPr>
  </w:style>
  <w:style w:type="character" w:customStyle="1" w:styleId="ListLabel633">
    <w:name w:val="ListLabel 633"/>
    <w:qFormat/>
    <w:rPr>
      <w:rFonts w:cs="Wingdings"/>
      <w:sz w:val="20"/>
    </w:rPr>
  </w:style>
  <w:style w:type="character" w:customStyle="1" w:styleId="ListLabel634">
    <w:name w:val="ListLabel 634"/>
    <w:qFormat/>
    <w:rPr>
      <w:rFonts w:cs="Wingdings"/>
      <w:sz w:val="20"/>
    </w:rPr>
  </w:style>
  <w:style w:type="character" w:customStyle="1" w:styleId="ListLabel635">
    <w:name w:val="ListLabel 635"/>
    <w:qFormat/>
    <w:rPr>
      <w:rFonts w:cs="Wingdings"/>
      <w:sz w:val="20"/>
    </w:rPr>
  </w:style>
  <w:style w:type="character" w:customStyle="1" w:styleId="ListLabel636">
    <w:name w:val="ListLabel 636"/>
    <w:qFormat/>
    <w:rPr>
      <w:rFonts w:cs="Wingdings"/>
      <w:sz w:val="20"/>
    </w:rPr>
  </w:style>
  <w:style w:type="character" w:customStyle="1" w:styleId="ListLabel637">
    <w:name w:val="ListLabel 637"/>
    <w:qFormat/>
    <w:rPr>
      <w:rFonts w:cs="Wingdings"/>
      <w:sz w:val="20"/>
    </w:rPr>
  </w:style>
  <w:style w:type="character" w:customStyle="1" w:styleId="ListLabel638">
    <w:name w:val="ListLabel 638"/>
    <w:qFormat/>
    <w:rPr>
      <w:rFonts w:cs="Wingdings"/>
      <w:sz w:val="20"/>
    </w:rPr>
  </w:style>
  <w:style w:type="character" w:customStyle="1" w:styleId="ListLabel639">
    <w:name w:val="ListLabel 639"/>
    <w:qFormat/>
    <w:rPr>
      <w:rFonts w:cs="Wingdings"/>
      <w:sz w:val="20"/>
    </w:rPr>
  </w:style>
  <w:style w:type="character" w:customStyle="1" w:styleId="ListLabel640">
    <w:name w:val="ListLabel 640"/>
    <w:qFormat/>
    <w:rPr>
      <w:rFonts w:cs="Symbol"/>
      <w:sz w:val="20"/>
    </w:rPr>
  </w:style>
  <w:style w:type="character" w:customStyle="1" w:styleId="ListLabel641">
    <w:name w:val="ListLabel 641"/>
    <w:qFormat/>
    <w:rPr>
      <w:rFonts w:cs="Courier New"/>
      <w:sz w:val="20"/>
    </w:rPr>
  </w:style>
  <w:style w:type="character" w:customStyle="1" w:styleId="ListLabel642">
    <w:name w:val="ListLabel 642"/>
    <w:qFormat/>
    <w:rPr>
      <w:rFonts w:cs="Wingdings"/>
      <w:sz w:val="20"/>
    </w:rPr>
  </w:style>
  <w:style w:type="character" w:customStyle="1" w:styleId="ListLabel643">
    <w:name w:val="ListLabel 643"/>
    <w:qFormat/>
    <w:rPr>
      <w:rFonts w:cs="Wingdings"/>
      <w:sz w:val="20"/>
    </w:rPr>
  </w:style>
  <w:style w:type="character" w:customStyle="1" w:styleId="ListLabel644">
    <w:name w:val="ListLabel 644"/>
    <w:qFormat/>
    <w:rPr>
      <w:rFonts w:cs="Wingdings"/>
      <w:sz w:val="20"/>
    </w:rPr>
  </w:style>
  <w:style w:type="character" w:customStyle="1" w:styleId="ListLabel645">
    <w:name w:val="ListLabel 645"/>
    <w:qFormat/>
    <w:rPr>
      <w:rFonts w:cs="Wingdings"/>
      <w:sz w:val="20"/>
    </w:rPr>
  </w:style>
  <w:style w:type="character" w:customStyle="1" w:styleId="ListLabel646">
    <w:name w:val="ListLabel 646"/>
    <w:qFormat/>
    <w:rPr>
      <w:rFonts w:cs="Wingdings"/>
      <w:sz w:val="20"/>
    </w:rPr>
  </w:style>
  <w:style w:type="character" w:customStyle="1" w:styleId="ListLabel647">
    <w:name w:val="ListLabel 647"/>
    <w:qFormat/>
    <w:rPr>
      <w:rFonts w:cs="Wingdings"/>
      <w:sz w:val="20"/>
    </w:rPr>
  </w:style>
  <w:style w:type="character" w:customStyle="1" w:styleId="ListLabel648">
    <w:name w:val="ListLabel 648"/>
    <w:qFormat/>
    <w:rPr>
      <w:rFonts w:cs="Wingdings"/>
      <w:sz w:val="20"/>
    </w:rPr>
  </w:style>
  <w:style w:type="character" w:customStyle="1" w:styleId="ListLabel649">
    <w:name w:val="ListLabel 649"/>
    <w:qFormat/>
    <w:rPr>
      <w:rFonts w:cs="Symbol"/>
      <w:sz w:val="20"/>
    </w:rPr>
  </w:style>
  <w:style w:type="character" w:customStyle="1" w:styleId="ListLabel650">
    <w:name w:val="ListLabel 650"/>
    <w:qFormat/>
    <w:rPr>
      <w:rFonts w:cs="Courier New"/>
      <w:sz w:val="20"/>
    </w:rPr>
  </w:style>
  <w:style w:type="character" w:customStyle="1" w:styleId="ListLabel651">
    <w:name w:val="ListLabel 651"/>
    <w:qFormat/>
    <w:rPr>
      <w:rFonts w:cs="Wingdings"/>
      <w:sz w:val="20"/>
    </w:rPr>
  </w:style>
  <w:style w:type="character" w:customStyle="1" w:styleId="ListLabel652">
    <w:name w:val="ListLabel 652"/>
    <w:qFormat/>
    <w:rPr>
      <w:rFonts w:cs="Wingdings"/>
      <w:sz w:val="20"/>
    </w:rPr>
  </w:style>
  <w:style w:type="character" w:customStyle="1" w:styleId="ListLabel653">
    <w:name w:val="ListLabel 653"/>
    <w:qFormat/>
    <w:rPr>
      <w:rFonts w:cs="Wingdings"/>
      <w:sz w:val="20"/>
    </w:rPr>
  </w:style>
  <w:style w:type="character" w:customStyle="1" w:styleId="ListLabel654">
    <w:name w:val="ListLabel 654"/>
    <w:qFormat/>
    <w:rPr>
      <w:rFonts w:cs="Wingdings"/>
      <w:sz w:val="20"/>
    </w:rPr>
  </w:style>
  <w:style w:type="character" w:customStyle="1" w:styleId="ListLabel655">
    <w:name w:val="ListLabel 655"/>
    <w:qFormat/>
    <w:rPr>
      <w:rFonts w:cs="Wingdings"/>
      <w:sz w:val="20"/>
    </w:rPr>
  </w:style>
  <w:style w:type="character" w:customStyle="1" w:styleId="ListLabel656">
    <w:name w:val="ListLabel 656"/>
    <w:qFormat/>
    <w:rPr>
      <w:rFonts w:cs="Wingdings"/>
      <w:sz w:val="20"/>
    </w:rPr>
  </w:style>
  <w:style w:type="character" w:customStyle="1" w:styleId="ListLabel657">
    <w:name w:val="ListLabel 657"/>
    <w:qFormat/>
    <w:rPr>
      <w:rFonts w:cs="Wingdings"/>
      <w:sz w:val="20"/>
    </w:rPr>
  </w:style>
  <w:style w:type="character" w:customStyle="1" w:styleId="ListLabel658">
    <w:name w:val="ListLabel 658"/>
    <w:qFormat/>
    <w:rPr>
      <w:rFonts w:cs="Symbol"/>
      <w:sz w:val="20"/>
    </w:rPr>
  </w:style>
  <w:style w:type="character" w:customStyle="1" w:styleId="ListLabel659">
    <w:name w:val="ListLabel 659"/>
    <w:qFormat/>
    <w:rPr>
      <w:rFonts w:cs="Courier New"/>
      <w:sz w:val="20"/>
    </w:rPr>
  </w:style>
  <w:style w:type="character" w:customStyle="1" w:styleId="ListLabel660">
    <w:name w:val="ListLabel 660"/>
    <w:qFormat/>
    <w:rPr>
      <w:rFonts w:cs="Wingdings"/>
      <w:sz w:val="20"/>
    </w:rPr>
  </w:style>
  <w:style w:type="character" w:customStyle="1" w:styleId="ListLabel661">
    <w:name w:val="ListLabel 661"/>
    <w:qFormat/>
    <w:rPr>
      <w:rFonts w:cs="Wingdings"/>
      <w:sz w:val="20"/>
    </w:rPr>
  </w:style>
  <w:style w:type="character" w:customStyle="1" w:styleId="ListLabel662">
    <w:name w:val="ListLabel 662"/>
    <w:qFormat/>
    <w:rPr>
      <w:rFonts w:cs="Wingdings"/>
      <w:sz w:val="20"/>
    </w:rPr>
  </w:style>
  <w:style w:type="character" w:customStyle="1" w:styleId="ListLabel663">
    <w:name w:val="ListLabel 663"/>
    <w:qFormat/>
    <w:rPr>
      <w:rFonts w:cs="Wingdings"/>
      <w:sz w:val="20"/>
    </w:rPr>
  </w:style>
  <w:style w:type="character" w:customStyle="1" w:styleId="ListLabel664">
    <w:name w:val="ListLabel 664"/>
    <w:qFormat/>
    <w:rPr>
      <w:rFonts w:cs="Wingdings"/>
      <w:sz w:val="20"/>
    </w:rPr>
  </w:style>
  <w:style w:type="character" w:customStyle="1" w:styleId="ListLabel665">
    <w:name w:val="ListLabel 665"/>
    <w:qFormat/>
    <w:rPr>
      <w:rFonts w:cs="Wingdings"/>
      <w:sz w:val="20"/>
    </w:rPr>
  </w:style>
  <w:style w:type="character" w:customStyle="1" w:styleId="ListLabel666">
    <w:name w:val="ListLabel 666"/>
    <w:qFormat/>
    <w:rPr>
      <w:rFonts w:cs="Wingdings"/>
      <w:sz w:val="20"/>
    </w:rPr>
  </w:style>
  <w:style w:type="character" w:customStyle="1" w:styleId="ListLabel667">
    <w:name w:val="ListLabel 667"/>
    <w:qFormat/>
    <w:rPr>
      <w:rFonts w:cs="Symbol"/>
      <w:sz w:val="20"/>
    </w:rPr>
  </w:style>
  <w:style w:type="character" w:customStyle="1" w:styleId="ListLabel668">
    <w:name w:val="ListLabel 668"/>
    <w:qFormat/>
    <w:rPr>
      <w:rFonts w:cs="Courier New"/>
      <w:sz w:val="20"/>
    </w:rPr>
  </w:style>
  <w:style w:type="character" w:customStyle="1" w:styleId="ListLabel669">
    <w:name w:val="ListLabel 669"/>
    <w:qFormat/>
    <w:rPr>
      <w:rFonts w:cs="Wingdings"/>
      <w:sz w:val="20"/>
    </w:rPr>
  </w:style>
  <w:style w:type="character" w:customStyle="1" w:styleId="ListLabel670">
    <w:name w:val="ListLabel 670"/>
    <w:qFormat/>
    <w:rPr>
      <w:rFonts w:cs="Wingdings"/>
      <w:sz w:val="20"/>
    </w:rPr>
  </w:style>
  <w:style w:type="character" w:customStyle="1" w:styleId="ListLabel671">
    <w:name w:val="ListLabel 671"/>
    <w:qFormat/>
    <w:rPr>
      <w:rFonts w:cs="Wingdings"/>
      <w:sz w:val="20"/>
    </w:rPr>
  </w:style>
  <w:style w:type="character" w:customStyle="1" w:styleId="ListLabel672">
    <w:name w:val="ListLabel 672"/>
    <w:qFormat/>
    <w:rPr>
      <w:rFonts w:cs="Wingdings"/>
      <w:sz w:val="20"/>
    </w:rPr>
  </w:style>
  <w:style w:type="character" w:customStyle="1" w:styleId="ListLabel673">
    <w:name w:val="ListLabel 673"/>
    <w:qFormat/>
    <w:rPr>
      <w:rFonts w:cs="Wingdings"/>
      <w:sz w:val="20"/>
    </w:rPr>
  </w:style>
  <w:style w:type="character" w:customStyle="1" w:styleId="ListLabel674">
    <w:name w:val="ListLabel 674"/>
    <w:qFormat/>
    <w:rPr>
      <w:rFonts w:cs="Wingdings"/>
      <w:sz w:val="20"/>
    </w:rPr>
  </w:style>
  <w:style w:type="character" w:customStyle="1" w:styleId="ListLabel675">
    <w:name w:val="ListLabel 675"/>
    <w:qFormat/>
    <w:rPr>
      <w:rFonts w:cs="Wingdings"/>
      <w:sz w:val="20"/>
    </w:rPr>
  </w:style>
  <w:style w:type="character" w:customStyle="1" w:styleId="ListLabel676">
    <w:name w:val="ListLabel 676"/>
    <w:qFormat/>
    <w:rPr>
      <w:rFonts w:cs="Symbol"/>
      <w:sz w:val="20"/>
    </w:rPr>
  </w:style>
  <w:style w:type="character" w:customStyle="1" w:styleId="ListLabel677">
    <w:name w:val="ListLabel 677"/>
    <w:qFormat/>
    <w:rPr>
      <w:rFonts w:cs="Courier New"/>
      <w:sz w:val="20"/>
    </w:rPr>
  </w:style>
  <w:style w:type="character" w:customStyle="1" w:styleId="ListLabel678">
    <w:name w:val="ListLabel 678"/>
    <w:qFormat/>
    <w:rPr>
      <w:rFonts w:cs="Wingdings"/>
      <w:sz w:val="20"/>
    </w:rPr>
  </w:style>
  <w:style w:type="character" w:customStyle="1" w:styleId="ListLabel679">
    <w:name w:val="ListLabel 679"/>
    <w:qFormat/>
    <w:rPr>
      <w:rFonts w:cs="Wingdings"/>
      <w:sz w:val="20"/>
    </w:rPr>
  </w:style>
  <w:style w:type="character" w:customStyle="1" w:styleId="ListLabel680">
    <w:name w:val="ListLabel 680"/>
    <w:qFormat/>
    <w:rPr>
      <w:rFonts w:cs="Wingdings"/>
      <w:sz w:val="20"/>
    </w:rPr>
  </w:style>
  <w:style w:type="character" w:customStyle="1" w:styleId="ListLabel681">
    <w:name w:val="ListLabel 681"/>
    <w:qFormat/>
    <w:rPr>
      <w:rFonts w:cs="Wingdings"/>
      <w:sz w:val="20"/>
    </w:rPr>
  </w:style>
  <w:style w:type="character" w:customStyle="1" w:styleId="ListLabel682">
    <w:name w:val="ListLabel 682"/>
    <w:qFormat/>
    <w:rPr>
      <w:rFonts w:cs="Wingdings"/>
      <w:sz w:val="20"/>
    </w:rPr>
  </w:style>
  <w:style w:type="character" w:customStyle="1" w:styleId="ListLabel683">
    <w:name w:val="ListLabel 683"/>
    <w:qFormat/>
    <w:rPr>
      <w:rFonts w:cs="Wingdings"/>
      <w:sz w:val="20"/>
    </w:rPr>
  </w:style>
  <w:style w:type="character" w:customStyle="1" w:styleId="ListLabel684">
    <w:name w:val="ListLabel 684"/>
    <w:qFormat/>
    <w:rPr>
      <w:rFonts w:cs="Wingdings"/>
      <w:sz w:val="20"/>
    </w:rPr>
  </w:style>
  <w:style w:type="character" w:customStyle="1" w:styleId="ListLabel685">
    <w:name w:val="ListLabel 685"/>
    <w:qFormat/>
    <w:rPr>
      <w:rFonts w:cs="Symbol"/>
      <w:sz w:val="20"/>
    </w:rPr>
  </w:style>
  <w:style w:type="character" w:customStyle="1" w:styleId="ListLabel686">
    <w:name w:val="ListLabel 686"/>
    <w:qFormat/>
    <w:rPr>
      <w:rFonts w:cs="Courier New"/>
      <w:sz w:val="20"/>
    </w:rPr>
  </w:style>
  <w:style w:type="character" w:customStyle="1" w:styleId="ListLabel687">
    <w:name w:val="ListLabel 687"/>
    <w:qFormat/>
    <w:rPr>
      <w:rFonts w:cs="Wingdings"/>
      <w:sz w:val="20"/>
    </w:rPr>
  </w:style>
  <w:style w:type="character" w:customStyle="1" w:styleId="ListLabel688">
    <w:name w:val="ListLabel 688"/>
    <w:qFormat/>
    <w:rPr>
      <w:rFonts w:cs="Wingdings"/>
      <w:sz w:val="20"/>
    </w:rPr>
  </w:style>
  <w:style w:type="character" w:customStyle="1" w:styleId="ListLabel689">
    <w:name w:val="ListLabel 689"/>
    <w:qFormat/>
    <w:rPr>
      <w:rFonts w:cs="Wingdings"/>
      <w:sz w:val="20"/>
    </w:rPr>
  </w:style>
  <w:style w:type="character" w:customStyle="1" w:styleId="ListLabel690">
    <w:name w:val="ListLabel 690"/>
    <w:qFormat/>
    <w:rPr>
      <w:rFonts w:cs="Wingdings"/>
      <w:sz w:val="20"/>
    </w:rPr>
  </w:style>
  <w:style w:type="character" w:customStyle="1" w:styleId="ListLabel691">
    <w:name w:val="ListLabel 691"/>
    <w:qFormat/>
    <w:rPr>
      <w:rFonts w:cs="Wingdings"/>
      <w:sz w:val="20"/>
    </w:rPr>
  </w:style>
  <w:style w:type="character" w:customStyle="1" w:styleId="ListLabel692">
    <w:name w:val="ListLabel 692"/>
    <w:qFormat/>
    <w:rPr>
      <w:rFonts w:cs="Wingdings"/>
      <w:sz w:val="20"/>
    </w:rPr>
  </w:style>
  <w:style w:type="character" w:customStyle="1" w:styleId="ListLabel693">
    <w:name w:val="ListLabel 693"/>
    <w:qFormat/>
    <w:rPr>
      <w:rFonts w:cs="Wingdings"/>
      <w:sz w:val="20"/>
    </w:rPr>
  </w:style>
  <w:style w:type="character" w:customStyle="1" w:styleId="ListLabel694">
    <w:name w:val="ListLabel 694"/>
    <w:qFormat/>
    <w:rPr>
      <w:rFonts w:cs="Symbol"/>
      <w:sz w:val="20"/>
    </w:rPr>
  </w:style>
  <w:style w:type="character" w:customStyle="1" w:styleId="ListLabel695">
    <w:name w:val="ListLabel 695"/>
    <w:qFormat/>
    <w:rPr>
      <w:rFonts w:cs="Courier New"/>
      <w:sz w:val="20"/>
    </w:rPr>
  </w:style>
  <w:style w:type="character" w:customStyle="1" w:styleId="ListLabel696">
    <w:name w:val="ListLabel 696"/>
    <w:qFormat/>
    <w:rPr>
      <w:rFonts w:cs="Wingdings"/>
      <w:sz w:val="20"/>
    </w:rPr>
  </w:style>
  <w:style w:type="character" w:customStyle="1" w:styleId="ListLabel697">
    <w:name w:val="ListLabel 697"/>
    <w:qFormat/>
    <w:rPr>
      <w:rFonts w:cs="Wingdings"/>
      <w:sz w:val="20"/>
    </w:rPr>
  </w:style>
  <w:style w:type="character" w:customStyle="1" w:styleId="ListLabel698">
    <w:name w:val="ListLabel 698"/>
    <w:qFormat/>
    <w:rPr>
      <w:rFonts w:cs="Wingdings"/>
      <w:sz w:val="20"/>
    </w:rPr>
  </w:style>
  <w:style w:type="character" w:customStyle="1" w:styleId="ListLabel699">
    <w:name w:val="ListLabel 699"/>
    <w:qFormat/>
    <w:rPr>
      <w:rFonts w:cs="Wingdings"/>
      <w:sz w:val="20"/>
    </w:rPr>
  </w:style>
  <w:style w:type="character" w:customStyle="1" w:styleId="ListLabel700">
    <w:name w:val="ListLabel 700"/>
    <w:qFormat/>
    <w:rPr>
      <w:rFonts w:cs="Wingdings"/>
      <w:sz w:val="20"/>
    </w:rPr>
  </w:style>
  <w:style w:type="character" w:customStyle="1" w:styleId="ListLabel701">
    <w:name w:val="ListLabel 701"/>
    <w:qFormat/>
    <w:rPr>
      <w:rFonts w:cs="Wingdings"/>
      <w:sz w:val="20"/>
    </w:rPr>
  </w:style>
  <w:style w:type="character" w:customStyle="1" w:styleId="ListLabel702">
    <w:name w:val="ListLabel 702"/>
    <w:qFormat/>
    <w:rPr>
      <w:rFonts w:cs="Wingdings"/>
      <w:sz w:val="20"/>
    </w:rPr>
  </w:style>
  <w:style w:type="character" w:customStyle="1" w:styleId="ListLabel703">
    <w:name w:val="ListLabel 703"/>
    <w:qFormat/>
    <w:rPr>
      <w:rFonts w:cs="Symbol"/>
      <w:sz w:val="20"/>
    </w:rPr>
  </w:style>
  <w:style w:type="character" w:customStyle="1" w:styleId="ListLabel704">
    <w:name w:val="ListLabel 704"/>
    <w:qFormat/>
    <w:rPr>
      <w:rFonts w:cs="Courier New"/>
      <w:sz w:val="20"/>
    </w:rPr>
  </w:style>
  <w:style w:type="character" w:customStyle="1" w:styleId="ListLabel705">
    <w:name w:val="ListLabel 705"/>
    <w:qFormat/>
    <w:rPr>
      <w:rFonts w:cs="Wingdings"/>
      <w:sz w:val="20"/>
    </w:rPr>
  </w:style>
  <w:style w:type="character" w:customStyle="1" w:styleId="ListLabel706">
    <w:name w:val="ListLabel 706"/>
    <w:qFormat/>
    <w:rPr>
      <w:rFonts w:cs="Wingdings"/>
      <w:sz w:val="20"/>
    </w:rPr>
  </w:style>
  <w:style w:type="character" w:customStyle="1" w:styleId="ListLabel707">
    <w:name w:val="ListLabel 707"/>
    <w:qFormat/>
    <w:rPr>
      <w:rFonts w:cs="Wingdings"/>
      <w:sz w:val="20"/>
    </w:rPr>
  </w:style>
  <w:style w:type="character" w:customStyle="1" w:styleId="ListLabel708">
    <w:name w:val="ListLabel 708"/>
    <w:qFormat/>
    <w:rPr>
      <w:rFonts w:cs="Wingdings"/>
      <w:sz w:val="20"/>
    </w:rPr>
  </w:style>
  <w:style w:type="character" w:customStyle="1" w:styleId="ListLabel709">
    <w:name w:val="ListLabel 709"/>
    <w:qFormat/>
    <w:rPr>
      <w:rFonts w:cs="Wingdings"/>
      <w:sz w:val="20"/>
    </w:rPr>
  </w:style>
  <w:style w:type="character" w:customStyle="1" w:styleId="ListLabel710">
    <w:name w:val="ListLabel 710"/>
    <w:qFormat/>
    <w:rPr>
      <w:rFonts w:cs="Wingdings"/>
      <w:sz w:val="20"/>
    </w:rPr>
  </w:style>
  <w:style w:type="character" w:customStyle="1" w:styleId="ListLabel711">
    <w:name w:val="ListLabel 711"/>
    <w:qFormat/>
    <w:rPr>
      <w:rFonts w:cs="Wingdings"/>
      <w:sz w:val="20"/>
    </w:rPr>
  </w:style>
  <w:style w:type="character" w:customStyle="1" w:styleId="ListLabel712">
    <w:name w:val="ListLabel 712"/>
    <w:qFormat/>
    <w:rPr>
      <w:rFonts w:cs="Symbol"/>
      <w:sz w:val="20"/>
    </w:rPr>
  </w:style>
  <w:style w:type="character" w:customStyle="1" w:styleId="ListLabel713">
    <w:name w:val="ListLabel 713"/>
    <w:qFormat/>
    <w:rPr>
      <w:rFonts w:cs="Courier New"/>
      <w:sz w:val="20"/>
    </w:rPr>
  </w:style>
  <w:style w:type="character" w:customStyle="1" w:styleId="ListLabel714">
    <w:name w:val="ListLabel 714"/>
    <w:qFormat/>
    <w:rPr>
      <w:rFonts w:cs="Wingdings"/>
      <w:sz w:val="20"/>
    </w:rPr>
  </w:style>
  <w:style w:type="character" w:customStyle="1" w:styleId="ListLabel715">
    <w:name w:val="ListLabel 715"/>
    <w:qFormat/>
    <w:rPr>
      <w:rFonts w:cs="Wingdings"/>
      <w:sz w:val="20"/>
    </w:rPr>
  </w:style>
  <w:style w:type="character" w:customStyle="1" w:styleId="ListLabel716">
    <w:name w:val="ListLabel 716"/>
    <w:qFormat/>
    <w:rPr>
      <w:rFonts w:cs="Wingdings"/>
      <w:sz w:val="20"/>
    </w:rPr>
  </w:style>
  <w:style w:type="character" w:customStyle="1" w:styleId="ListLabel717">
    <w:name w:val="ListLabel 717"/>
    <w:qFormat/>
    <w:rPr>
      <w:rFonts w:cs="Wingdings"/>
      <w:sz w:val="20"/>
    </w:rPr>
  </w:style>
  <w:style w:type="character" w:customStyle="1" w:styleId="ListLabel718">
    <w:name w:val="ListLabel 718"/>
    <w:qFormat/>
    <w:rPr>
      <w:rFonts w:cs="Wingdings"/>
      <w:sz w:val="20"/>
    </w:rPr>
  </w:style>
  <w:style w:type="character" w:customStyle="1" w:styleId="ListLabel719">
    <w:name w:val="ListLabel 719"/>
    <w:qFormat/>
    <w:rPr>
      <w:rFonts w:cs="Wingdings"/>
      <w:sz w:val="20"/>
    </w:rPr>
  </w:style>
  <w:style w:type="character" w:customStyle="1" w:styleId="ListLabel720">
    <w:name w:val="ListLabel 720"/>
    <w:qFormat/>
    <w:rPr>
      <w:rFonts w:cs="Wingdings"/>
      <w:sz w:val="20"/>
    </w:rPr>
  </w:style>
  <w:style w:type="character" w:customStyle="1" w:styleId="ListLabel721">
    <w:name w:val="ListLabel 721"/>
    <w:qFormat/>
    <w:rPr>
      <w:rFonts w:cs="Symbol"/>
      <w:sz w:val="20"/>
    </w:rPr>
  </w:style>
  <w:style w:type="character" w:customStyle="1" w:styleId="ListLabel722">
    <w:name w:val="ListLabel 722"/>
    <w:qFormat/>
    <w:rPr>
      <w:rFonts w:cs="Courier New"/>
      <w:sz w:val="20"/>
    </w:rPr>
  </w:style>
  <w:style w:type="character" w:customStyle="1" w:styleId="ListLabel723">
    <w:name w:val="ListLabel 723"/>
    <w:qFormat/>
    <w:rPr>
      <w:rFonts w:cs="Wingdings"/>
      <w:sz w:val="20"/>
    </w:rPr>
  </w:style>
  <w:style w:type="character" w:customStyle="1" w:styleId="ListLabel724">
    <w:name w:val="ListLabel 724"/>
    <w:qFormat/>
    <w:rPr>
      <w:rFonts w:cs="Wingdings"/>
      <w:sz w:val="20"/>
    </w:rPr>
  </w:style>
  <w:style w:type="character" w:customStyle="1" w:styleId="ListLabel725">
    <w:name w:val="ListLabel 725"/>
    <w:qFormat/>
    <w:rPr>
      <w:rFonts w:cs="Wingdings"/>
      <w:sz w:val="20"/>
    </w:rPr>
  </w:style>
  <w:style w:type="character" w:customStyle="1" w:styleId="ListLabel726">
    <w:name w:val="ListLabel 726"/>
    <w:qFormat/>
    <w:rPr>
      <w:rFonts w:cs="Wingdings"/>
      <w:sz w:val="20"/>
    </w:rPr>
  </w:style>
  <w:style w:type="character" w:customStyle="1" w:styleId="ListLabel727">
    <w:name w:val="ListLabel 727"/>
    <w:qFormat/>
    <w:rPr>
      <w:rFonts w:cs="Wingdings"/>
      <w:sz w:val="20"/>
    </w:rPr>
  </w:style>
  <w:style w:type="character" w:customStyle="1" w:styleId="ListLabel728">
    <w:name w:val="ListLabel 728"/>
    <w:qFormat/>
    <w:rPr>
      <w:rFonts w:cs="Wingdings"/>
      <w:sz w:val="20"/>
    </w:rPr>
  </w:style>
  <w:style w:type="character" w:customStyle="1" w:styleId="ListLabel729">
    <w:name w:val="ListLabel 729"/>
    <w:qFormat/>
    <w:rPr>
      <w:rFonts w:cs="Wingdings"/>
      <w:sz w:val="20"/>
    </w:rPr>
  </w:style>
  <w:style w:type="character" w:customStyle="1" w:styleId="ListLabel730">
    <w:name w:val="ListLabel 730"/>
    <w:qFormat/>
    <w:rPr>
      <w:rFonts w:cs="Symbol"/>
      <w:sz w:val="20"/>
    </w:rPr>
  </w:style>
  <w:style w:type="character" w:customStyle="1" w:styleId="ListLabel731">
    <w:name w:val="ListLabel 731"/>
    <w:qFormat/>
    <w:rPr>
      <w:rFonts w:cs="Courier New"/>
      <w:sz w:val="20"/>
    </w:rPr>
  </w:style>
  <w:style w:type="character" w:customStyle="1" w:styleId="ListLabel732">
    <w:name w:val="ListLabel 732"/>
    <w:qFormat/>
    <w:rPr>
      <w:rFonts w:cs="Wingdings"/>
      <w:sz w:val="20"/>
    </w:rPr>
  </w:style>
  <w:style w:type="character" w:customStyle="1" w:styleId="ListLabel733">
    <w:name w:val="ListLabel 733"/>
    <w:qFormat/>
    <w:rPr>
      <w:rFonts w:cs="Wingdings"/>
      <w:sz w:val="20"/>
    </w:rPr>
  </w:style>
  <w:style w:type="character" w:customStyle="1" w:styleId="ListLabel734">
    <w:name w:val="ListLabel 734"/>
    <w:qFormat/>
    <w:rPr>
      <w:rFonts w:cs="Wingdings"/>
      <w:sz w:val="20"/>
    </w:rPr>
  </w:style>
  <w:style w:type="character" w:customStyle="1" w:styleId="ListLabel735">
    <w:name w:val="ListLabel 735"/>
    <w:qFormat/>
    <w:rPr>
      <w:rFonts w:cs="Wingdings"/>
      <w:sz w:val="20"/>
    </w:rPr>
  </w:style>
  <w:style w:type="character" w:customStyle="1" w:styleId="ListLabel736">
    <w:name w:val="ListLabel 736"/>
    <w:qFormat/>
    <w:rPr>
      <w:rFonts w:cs="Wingdings"/>
      <w:sz w:val="20"/>
    </w:rPr>
  </w:style>
  <w:style w:type="character" w:customStyle="1" w:styleId="ListLabel737">
    <w:name w:val="ListLabel 737"/>
    <w:qFormat/>
    <w:rPr>
      <w:rFonts w:cs="Wingdings"/>
      <w:sz w:val="20"/>
    </w:rPr>
  </w:style>
  <w:style w:type="character" w:customStyle="1" w:styleId="ListLabel738">
    <w:name w:val="ListLabel 738"/>
    <w:qFormat/>
    <w:rPr>
      <w:rFonts w:cs="Wingdings"/>
      <w:sz w:val="20"/>
    </w:rPr>
  </w:style>
  <w:style w:type="character" w:customStyle="1" w:styleId="ListLabel739">
    <w:name w:val="ListLabel 739"/>
    <w:qFormat/>
    <w:rPr>
      <w:rFonts w:cs="Symbol"/>
      <w:sz w:val="20"/>
    </w:rPr>
  </w:style>
  <w:style w:type="character" w:customStyle="1" w:styleId="ListLabel740">
    <w:name w:val="ListLabel 740"/>
    <w:qFormat/>
    <w:rPr>
      <w:rFonts w:cs="Courier New"/>
      <w:sz w:val="20"/>
    </w:rPr>
  </w:style>
  <w:style w:type="character" w:customStyle="1" w:styleId="ListLabel741">
    <w:name w:val="ListLabel 741"/>
    <w:qFormat/>
    <w:rPr>
      <w:rFonts w:cs="Wingdings"/>
      <w:sz w:val="20"/>
    </w:rPr>
  </w:style>
  <w:style w:type="character" w:customStyle="1" w:styleId="ListLabel742">
    <w:name w:val="ListLabel 742"/>
    <w:qFormat/>
    <w:rPr>
      <w:rFonts w:cs="Wingdings"/>
      <w:sz w:val="20"/>
    </w:rPr>
  </w:style>
  <w:style w:type="character" w:customStyle="1" w:styleId="ListLabel743">
    <w:name w:val="ListLabel 743"/>
    <w:qFormat/>
    <w:rPr>
      <w:rFonts w:cs="Wingdings"/>
      <w:sz w:val="20"/>
    </w:rPr>
  </w:style>
  <w:style w:type="character" w:customStyle="1" w:styleId="ListLabel744">
    <w:name w:val="ListLabel 744"/>
    <w:qFormat/>
    <w:rPr>
      <w:rFonts w:cs="Wingdings"/>
      <w:sz w:val="20"/>
    </w:rPr>
  </w:style>
  <w:style w:type="character" w:customStyle="1" w:styleId="ListLabel745">
    <w:name w:val="ListLabel 745"/>
    <w:qFormat/>
    <w:rPr>
      <w:rFonts w:cs="Wingdings"/>
      <w:sz w:val="20"/>
    </w:rPr>
  </w:style>
  <w:style w:type="character" w:customStyle="1" w:styleId="ListLabel746">
    <w:name w:val="ListLabel 746"/>
    <w:qFormat/>
    <w:rPr>
      <w:rFonts w:cs="Wingdings"/>
      <w:sz w:val="20"/>
    </w:rPr>
  </w:style>
  <w:style w:type="character" w:customStyle="1" w:styleId="ListLabel747">
    <w:name w:val="ListLabel 747"/>
    <w:qFormat/>
    <w:rPr>
      <w:rFonts w:cs="Wingdings"/>
      <w:sz w:val="20"/>
    </w:rPr>
  </w:style>
  <w:style w:type="character" w:customStyle="1" w:styleId="ListLabel748">
    <w:name w:val="ListLabel 748"/>
    <w:qFormat/>
    <w:rPr>
      <w:rFonts w:ascii="Arial" w:hAnsi="Arial" w:cs="Symbol"/>
      <w:sz w:val="20"/>
    </w:rPr>
  </w:style>
  <w:style w:type="character" w:customStyle="1" w:styleId="ListLabel749">
    <w:name w:val="ListLabel 749"/>
    <w:qFormat/>
    <w:rPr>
      <w:rFonts w:cs="Courier New"/>
      <w:sz w:val="20"/>
    </w:rPr>
  </w:style>
  <w:style w:type="character" w:customStyle="1" w:styleId="ListLabel750">
    <w:name w:val="ListLabel 750"/>
    <w:qFormat/>
    <w:rPr>
      <w:rFonts w:cs="Wingdings"/>
      <w:sz w:val="20"/>
    </w:rPr>
  </w:style>
  <w:style w:type="character" w:customStyle="1" w:styleId="ListLabel751">
    <w:name w:val="ListLabel 751"/>
    <w:qFormat/>
    <w:rPr>
      <w:rFonts w:cs="Wingdings"/>
      <w:sz w:val="20"/>
    </w:rPr>
  </w:style>
  <w:style w:type="character" w:customStyle="1" w:styleId="ListLabel752">
    <w:name w:val="ListLabel 752"/>
    <w:qFormat/>
    <w:rPr>
      <w:rFonts w:cs="Wingdings"/>
      <w:sz w:val="20"/>
    </w:rPr>
  </w:style>
  <w:style w:type="character" w:customStyle="1" w:styleId="ListLabel753">
    <w:name w:val="ListLabel 753"/>
    <w:qFormat/>
    <w:rPr>
      <w:rFonts w:cs="Wingdings"/>
      <w:sz w:val="20"/>
    </w:rPr>
  </w:style>
  <w:style w:type="character" w:customStyle="1" w:styleId="ListLabel754">
    <w:name w:val="ListLabel 754"/>
    <w:qFormat/>
    <w:rPr>
      <w:rFonts w:cs="Wingdings"/>
      <w:sz w:val="20"/>
    </w:rPr>
  </w:style>
  <w:style w:type="character" w:customStyle="1" w:styleId="ListLabel755">
    <w:name w:val="ListLabel 755"/>
    <w:qFormat/>
    <w:rPr>
      <w:rFonts w:cs="Wingdings"/>
      <w:sz w:val="20"/>
    </w:rPr>
  </w:style>
  <w:style w:type="character" w:customStyle="1" w:styleId="ListLabel756">
    <w:name w:val="ListLabel 756"/>
    <w:qFormat/>
    <w:rPr>
      <w:rFonts w:cs="Wingdings"/>
      <w:sz w:val="20"/>
    </w:rPr>
  </w:style>
  <w:style w:type="character" w:customStyle="1" w:styleId="ListLabel757">
    <w:name w:val="ListLabel 757"/>
    <w:qFormat/>
    <w:rPr>
      <w:rFonts w:cs="Symbol"/>
      <w:sz w:val="20"/>
    </w:rPr>
  </w:style>
  <w:style w:type="character" w:customStyle="1" w:styleId="ListLabel758">
    <w:name w:val="ListLabel 758"/>
    <w:qFormat/>
    <w:rPr>
      <w:rFonts w:cs="Courier New"/>
      <w:sz w:val="20"/>
    </w:rPr>
  </w:style>
  <w:style w:type="character" w:customStyle="1" w:styleId="ListLabel759">
    <w:name w:val="ListLabel 759"/>
    <w:qFormat/>
    <w:rPr>
      <w:rFonts w:cs="Wingdings"/>
      <w:sz w:val="20"/>
    </w:rPr>
  </w:style>
  <w:style w:type="character" w:customStyle="1" w:styleId="ListLabel760">
    <w:name w:val="ListLabel 760"/>
    <w:qFormat/>
    <w:rPr>
      <w:rFonts w:cs="Wingdings"/>
      <w:sz w:val="20"/>
    </w:rPr>
  </w:style>
  <w:style w:type="character" w:customStyle="1" w:styleId="ListLabel761">
    <w:name w:val="ListLabel 761"/>
    <w:qFormat/>
    <w:rPr>
      <w:rFonts w:cs="Wingdings"/>
      <w:sz w:val="20"/>
    </w:rPr>
  </w:style>
  <w:style w:type="character" w:customStyle="1" w:styleId="ListLabel762">
    <w:name w:val="ListLabel 762"/>
    <w:qFormat/>
    <w:rPr>
      <w:rFonts w:cs="Wingdings"/>
      <w:sz w:val="20"/>
    </w:rPr>
  </w:style>
  <w:style w:type="character" w:customStyle="1" w:styleId="ListLabel763">
    <w:name w:val="ListLabel 763"/>
    <w:qFormat/>
    <w:rPr>
      <w:rFonts w:cs="Wingdings"/>
      <w:sz w:val="20"/>
    </w:rPr>
  </w:style>
  <w:style w:type="character" w:customStyle="1" w:styleId="ListLabel764">
    <w:name w:val="ListLabel 764"/>
    <w:qFormat/>
    <w:rPr>
      <w:rFonts w:cs="Wingdings"/>
      <w:sz w:val="20"/>
    </w:rPr>
  </w:style>
  <w:style w:type="character" w:customStyle="1" w:styleId="ListLabel765">
    <w:name w:val="ListLabel 765"/>
    <w:qFormat/>
    <w:rPr>
      <w:rFonts w:cs="Wingdings"/>
      <w:sz w:val="20"/>
    </w:rPr>
  </w:style>
  <w:style w:type="character" w:customStyle="1" w:styleId="ListLabel766">
    <w:name w:val="ListLabel 766"/>
    <w:qFormat/>
    <w:rPr>
      <w:rFonts w:cs="Symbol"/>
      <w:sz w:val="20"/>
    </w:rPr>
  </w:style>
  <w:style w:type="character" w:customStyle="1" w:styleId="ListLabel767">
    <w:name w:val="ListLabel 767"/>
    <w:qFormat/>
    <w:rPr>
      <w:rFonts w:cs="Courier New"/>
      <w:sz w:val="20"/>
    </w:rPr>
  </w:style>
  <w:style w:type="character" w:customStyle="1" w:styleId="ListLabel768">
    <w:name w:val="ListLabel 768"/>
    <w:qFormat/>
    <w:rPr>
      <w:rFonts w:cs="Wingdings"/>
      <w:sz w:val="20"/>
    </w:rPr>
  </w:style>
  <w:style w:type="character" w:customStyle="1" w:styleId="ListLabel769">
    <w:name w:val="ListLabel 769"/>
    <w:qFormat/>
    <w:rPr>
      <w:rFonts w:cs="Wingdings"/>
      <w:sz w:val="20"/>
    </w:rPr>
  </w:style>
  <w:style w:type="character" w:customStyle="1" w:styleId="ListLabel770">
    <w:name w:val="ListLabel 770"/>
    <w:qFormat/>
    <w:rPr>
      <w:rFonts w:cs="Wingdings"/>
      <w:sz w:val="20"/>
    </w:rPr>
  </w:style>
  <w:style w:type="character" w:customStyle="1" w:styleId="ListLabel771">
    <w:name w:val="ListLabel 771"/>
    <w:qFormat/>
    <w:rPr>
      <w:rFonts w:cs="Wingdings"/>
      <w:sz w:val="20"/>
    </w:rPr>
  </w:style>
  <w:style w:type="character" w:customStyle="1" w:styleId="ListLabel772">
    <w:name w:val="ListLabel 772"/>
    <w:qFormat/>
    <w:rPr>
      <w:rFonts w:cs="Wingdings"/>
      <w:sz w:val="20"/>
    </w:rPr>
  </w:style>
  <w:style w:type="character" w:customStyle="1" w:styleId="ListLabel773">
    <w:name w:val="ListLabel 773"/>
    <w:qFormat/>
    <w:rPr>
      <w:rFonts w:cs="Wingdings"/>
      <w:sz w:val="20"/>
    </w:rPr>
  </w:style>
  <w:style w:type="character" w:customStyle="1" w:styleId="ListLabel774">
    <w:name w:val="ListLabel 774"/>
    <w:qFormat/>
    <w:rPr>
      <w:rFonts w:cs="Wingdings"/>
      <w:sz w:val="20"/>
    </w:rPr>
  </w:style>
  <w:style w:type="character" w:customStyle="1" w:styleId="ListLabel775">
    <w:name w:val="ListLabel 775"/>
    <w:qFormat/>
    <w:rPr>
      <w:rFonts w:cs="Symbol"/>
      <w:sz w:val="20"/>
    </w:rPr>
  </w:style>
  <w:style w:type="character" w:customStyle="1" w:styleId="ListLabel776">
    <w:name w:val="ListLabel 776"/>
    <w:qFormat/>
    <w:rPr>
      <w:rFonts w:cs="Courier New"/>
      <w:sz w:val="20"/>
    </w:rPr>
  </w:style>
  <w:style w:type="character" w:customStyle="1" w:styleId="ListLabel777">
    <w:name w:val="ListLabel 777"/>
    <w:qFormat/>
    <w:rPr>
      <w:rFonts w:cs="Wingdings"/>
      <w:sz w:val="20"/>
    </w:rPr>
  </w:style>
  <w:style w:type="character" w:customStyle="1" w:styleId="ListLabel778">
    <w:name w:val="ListLabel 778"/>
    <w:qFormat/>
    <w:rPr>
      <w:rFonts w:cs="Wingdings"/>
      <w:sz w:val="20"/>
    </w:rPr>
  </w:style>
  <w:style w:type="character" w:customStyle="1" w:styleId="ListLabel779">
    <w:name w:val="ListLabel 779"/>
    <w:qFormat/>
    <w:rPr>
      <w:rFonts w:cs="Wingdings"/>
      <w:sz w:val="20"/>
    </w:rPr>
  </w:style>
  <w:style w:type="character" w:customStyle="1" w:styleId="ListLabel780">
    <w:name w:val="ListLabel 780"/>
    <w:qFormat/>
    <w:rPr>
      <w:rFonts w:cs="Wingdings"/>
      <w:sz w:val="20"/>
    </w:rPr>
  </w:style>
  <w:style w:type="character" w:customStyle="1" w:styleId="ListLabel781">
    <w:name w:val="ListLabel 781"/>
    <w:qFormat/>
    <w:rPr>
      <w:rFonts w:cs="Wingdings"/>
      <w:sz w:val="20"/>
    </w:rPr>
  </w:style>
  <w:style w:type="character" w:customStyle="1" w:styleId="ListLabel782">
    <w:name w:val="ListLabel 782"/>
    <w:qFormat/>
    <w:rPr>
      <w:rFonts w:cs="Wingdings"/>
      <w:sz w:val="20"/>
    </w:rPr>
  </w:style>
  <w:style w:type="character" w:customStyle="1" w:styleId="ListLabel783">
    <w:name w:val="ListLabel 783"/>
    <w:qFormat/>
    <w:rPr>
      <w:rFonts w:cs="Wingdings"/>
      <w:sz w:val="20"/>
    </w:rPr>
  </w:style>
  <w:style w:type="character" w:customStyle="1" w:styleId="ListLabel784">
    <w:name w:val="ListLabel 784"/>
    <w:qFormat/>
    <w:rPr>
      <w:rFonts w:cs="Symbol"/>
      <w:sz w:val="20"/>
    </w:rPr>
  </w:style>
  <w:style w:type="character" w:customStyle="1" w:styleId="ListLabel785">
    <w:name w:val="ListLabel 785"/>
    <w:qFormat/>
    <w:rPr>
      <w:rFonts w:cs="Courier New"/>
      <w:sz w:val="20"/>
    </w:rPr>
  </w:style>
  <w:style w:type="character" w:customStyle="1" w:styleId="ListLabel786">
    <w:name w:val="ListLabel 786"/>
    <w:qFormat/>
    <w:rPr>
      <w:rFonts w:cs="Wingdings"/>
      <w:sz w:val="20"/>
    </w:rPr>
  </w:style>
  <w:style w:type="character" w:customStyle="1" w:styleId="ListLabel787">
    <w:name w:val="ListLabel 787"/>
    <w:qFormat/>
    <w:rPr>
      <w:rFonts w:cs="Wingdings"/>
      <w:sz w:val="20"/>
    </w:rPr>
  </w:style>
  <w:style w:type="character" w:customStyle="1" w:styleId="ListLabel788">
    <w:name w:val="ListLabel 788"/>
    <w:qFormat/>
    <w:rPr>
      <w:rFonts w:cs="Wingdings"/>
      <w:sz w:val="20"/>
    </w:rPr>
  </w:style>
  <w:style w:type="character" w:customStyle="1" w:styleId="ListLabel789">
    <w:name w:val="ListLabel 789"/>
    <w:qFormat/>
    <w:rPr>
      <w:rFonts w:cs="Wingdings"/>
      <w:sz w:val="20"/>
    </w:rPr>
  </w:style>
  <w:style w:type="character" w:customStyle="1" w:styleId="ListLabel790">
    <w:name w:val="ListLabel 790"/>
    <w:qFormat/>
    <w:rPr>
      <w:rFonts w:cs="Wingdings"/>
      <w:sz w:val="20"/>
    </w:rPr>
  </w:style>
  <w:style w:type="character" w:customStyle="1" w:styleId="ListLabel791">
    <w:name w:val="ListLabel 791"/>
    <w:qFormat/>
    <w:rPr>
      <w:rFonts w:cs="Wingdings"/>
      <w:sz w:val="20"/>
    </w:rPr>
  </w:style>
  <w:style w:type="character" w:customStyle="1" w:styleId="ListLabel792">
    <w:name w:val="ListLabel 792"/>
    <w:qFormat/>
    <w:rPr>
      <w:rFonts w:cs="Wingdings"/>
      <w:sz w:val="20"/>
    </w:rPr>
  </w:style>
  <w:style w:type="paragraph" w:customStyle="1" w:styleId="Nadpis">
    <w:name w:val="Nadpis"/>
    <w:basedOn w:val="Normln"/>
    <w:next w:val="Tlotextu"/>
    <w:qFormat/>
    <w:rsid w:val="00C03B9C"/>
    <w:pPr>
      <w:keepNext/>
      <w:numPr>
        <w:numId w:val="22"/>
      </w:numPr>
      <w:spacing w:before="240" w:after="120"/>
    </w:pPr>
    <w:rPr>
      <w:rFonts w:ascii="Liberation Sans" w:eastAsia="Microsoft YaHei" w:hAnsi="Liberation Sans" w:cs="Mangal"/>
      <w:sz w:val="28"/>
      <w:szCs w:val="28"/>
    </w:rPr>
  </w:style>
  <w:style w:type="paragraph" w:customStyle="1" w:styleId="Tlotextu">
    <w:name w:val="Tělo textu"/>
    <w:basedOn w:val="Normln"/>
    <w:rsid w:val="00C03B9C"/>
    <w:pPr>
      <w:spacing w:after="140" w:line="288" w:lineRule="auto"/>
    </w:pPr>
  </w:style>
  <w:style w:type="paragraph" w:styleId="Seznam">
    <w:name w:val="List"/>
    <w:basedOn w:val="Tlotextu"/>
    <w:rsid w:val="00C03B9C"/>
    <w:rPr>
      <w:rFonts w:cs="Mangal"/>
    </w:rPr>
  </w:style>
  <w:style w:type="paragraph" w:customStyle="1" w:styleId="Popisek">
    <w:name w:val="Popisek"/>
    <w:basedOn w:val="Normln"/>
    <w:rsid w:val="00C03B9C"/>
    <w:pPr>
      <w:suppressLineNumbers/>
      <w:spacing w:before="120" w:after="120"/>
    </w:pPr>
    <w:rPr>
      <w:rFonts w:cs="Mangal"/>
      <w:i/>
      <w:iCs/>
      <w:sz w:val="24"/>
      <w:szCs w:val="24"/>
    </w:rPr>
  </w:style>
  <w:style w:type="paragraph" w:customStyle="1" w:styleId="Rejstk">
    <w:name w:val="Rejstřík"/>
    <w:basedOn w:val="Normln"/>
    <w:qFormat/>
    <w:rsid w:val="00C03B9C"/>
    <w:pPr>
      <w:suppressLineNumbers/>
    </w:pPr>
    <w:rPr>
      <w:rFonts w:cs="Mangal"/>
    </w:rPr>
  </w:style>
  <w:style w:type="paragraph" w:styleId="Normlnweb">
    <w:name w:val="Normal (Web)"/>
    <w:basedOn w:val="Normln"/>
    <w:uiPriority w:val="99"/>
    <w:unhideWhenUsed/>
    <w:qFormat/>
    <w:rsid w:val="002B13A9"/>
    <w:pPr>
      <w:spacing w:beforeAutospacing="1"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B13A9"/>
    <w:pPr>
      <w:tabs>
        <w:tab w:val="center" w:pos="4536"/>
        <w:tab w:val="right" w:pos="9072"/>
      </w:tabs>
      <w:spacing w:after="0" w:line="240" w:lineRule="auto"/>
    </w:pPr>
  </w:style>
  <w:style w:type="paragraph" w:styleId="Zpat">
    <w:name w:val="footer"/>
    <w:basedOn w:val="Normln"/>
    <w:link w:val="ZpatChar"/>
    <w:uiPriority w:val="99"/>
    <w:unhideWhenUsed/>
    <w:rsid w:val="002B13A9"/>
    <w:pPr>
      <w:tabs>
        <w:tab w:val="center" w:pos="4536"/>
        <w:tab w:val="right" w:pos="9072"/>
      </w:tabs>
      <w:spacing w:after="0" w:line="240" w:lineRule="auto"/>
    </w:pPr>
  </w:style>
  <w:style w:type="paragraph" w:styleId="Odstavecseseznamem">
    <w:name w:val="List Paragraph"/>
    <w:aliases w:val="Nad,Odstavec_muj,nad 1,Odstavec se seznamem1"/>
    <w:basedOn w:val="Normln"/>
    <w:link w:val="OdstavecseseznamemChar"/>
    <w:uiPriority w:val="34"/>
    <w:qFormat/>
    <w:rsid w:val="00003F58"/>
    <w:pPr>
      <w:ind w:left="720"/>
      <w:contextualSpacing/>
    </w:pPr>
    <w:rPr>
      <w:rFonts w:ascii="Arial" w:hAnsi="Arial"/>
    </w:rPr>
  </w:style>
  <w:style w:type="paragraph" w:styleId="Textpoznpodarou">
    <w:name w:val="footnote text"/>
    <w:basedOn w:val="Normln"/>
    <w:link w:val="TextpoznpodarouChar"/>
    <w:uiPriority w:val="99"/>
    <w:semiHidden/>
    <w:unhideWhenUsed/>
    <w:qFormat/>
    <w:rsid w:val="00003F58"/>
    <w:pPr>
      <w:spacing w:after="0" w:line="240" w:lineRule="auto"/>
    </w:pPr>
    <w:rPr>
      <w:sz w:val="20"/>
      <w:szCs w:val="20"/>
    </w:rPr>
  </w:style>
  <w:style w:type="paragraph" w:styleId="Textbubliny">
    <w:name w:val="Balloon Text"/>
    <w:basedOn w:val="Normln"/>
    <w:link w:val="TextbublinyChar"/>
    <w:uiPriority w:val="99"/>
    <w:semiHidden/>
    <w:unhideWhenUsed/>
    <w:qFormat/>
    <w:rsid w:val="00003F58"/>
    <w:pPr>
      <w:spacing w:after="0" w:line="240" w:lineRule="auto"/>
    </w:pPr>
    <w:rPr>
      <w:rFonts w:ascii="Tahoma" w:hAnsi="Tahoma" w:cs="Tahoma"/>
      <w:sz w:val="16"/>
      <w:szCs w:val="16"/>
    </w:rPr>
  </w:style>
  <w:style w:type="paragraph" w:styleId="Textkomente">
    <w:name w:val="annotation text"/>
    <w:basedOn w:val="Normln"/>
    <w:link w:val="TextkomenteChar"/>
    <w:uiPriority w:val="99"/>
    <w:semiHidden/>
    <w:unhideWhenUsed/>
    <w:qFormat/>
    <w:rsid w:val="00141B3B"/>
    <w:pPr>
      <w:spacing w:line="240" w:lineRule="auto"/>
    </w:pPr>
    <w:rPr>
      <w:sz w:val="20"/>
      <w:szCs w:val="20"/>
    </w:rPr>
  </w:style>
  <w:style w:type="paragraph" w:styleId="Pedmtkomente">
    <w:name w:val="annotation subject"/>
    <w:basedOn w:val="Textkomente"/>
    <w:link w:val="PedmtkomenteChar"/>
    <w:uiPriority w:val="99"/>
    <w:semiHidden/>
    <w:unhideWhenUsed/>
    <w:qFormat/>
    <w:rsid w:val="00141B3B"/>
    <w:rPr>
      <w:b/>
      <w:bCs/>
    </w:rPr>
  </w:style>
  <w:style w:type="paragraph" w:customStyle="1" w:styleId="Poznmkapodarou">
    <w:name w:val="Poznámka pod čarou"/>
    <w:basedOn w:val="Normln"/>
    <w:rsid w:val="00C03B9C"/>
  </w:style>
  <w:style w:type="table" w:styleId="Mkatabulky">
    <w:name w:val="Table Grid"/>
    <w:basedOn w:val="Normlntabulka"/>
    <w:uiPriority w:val="39"/>
    <w:rsid w:val="004E50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rsid w:val="00A90203"/>
    <w:pPr>
      <w:spacing w:after="200" w:line="276" w:lineRule="auto"/>
    </w:pPr>
    <w:rPr>
      <w:rFonts w:ascii="Calibri" w:eastAsia="Calibri" w:hAnsi="Calibri" w:cs="Calibri"/>
      <w:color w:val="000000"/>
      <w:sz w:val="22"/>
      <w:lang w:eastAsia="cs-CZ"/>
    </w:rPr>
  </w:style>
  <w:style w:type="character" w:customStyle="1" w:styleId="Nadpis1Char">
    <w:name w:val="Nadpis 1 Char"/>
    <w:basedOn w:val="Standardnpsmoodstavce"/>
    <w:link w:val="Nadpis1"/>
    <w:uiPriority w:val="99"/>
    <w:rsid w:val="008D401C"/>
    <w:rPr>
      <w:rFonts w:ascii="Arial" w:eastAsia="Times New Roman" w:hAnsi="Arial" w:cs="Arial"/>
      <w:b/>
      <w:caps/>
      <w:color w:val="2E74B5"/>
      <w:sz w:val="28"/>
      <w:szCs w:val="32"/>
      <w:lang w:eastAsia="cs-CZ"/>
    </w:rPr>
  </w:style>
  <w:style w:type="character" w:customStyle="1" w:styleId="Nadpis2Char">
    <w:name w:val="Nadpis 2 Char"/>
    <w:basedOn w:val="Standardnpsmoodstavce"/>
    <w:link w:val="Nadpis2"/>
    <w:rsid w:val="008D401C"/>
    <w:rPr>
      <w:rFonts w:ascii="Arial" w:eastAsia="Times New Roman" w:hAnsi="Arial" w:cs="Arial"/>
      <w:b/>
      <w:color w:val="2E74B5" w:themeColor="accent1" w:themeShade="BF"/>
      <w:sz w:val="28"/>
      <w:szCs w:val="26"/>
      <w:lang w:eastAsia="cs-CZ"/>
    </w:rPr>
  </w:style>
  <w:style w:type="character" w:customStyle="1" w:styleId="Nadpis3Char">
    <w:name w:val="Nadpis 3 Char"/>
    <w:basedOn w:val="Standardnpsmoodstavce"/>
    <w:link w:val="Nadpis3"/>
    <w:rsid w:val="008F12E2"/>
    <w:rPr>
      <w:rFonts w:ascii="Arial" w:eastAsia="Times New Roman" w:hAnsi="Arial" w:cs="Arial"/>
      <w:b/>
      <w:sz w:val="24"/>
      <w:szCs w:val="24"/>
      <w:lang w:eastAsia="cs-CZ"/>
    </w:rPr>
  </w:style>
  <w:style w:type="character" w:customStyle="1" w:styleId="Nadpis4Char">
    <w:name w:val="Nadpis 4 Char"/>
    <w:basedOn w:val="Standardnpsmoodstavce"/>
    <w:link w:val="Nadpis4"/>
    <w:rsid w:val="008D401C"/>
    <w:rPr>
      <w:rFonts w:ascii="Calibri" w:eastAsia="Calibri" w:hAnsi="Calibri" w:cs="Calibri"/>
      <w:b/>
      <w:color w:val="000000"/>
      <w:sz w:val="24"/>
      <w:szCs w:val="24"/>
      <w:lang w:eastAsia="cs-CZ"/>
    </w:rPr>
  </w:style>
  <w:style w:type="character" w:customStyle="1" w:styleId="Nadpis5Char">
    <w:name w:val="Nadpis 5 Char"/>
    <w:basedOn w:val="Standardnpsmoodstavce"/>
    <w:link w:val="Nadpis5"/>
    <w:rsid w:val="008D401C"/>
    <w:rPr>
      <w:rFonts w:asciiTheme="majorHAnsi" w:eastAsiaTheme="majorEastAsia" w:hAnsiTheme="majorHAnsi" w:cstheme="majorBidi"/>
      <w:color w:val="1F4D78" w:themeColor="accent1" w:themeShade="7F"/>
      <w:sz w:val="22"/>
      <w:lang w:eastAsia="cs-CZ"/>
    </w:rPr>
  </w:style>
  <w:style w:type="character" w:customStyle="1" w:styleId="Nadpis6Char">
    <w:name w:val="Nadpis 6 Char"/>
    <w:basedOn w:val="Standardnpsmoodstavce"/>
    <w:link w:val="Nadpis6"/>
    <w:rsid w:val="008D401C"/>
    <w:rPr>
      <w:rFonts w:ascii="Calibri" w:eastAsia="Calibri" w:hAnsi="Calibri" w:cs="Calibri"/>
      <w:b/>
      <w:color w:val="000000"/>
      <w:szCs w:val="20"/>
      <w:lang w:eastAsia="cs-CZ"/>
    </w:rPr>
  </w:style>
  <w:style w:type="character" w:customStyle="1" w:styleId="Nadpis7Char">
    <w:name w:val="Nadpis 7 Char"/>
    <w:basedOn w:val="Standardnpsmoodstavce"/>
    <w:link w:val="Nadpis7"/>
    <w:uiPriority w:val="9"/>
    <w:semiHidden/>
    <w:rsid w:val="008D401C"/>
    <w:rPr>
      <w:rFonts w:asciiTheme="majorHAnsi" w:eastAsiaTheme="majorEastAsia" w:hAnsiTheme="majorHAnsi" w:cstheme="majorBidi"/>
      <w:i/>
      <w:iCs/>
      <w:color w:val="1F4D78" w:themeColor="accent1" w:themeShade="7F"/>
      <w:sz w:val="22"/>
      <w:lang w:eastAsia="cs-CZ"/>
    </w:rPr>
  </w:style>
  <w:style w:type="character" w:customStyle="1" w:styleId="Nadpis8Char">
    <w:name w:val="Nadpis 8 Char"/>
    <w:basedOn w:val="Standardnpsmoodstavce"/>
    <w:link w:val="Nadpis8"/>
    <w:uiPriority w:val="9"/>
    <w:semiHidden/>
    <w:rsid w:val="008D401C"/>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8D401C"/>
    <w:rPr>
      <w:rFonts w:asciiTheme="majorHAnsi" w:eastAsiaTheme="majorEastAsia" w:hAnsiTheme="majorHAnsi" w:cstheme="majorBidi"/>
      <w:i/>
      <w:iCs/>
      <w:color w:val="272727" w:themeColor="text1" w:themeTint="D8"/>
      <w:sz w:val="21"/>
      <w:szCs w:val="21"/>
      <w:lang w:eastAsia="cs-CZ"/>
    </w:rPr>
  </w:style>
  <w:style w:type="paragraph" w:customStyle="1" w:styleId="Nzevtabulky">
    <w:name w:val="Název tabulky"/>
    <w:basedOn w:val="Normln"/>
    <w:link w:val="NzevtabulkyChar"/>
    <w:qFormat/>
    <w:rsid w:val="00E342EB"/>
    <w:pPr>
      <w:keepNext/>
      <w:tabs>
        <w:tab w:val="left" w:pos="851"/>
        <w:tab w:val="left" w:pos="1701"/>
      </w:tabs>
      <w:spacing w:before="120" w:after="0" w:line="240" w:lineRule="auto"/>
      <w:ind w:left="851" w:hanging="851"/>
      <w:jc w:val="both"/>
    </w:pPr>
    <w:rPr>
      <w:rFonts w:cs="Times New Roman"/>
      <w:b/>
      <w:color w:val="auto"/>
    </w:rPr>
  </w:style>
  <w:style w:type="character" w:customStyle="1" w:styleId="NzevtabulkyChar">
    <w:name w:val="Název tabulky Char"/>
    <w:link w:val="Nzevtabulky"/>
    <w:locked/>
    <w:rsid w:val="00E342EB"/>
    <w:rPr>
      <w:rFonts w:ascii="Calibri" w:eastAsia="Calibri" w:hAnsi="Calibri" w:cs="Times New Roman"/>
      <w:b/>
      <w:sz w:val="22"/>
    </w:rPr>
  </w:style>
  <w:style w:type="paragraph" w:styleId="z-Zatekformule">
    <w:name w:val="HTML Top of Form"/>
    <w:basedOn w:val="Normln"/>
    <w:next w:val="Normln"/>
    <w:link w:val="z-ZatekformuleChar"/>
    <w:hidden/>
    <w:uiPriority w:val="99"/>
    <w:semiHidden/>
    <w:unhideWhenUsed/>
    <w:rsid w:val="00E342EB"/>
    <w:pPr>
      <w:pBdr>
        <w:bottom w:val="single" w:sz="6" w:space="1" w:color="auto"/>
      </w:pBdr>
      <w:spacing w:after="0" w:line="240" w:lineRule="auto"/>
      <w:jc w:val="center"/>
    </w:pPr>
    <w:rPr>
      <w:rFonts w:ascii="Arial" w:eastAsia="Times New Roman" w:hAnsi="Arial" w:cs="Arial"/>
      <w:vanish/>
      <w:color w:val="auto"/>
      <w:sz w:val="16"/>
      <w:szCs w:val="16"/>
      <w:lang w:eastAsia="cs-CZ"/>
    </w:rPr>
  </w:style>
  <w:style w:type="character" w:customStyle="1" w:styleId="z-ZatekformuleChar">
    <w:name w:val="z-Začátek formuláře Char"/>
    <w:basedOn w:val="Standardnpsmoodstavce"/>
    <w:link w:val="z-Zatekformule"/>
    <w:uiPriority w:val="99"/>
    <w:semiHidden/>
    <w:rsid w:val="00E342EB"/>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unhideWhenUsed/>
    <w:rsid w:val="00E342EB"/>
    <w:pPr>
      <w:pBdr>
        <w:top w:val="single" w:sz="6" w:space="1" w:color="auto"/>
      </w:pBdr>
      <w:spacing w:after="0" w:line="240" w:lineRule="auto"/>
      <w:jc w:val="center"/>
    </w:pPr>
    <w:rPr>
      <w:rFonts w:ascii="Arial" w:eastAsia="Times New Roman" w:hAnsi="Arial" w:cs="Arial"/>
      <w:vanish/>
      <w:color w:val="auto"/>
      <w:sz w:val="16"/>
      <w:szCs w:val="16"/>
      <w:lang w:eastAsia="cs-CZ"/>
    </w:rPr>
  </w:style>
  <w:style w:type="character" w:customStyle="1" w:styleId="z-KonecformuleChar">
    <w:name w:val="z-Konec formuláře Char"/>
    <w:basedOn w:val="Standardnpsmoodstavce"/>
    <w:link w:val="z-Konecformule"/>
    <w:uiPriority w:val="99"/>
    <w:rsid w:val="00E342EB"/>
    <w:rPr>
      <w:rFonts w:ascii="Arial" w:eastAsia="Times New Roman" w:hAnsi="Arial" w:cs="Arial"/>
      <w:vanish/>
      <w:sz w:val="16"/>
      <w:szCs w:val="16"/>
      <w:lang w:eastAsia="cs-CZ"/>
    </w:rPr>
  </w:style>
  <w:style w:type="paragraph" w:customStyle="1" w:styleId="Zdrojkurzivou11b">
    <w:name w:val="Zdroj kurzivou 11b"/>
    <w:basedOn w:val="Normln"/>
    <w:link w:val="Zdrojkurzivou11bChar"/>
    <w:qFormat/>
    <w:rsid w:val="00E342EB"/>
    <w:pPr>
      <w:tabs>
        <w:tab w:val="left" w:pos="993"/>
      </w:tabs>
      <w:spacing w:after="120" w:line="240" w:lineRule="auto"/>
      <w:jc w:val="both"/>
    </w:pPr>
    <w:rPr>
      <w:rFonts w:cs="Times New Roman"/>
      <w:i/>
      <w:color w:val="auto"/>
    </w:rPr>
  </w:style>
  <w:style w:type="character" w:customStyle="1" w:styleId="Zdrojkurzivou11bChar">
    <w:name w:val="Zdroj kurzivou 11b Char"/>
    <w:basedOn w:val="Standardnpsmoodstavce"/>
    <w:link w:val="Zdrojkurzivou11b"/>
    <w:rsid w:val="00E342EB"/>
    <w:rPr>
      <w:rFonts w:ascii="Calibri" w:eastAsia="Calibri" w:hAnsi="Calibri" w:cs="Times New Roman"/>
      <w:i/>
      <w:sz w:val="22"/>
    </w:rPr>
  </w:style>
  <w:style w:type="paragraph" w:styleId="Titulek">
    <w:name w:val="caption"/>
    <w:aliases w:val="Char Char,Titulek Char,Char Char Char,Caption Char3,Caption Char2 Char,Caption Char1 Char Char,Caption Char Char Char Char,Caption Char Char1 Char,Caption Char1 Char1,Caption Char Char Char1,Caption Char Char2"/>
    <w:basedOn w:val="Normln"/>
    <w:next w:val="Normln"/>
    <w:link w:val="TitulekChar1"/>
    <w:uiPriority w:val="35"/>
    <w:unhideWhenUsed/>
    <w:qFormat/>
    <w:rsid w:val="00E342EB"/>
    <w:pPr>
      <w:spacing w:after="200" w:line="240" w:lineRule="auto"/>
    </w:pPr>
    <w:rPr>
      <w:rFonts w:asciiTheme="minorHAnsi" w:eastAsiaTheme="minorHAnsi" w:hAnsiTheme="minorHAnsi"/>
      <w:i/>
      <w:iCs/>
      <w:color w:val="44546A" w:themeColor="text2"/>
      <w:sz w:val="18"/>
      <w:szCs w:val="18"/>
    </w:rPr>
  </w:style>
  <w:style w:type="character" w:customStyle="1" w:styleId="TitulekChar1">
    <w:name w:val="Titulek Char1"/>
    <w:aliases w:val="Char Char Char1,Titulek Char Char,Char Char Char Char,Caption Char3 Char,Caption Char2 Char Char,Caption Char1 Char Char Char,Caption Char Char Char Char Char,Caption Char Char1 Char Char,Caption Char1 Char1 Char,Caption Char Char2 Char"/>
    <w:link w:val="Titulek"/>
    <w:uiPriority w:val="35"/>
    <w:locked/>
    <w:rsid w:val="00E342EB"/>
    <w:rPr>
      <w:i/>
      <w:iCs/>
      <w:color w:val="44546A" w:themeColor="text2"/>
      <w:sz w:val="18"/>
      <w:szCs w:val="18"/>
    </w:rPr>
  </w:style>
  <w:style w:type="character" w:styleId="Hypertextovodkaz">
    <w:name w:val="Hyperlink"/>
    <w:basedOn w:val="Standardnpsmoodstavce"/>
    <w:uiPriority w:val="99"/>
    <w:unhideWhenUsed/>
    <w:rsid w:val="00E342EB"/>
    <w:rPr>
      <w:color w:val="0563C1" w:themeColor="hyperlink"/>
      <w:u w:val="single"/>
    </w:rPr>
  </w:style>
  <w:style w:type="paragraph" w:customStyle="1" w:styleId="Mapa">
    <w:name w:val="Mapa"/>
    <w:basedOn w:val="Normln"/>
    <w:link w:val="MapaChar"/>
    <w:qFormat/>
    <w:rsid w:val="00E342EB"/>
    <w:pPr>
      <w:spacing w:after="0" w:line="276" w:lineRule="auto"/>
      <w:jc w:val="both"/>
    </w:pPr>
    <w:rPr>
      <w:rFonts w:cs="Times New Roman"/>
      <w:b/>
      <w:color w:val="auto"/>
    </w:rPr>
  </w:style>
  <w:style w:type="character" w:customStyle="1" w:styleId="MapaChar">
    <w:name w:val="Mapa Char"/>
    <w:link w:val="Mapa"/>
    <w:rsid w:val="00E342EB"/>
    <w:rPr>
      <w:rFonts w:ascii="Calibri" w:eastAsia="Calibri" w:hAnsi="Calibri" w:cs="Times New Roman"/>
      <w:b/>
      <w:sz w:val="22"/>
    </w:rPr>
  </w:style>
  <w:style w:type="paragraph" w:customStyle="1" w:styleId="xl68">
    <w:name w:val="xl68"/>
    <w:basedOn w:val="Normln"/>
    <w:rsid w:val="00E342EB"/>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character" w:styleId="Sledovanodkaz">
    <w:name w:val="FollowedHyperlink"/>
    <w:basedOn w:val="Standardnpsmoodstavce"/>
    <w:uiPriority w:val="99"/>
    <w:semiHidden/>
    <w:unhideWhenUsed/>
    <w:rsid w:val="00F22930"/>
    <w:rPr>
      <w:color w:val="954F72" w:themeColor="followedHyperlink"/>
      <w:u w:val="single"/>
    </w:rPr>
  </w:style>
  <w:style w:type="table" w:customStyle="1" w:styleId="TableNormal">
    <w:name w:val="Table Normal"/>
    <w:rsid w:val="00F22930"/>
    <w:pPr>
      <w:spacing w:after="160"/>
    </w:pPr>
    <w:rPr>
      <w:rFonts w:ascii="Calibri" w:eastAsia="Calibri" w:hAnsi="Calibri" w:cs="Calibri"/>
      <w:color w:val="000000"/>
      <w:sz w:val="22"/>
      <w:lang w:eastAsia="cs-CZ"/>
    </w:rPr>
    <w:tblPr>
      <w:tblCellMar>
        <w:top w:w="0" w:type="dxa"/>
        <w:left w:w="0" w:type="dxa"/>
        <w:bottom w:w="0" w:type="dxa"/>
        <w:right w:w="0" w:type="dxa"/>
      </w:tblCellMar>
    </w:tblPr>
  </w:style>
  <w:style w:type="paragraph" w:styleId="Nzev">
    <w:name w:val="Title"/>
    <w:basedOn w:val="Normln"/>
    <w:next w:val="Normln"/>
    <w:link w:val="NzevChar"/>
    <w:rsid w:val="00F22930"/>
    <w:pPr>
      <w:keepNext/>
      <w:keepLines/>
      <w:spacing w:before="480" w:after="120"/>
      <w:contextualSpacing/>
      <w:jc w:val="both"/>
    </w:pPr>
    <w:rPr>
      <w:rFonts w:cs="Calibri"/>
      <w:b/>
      <w:color w:val="000000"/>
      <w:sz w:val="72"/>
      <w:szCs w:val="72"/>
      <w:lang w:eastAsia="cs-CZ"/>
    </w:rPr>
  </w:style>
  <w:style w:type="character" w:customStyle="1" w:styleId="NzevChar">
    <w:name w:val="Název Char"/>
    <w:basedOn w:val="Standardnpsmoodstavce"/>
    <w:link w:val="Nzev"/>
    <w:rsid w:val="00F22930"/>
    <w:rPr>
      <w:rFonts w:ascii="Calibri" w:eastAsia="Calibri" w:hAnsi="Calibri" w:cs="Calibri"/>
      <w:b/>
      <w:color w:val="000000"/>
      <w:sz w:val="72"/>
      <w:szCs w:val="72"/>
      <w:lang w:eastAsia="cs-CZ"/>
    </w:rPr>
  </w:style>
  <w:style w:type="paragraph" w:styleId="Podtitul">
    <w:name w:val="Subtitle"/>
    <w:basedOn w:val="Normln"/>
    <w:next w:val="Normln"/>
    <w:link w:val="PodtitulChar"/>
    <w:rsid w:val="00F22930"/>
    <w:pPr>
      <w:keepNext/>
      <w:keepLines/>
      <w:spacing w:before="360" w:after="80"/>
      <w:contextualSpacing/>
      <w:jc w:val="both"/>
    </w:pPr>
    <w:rPr>
      <w:rFonts w:ascii="Georgia" w:eastAsia="Georgia" w:hAnsi="Georgia" w:cs="Georgia"/>
      <w:i/>
      <w:color w:val="666666"/>
      <w:sz w:val="48"/>
      <w:szCs w:val="48"/>
      <w:lang w:eastAsia="cs-CZ"/>
    </w:rPr>
  </w:style>
  <w:style w:type="character" w:customStyle="1" w:styleId="PodtitulChar">
    <w:name w:val="Podtitul Char"/>
    <w:basedOn w:val="Standardnpsmoodstavce"/>
    <w:link w:val="Podtitul"/>
    <w:rsid w:val="00F22930"/>
    <w:rPr>
      <w:rFonts w:ascii="Georgia" w:eastAsia="Georgia" w:hAnsi="Georgia" w:cs="Georgia"/>
      <w:i/>
      <w:color w:val="666666"/>
      <w:sz w:val="48"/>
      <w:szCs w:val="48"/>
      <w:lang w:eastAsia="cs-CZ"/>
    </w:rPr>
  </w:style>
  <w:style w:type="paragraph" w:customStyle="1" w:styleId="Default">
    <w:name w:val="Default"/>
    <w:rsid w:val="00F22930"/>
    <w:pPr>
      <w:autoSpaceDE w:val="0"/>
      <w:autoSpaceDN w:val="0"/>
      <w:adjustRightInd w:val="0"/>
      <w:spacing w:line="240" w:lineRule="auto"/>
    </w:pPr>
    <w:rPr>
      <w:rFonts w:ascii="Arial" w:hAnsi="Arial" w:cs="Arial"/>
      <w:color w:val="000000"/>
      <w:sz w:val="24"/>
      <w:szCs w:val="24"/>
    </w:rPr>
  </w:style>
  <w:style w:type="paragraph" w:styleId="Nadpisobsahu">
    <w:name w:val="TOC Heading"/>
    <w:basedOn w:val="Nadpis1"/>
    <w:next w:val="Normln"/>
    <w:uiPriority w:val="39"/>
    <w:unhideWhenUsed/>
    <w:qFormat/>
    <w:rsid w:val="00F22930"/>
    <w:pPr>
      <w:numPr>
        <w:numId w:val="17"/>
      </w:numPr>
      <w:spacing w:before="480" w:line="276" w:lineRule="auto"/>
      <w:outlineLvl w:val="9"/>
    </w:pPr>
    <w:rPr>
      <w:rFonts w:asciiTheme="majorHAnsi" w:eastAsiaTheme="majorEastAsia" w:hAnsiTheme="majorHAnsi" w:cstheme="majorBidi"/>
      <w:bCs/>
      <w:color w:val="2E74B5" w:themeColor="accent1" w:themeShade="BF"/>
      <w:szCs w:val="28"/>
    </w:rPr>
  </w:style>
  <w:style w:type="paragraph" w:styleId="Obsah1">
    <w:name w:val="toc 1"/>
    <w:basedOn w:val="Normln"/>
    <w:next w:val="Normln"/>
    <w:autoRedefine/>
    <w:uiPriority w:val="39"/>
    <w:unhideWhenUsed/>
    <w:rsid w:val="00F22930"/>
    <w:pPr>
      <w:tabs>
        <w:tab w:val="left" w:pos="440"/>
        <w:tab w:val="right" w:leader="dot" w:pos="9062"/>
      </w:tabs>
      <w:spacing w:after="100" w:line="276" w:lineRule="auto"/>
      <w:jc w:val="both"/>
    </w:pPr>
    <w:rPr>
      <w:rFonts w:asciiTheme="minorHAnsi" w:eastAsiaTheme="minorHAnsi" w:hAnsiTheme="minorHAnsi" w:cs="Arial"/>
      <w:noProof/>
      <w:color w:val="auto"/>
      <w:lang w:eastAsia="cs-CZ"/>
    </w:rPr>
  </w:style>
  <w:style w:type="paragraph" w:styleId="Zkladntext">
    <w:name w:val="Body Text"/>
    <w:basedOn w:val="Normln"/>
    <w:link w:val="ZkladntextChar"/>
    <w:rsid w:val="00F22930"/>
    <w:pPr>
      <w:spacing w:after="140" w:line="288" w:lineRule="auto"/>
      <w:jc w:val="both"/>
    </w:pPr>
    <w:rPr>
      <w:rFonts w:ascii="Liberation Serif" w:eastAsia="SimSun" w:hAnsi="Liberation Serif" w:cs="Mangal"/>
      <w:color w:val="auto"/>
      <w:sz w:val="24"/>
      <w:szCs w:val="24"/>
      <w:lang w:eastAsia="zh-CN" w:bidi="hi-IN"/>
    </w:rPr>
  </w:style>
  <w:style w:type="character" w:customStyle="1" w:styleId="ZkladntextChar">
    <w:name w:val="Základní text Char"/>
    <w:basedOn w:val="Standardnpsmoodstavce"/>
    <w:link w:val="Zkladntext"/>
    <w:rsid w:val="00F22930"/>
    <w:rPr>
      <w:rFonts w:ascii="Liberation Serif" w:eastAsia="SimSun" w:hAnsi="Liberation Serif" w:cs="Mangal"/>
      <w:sz w:val="24"/>
      <w:szCs w:val="24"/>
      <w:lang w:eastAsia="zh-CN" w:bidi="hi-IN"/>
    </w:rPr>
  </w:style>
  <w:style w:type="character" w:customStyle="1" w:styleId="fontstyle01">
    <w:name w:val="fontstyle01"/>
    <w:basedOn w:val="Standardnpsmoodstavce"/>
    <w:rsid w:val="00F22930"/>
    <w:rPr>
      <w:rFonts w:ascii="Calibri" w:hAnsi="Calibri" w:cs="Calibri" w:hint="default"/>
      <w:b w:val="0"/>
      <w:bCs w:val="0"/>
      <w:i w:val="0"/>
      <w:iCs w:val="0"/>
      <w:color w:val="000000"/>
      <w:sz w:val="22"/>
      <w:szCs w:val="22"/>
    </w:rPr>
  </w:style>
  <w:style w:type="paragraph" w:customStyle="1" w:styleId="Standard">
    <w:name w:val="Standard"/>
    <w:rsid w:val="00F22930"/>
    <w:pPr>
      <w:widowControl w:val="0"/>
      <w:suppressAutoHyphens/>
      <w:autoSpaceDN w:val="0"/>
      <w:spacing w:line="240" w:lineRule="auto"/>
      <w:textAlignment w:val="baseline"/>
    </w:pPr>
    <w:rPr>
      <w:rFonts w:ascii="Times New Roman" w:eastAsia="Lucida Sans Unicode" w:hAnsi="Times New Roman" w:cs="Tahoma"/>
      <w:kern w:val="3"/>
      <w:sz w:val="24"/>
      <w:szCs w:val="24"/>
      <w:lang w:eastAsia="cs-CZ"/>
    </w:rPr>
  </w:style>
  <w:style w:type="paragraph" w:styleId="Obsah2">
    <w:name w:val="toc 2"/>
    <w:basedOn w:val="Normln"/>
    <w:next w:val="Normln"/>
    <w:autoRedefine/>
    <w:uiPriority w:val="39"/>
    <w:unhideWhenUsed/>
    <w:rsid w:val="00F22930"/>
    <w:pPr>
      <w:spacing w:after="100"/>
      <w:ind w:left="220"/>
      <w:jc w:val="both"/>
    </w:pPr>
    <w:rPr>
      <w:rFonts w:asciiTheme="minorHAnsi" w:eastAsiaTheme="minorHAnsi" w:hAnsiTheme="minorHAnsi"/>
      <w:color w:val="auto"/>
      <w:sz w:val="20"/>
      <w:lang w:eastAsia="cs-CZ"/>
    </w:rPr>
  </w:style>
  <w:style w:type="paragraph" w:styleId="Obsah3">
    <w:name w:val="toc 3"/>
    <w:basedOn w:val="Normln"/>
    <w:next w:val="Normln"/>
    <w:autoRedefine/>
    <w:uiPriority w:val="39"/>
    <w:unhideWhenUsed/>
    <w:rsid w:val="00F22930"/>
    <w:pPr>
      <w:spacing w:after="100"/>
      <w:ind w:left="440"/>
      <w:jc w:val="both"/>
    </w:pPr>
    <w:rPr>
      <w:rFonts w:asciiTheme="minorHAnsi" w:eastAsiaTheme="minorHAnsi" w:hAnsiTheme="minorHAnsi"/>
      <w:color w:val="auto"/>
      <w:sz w:val="20"/>
      <w:lang w:eastAsia="cs-CZ"/>
    </w:rPr>
  </w:style>
  <w:style w:type="numbering" w:customStyle="1" w:styleId="Styl1">
    <w:name w:val="Styl1"/>
    <w:uiPriority w:val="99"/>
    <w:rsid w:val="00F22930"/>
    <w:pPr>
      <w:numPr>
        <w:numId w:val="29"/>
      </w:numPr>
    </w:pPr>
  </w:style>
  <w:style w:type="character" w:customStyle="1" w:styleId="datalabel">
    <w:name w:val="datalabel"/>
    <w:basedOn w:val="Standardnpsmoodstavce"/>
    <w:rsid w:val="00F22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1523">
      <w:bodyDiv w:val="1"/>
      <w:marLeft w:val="0"/>
      <w:marRight w:val="0"/>
      <w:marTop w:val="0"/>
      <w:marBottom w:val="0"/>
      <w:divBdr>
        <w:top w:val="none" w:sz="0" w:space="0" w:color="auto"/>
        <w:left w:val="none" w:sz="0" w:space="0" w:color="auto"/>
        <w:bottom w:val="none" w:sz="0" w:space="0" w:color="auto"/>
        <w:right w:val="none" w:sz="0" w:space="0" w:color="auto"/>
      </w:divBdr>
    </w:div>
    <w:div w:id="797919699">
      <w:bodyDiv w:val="1"/>
      <w:marLeft w:val="0"/>
      <w:marRight w:val="0"/>
      <w:marTop w:val="0"/>
      <w:marBottom w:val="0"/>
      <w:divBdr>
        <w:top w:val="none" w:sz="0" w:space="0" w:color="auto"/>
        <w:left w:val="none" w:sz="0" w:space="0" w:color="auto"/>
        <w:bottom w:val="none" w:sz="0" w:space="0" w:color="auto"/>
        <w:right w:val="none" w:sz="0" w:space="0" w:color="auto"/>
      </w:divBdr>
    </w:div>
    <w:div w:id="1076636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jskol.msmt.cz/" TargetMode="External"/><Relationship Id="rId18" Type="http://schemas.openxmlformats.org/officeDocument/2006/relationships/hyperlink" Target="http://rejskol.msmt.cz/" TargetMode="External"/><Relationship Id="rId26" Type="http://schemas.openxmlformats.org/officeDocument/2006/relationships/hyperlink" Target="http://www.map-mh.cz/" TargetMode="External"/><Relationship Id="rId39" Type="http://schemas.openxmlformats.org/officeDocument/2006/relationships/hyperlink" Target="http://www.mzp.cz/C1257458002F0DC7/cz/strategie_udrzitelneho_rozvoje/$FILE/KM-SRUR_CZ-20100602.pdf" TargetMode="External"/><Relationship Id="rId3" Type="http://schemas.openxmlformats.org/officeDocument/2006/relationships/styles" Target="styles.xml"/><Relationship Id="rId21" Type="http://schemas.openxmlformats.org/officeDocument/2006/relationships/hyperlink" Target="http://iregistr.mpsv.cz" TargetMode="External"/><Relationship Id="rId34" Type="http://schemas.openxmlformats.org/officeDocument/2006/relationships/hyperlink" Target="http://www.msmt.cz/ministerstvo/strategie-digitalniho-vzdelavani-do-roku-2020"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ortal.mpsv.cz/" TargetMode="External"/><Relationship Id="rId17" Type="http://schemas.openxmlformats.org/officeDocument/2006/relationships/hyperlink" Target="http://rejskol.msmt.cz/" TargetMode="External"/><Relationship Id="rId25" Type="http://schemas.openxmlformats.org/officeDocument/2006/relationships/hyperlink" Target="https://www.facebook.com/mapmnichovohradistsko/?fref=ts" TargetMode="External"/><Relationship Id="rId33" Type="http://schemas.openxmlformats.org/officeDocument/2006/relationships/hyperlink" Target="http://www.vzdelavani2020.cz/images_obsah/dokumenty/apiv_2016_2018.pdf" TargetMode="External"/><Relationship Id="rId38" Type="http://schemas.openxmlformats.org/officeDocument/2006/relationships/hyperlink" Target="http://www.strukturalni-fondy.cz/getmedia/b1ad3bcc-f10a-4b9d-bda8-22361870ef79/Technicka-revize-Dohody-o-Partnerstvi-ve-verzi-schvalene-Evropskou-komisi-dne-13-4-2016_1.pdf?ext=.pdf" TargetMode="External"/><Relationship Id="rId2" Type="http://schemas.openxmlformats.org/officeDocument/2006/relationships/numbering" Target="numbering.xml"/><Relationship Id="rId16" Type="http://schemas.openxmlformats.org/officeDocument/2006/relationships/hyperlink" Target="http://rejskol.msmt.cz/" TargetMode="External"/><Relationship Id="rId20" Type="http://schemas.openxmlformats.org/officeDocument/2006/relationships/hyperlink" Target="https://vdb.czso.cz" TargetMode="External"/><Relationship Id="rId29" Type="http://schemas.openxmlformats.org/officeDocument/2006/relationships/header" Target="header2.xml"/><Relationship Id="rId41" Type="http://schemas.openxmlformats.org/officeDocument/2006/relationships/hyperlink" Target="http://www.vlada.cz/cz/clenove-vlady/pri-uradu-vlady/jiri-dienstbier/aktualne/vlada-schvalila-strategii-romske-integrace-do-roku-2020-1269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mnhradiste.cz/" TargetMode="External"/><Relationship Id="rId32" Type="http://schemas.openxmlformats.org/officeDocument/2006/relationships/hyperlink" Target="http://www.msmt.cz/vzdelavani/skolstvi-v-cr/dlouhodoby-zamer-vzdelavani-a-rozvoje-vzdelavaci-soustavy-3" TargetMode="External"/><Relationship Id="rId37" Type="http://schemas.openxmlformats.org/officeDocument/2006/relationships/hyperlink" Target="http://www.mpsv.cz/files/clanky/17082/strategie_soc_zaclenovani_2014-20.pdf" TargetMode="External"/><Relationship Id="rId40" Type="http://schemas.openxmlformats.org/officeDocument/2006/relationships/hyperlink" Target="http://www.msmt.cz/vzdelavani/zakladni-vzdelavani/zamer-rozvoje-ctenarske-a-matematicke-gramotnosti-v" TargetMode="External"/><Relationship Id="rId5" Type="http://schemas.openxmlformats.org/officeDocument/2006/relationships/settings" Target="settings.xml"/><Relationship Id="rId15" Type="http://schemas.openxmlformats.org/officeDocument/2006/relationships/hyperlink" Target="http://rejskol.msmt.cz/" TargetMode="External"/><Relationship Id="rId23" Type="http://schemas.openxmlformats.org/officeDocument/2006/relationships/hyperlink" Target="http://www.map-mh.cz/" TargetMode="External"/><Relationship Id="rId28" Type="http://schemas.openxmlformats.org/officeDocument/2006/relationships/footer" Target="footer1.xml"/><Relationship Id="rId36" Type="http://schemas.openxmlformats.org/officeDocument/2006/relationships/hyperlink" Target="http://www.mmr.cz/getmedia/08e2e8d8-4c18-4e15-a7e2-0fa481336016/SRR-2014-2020.pdf?ext=.pdf" TargetMode="External"/><Relationship Id="rId10" Type="http://schemas.openxmlformats.org/officeDocument/2006/relationships/image" Target="media/image2.jpeg"/><Relationship Id="rId19" Type="http://schemas.openxmlformats.org/officeDocument/2006/relationships/hyperlink" Target="https://www.czso.cz/csu/czso/23020-13-n-k3026_2013-16" TargetMode="External"/><Relationship Id="rId31" Type="http://schemas.openxmlformats.org/officeDocument/2006/relationships/hyperlink" Target="http://www.msmt.cz/ministerstvo/strategie-vzdelavaci-politiky-20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ejskol.msmt.cz/" TargetMode="External"/><Relationship Id="rId22" Type="http://schemas.openxmlformats.org/officeDocument/2006/relationships/hyperlink" Target="http://rejskol.msmt.cz/"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www.msmt.cz/mladez/narodni-strategie-pro-mladez"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Robert\Documents\Robert\ARR\DALSI\MAS\MAP\Turnov\analyza\tab_anal_cast_MAP_T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267724141981497E-2"/>
          <c:y val="2.5563078945477682E-2"/>
          <c:w val="0.92570559516358275"/>
          <c:h val="0.92152253513255977"/>
        </c:manualLayout>
      </c:layout>
      <c:lineChart>
        <c:grouping val="standard"/>
        <c:varyColors val="0"/>
        <c:ser>
          <c:idx val="0"/>
          <c:order val="0"/>
          <c:spPr>
            <a:ln w="38100"/>
          </c:spPr>
          <c:cat>
            <c:numRef>
              <c:f>obyv_do_textu!$B$1:$K$1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obyv_do_textu!$B$39:$K$39</c:f>
              <c:numCache>
                <c:formatCode>#,##0</c:formatCode>
                <c:ptCount val="10"/>
                <c:pt idx="0">
                  <c:v>31718</c:v>
                </c:pt>
                <c:pt idx="1">
                  <c:v>31859</c:v>
                </c:pt>
                <c:pt idx="2">
                  <c:v>32064</c:v>
                </c:pt>
                <c:pt idx="3">
                  <c:v>32271</c:v>
                </c:pt>
                <c:pt idx="4">
                  <c:v>32544</c:v>
                </c:pt>
                <c:pt idx="5">
                  <c:v>32602</c:v>
                </c:pt>
                <c:pt idx="6">
                  <c:v>32745</c:v>
                </c:pt>
                <c:pt idx="7">
                  <c:v>32858</c:v>
                </c:pt>
                <c:pt idx="8">
                  <c:v>32953</c:v>
                </c:pt>
                <c:pt idx="9">
                  <c:v>33048</c:v>
                </c:pt>
              </c:numCache>
            </c:numRef>
          </c:val>
          <c:smooth val="0"/>
          <c:extLst xmlns:c16r2="http://schemas.microsoft.com/office/drawing/2015/06/chart">
            <c:ext xmlns:c16="http://schemas.microsoft.com/office/drawing/2014/chart" uri="{C3380CC4-5D6E-409C-BE32-E72D297353CC}">
              <c16:uniqueId val="{00000000-5F28-4217-9E61-82D3D6C6EDBA}"/>
            </c:ext>
          </c:extLst>
        </c:ser>
        <c:dLbls>
          <c:showLegendKey val="0"/>
          <c:showVal val="0"/>
          <c:showCatName val="0"/>
          <c:showSerName val="0"/>
          <c:showPercent val="0"/>
          <c:showBubbleSize val="0"/>
        </c:dLbls>
        <c:marker val="1"/>
        <c:smooth val="0"/>
        <c:axId val="74453376"/>
        <c:axId val="74454912"/>
      </c:lineChart>
      <c:catAx>
        <c:axId val="74453376"/>
        <c:scaling>
          <c:orientation val="minMax"/>
        </c:scaling>
        <c:delete val="0"/>
        <c:axPos val="b"/>
        <c:numFmt formatCode="General" sourceLinked="1"/>
        <c:majorTickMark val="out"/>
        <c:minorTickMark val="none"/>
        <c:tickLblPos val="nextTo"/>
        <c:crossAx val="74454912"/>
        <c:crosses val="autoZero"/>
        <c:auto val="1"/>
        <c:lblAlgn val="ctr"/>
        <c:lblOffset val="100"/>
        <c:noMultiLvlLbl val="0"/>
      </c:catAx>
      <c:valAx>
        <c:axId val="74454912"/>
        <c:scaling>
          <c:orientation val="minMax"/>
        </c:scaling>
        <c:delete val="0"/>
        <c:axPos val="l"/>
        <c:majorGridlines/>
        <c:numFmt formatCode="#,##0" sourceLinked="1"/>
        <c:majorTickMark val="out"/>
        <c:minorTickMark val="none"/>
        <c:tickLblPos val="nextTo"/>
        <c:crossAx val="74453376"/>
        <c:crosses val="autoZero"/>
        <c:crossBetween val="between"/>
      </c:valAx>
    </c:plotArea>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CBD9A-6CC5-4830-933B-0FF81AC9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41</Pages>
  <Words>47656</Words>
  <Characters>281173</Characters>
  <Application>Microsoft Office Word</Application>
  <DocSecurity>0</DocSecurity>
  <Lines>2343</Lines>
  <Paragraphs>656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Zuzka</dc:creator>
  <cp:lastModifiedBy>PC-5</cp:lastModifiedBy>
  <cp:revision>2</cp:revision>
  <cp:lastPrinted>2017-01-24T12:53:00Z</cp:lastPrinted>
  <dcterms:created xsi:type="dcterms:W3CDTF">2018-03-15T08:52:00Z</dcterms:created>
  <dcterms:modified xsi:type="dcterms:W3CDTF">2018-03-15T08:52:00Z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