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0C6" w:rsidRPr="00441CA0" w:rsidRDefault="003030C6" w:rsidP="003B4EA1">
      <w:pPr>
        <w:jc w:val="center"/>
        <w:rPr>
          <w:b/>
          <w:sz w:val="32"/>
          <w:szCs w:val="32"/>
        </w:rPr>
      </w:pPr>
    </w:p>
    <w:p w:rsidR="003030C6" w:rsidRPr="00441CA0" w:rsidRDefault="003030C6" w:rsidP="003B4EA1">
      <w:pPr>
        <w:jc w:val="center"/>
        <w:rPr>
          <w:b/>
          <w:sz w:val="32"/>
          <w:szCs w:val="32"/>
        </w:rPr>
      </w:pPr>
    </w:p>
    <w:p w:rsidR="003030C6" w:rsidRPr="00441CA0" w:rsidRDefault="003030C6" w:rsidP="003B4EA1">
      <w:pPr>
        <w:jc w:val="center"/>
        <w:rPr>
          <w:b/>
          <w:sz w:val="32"/>
          <w:szCs w:val="32"/>
        </w:rPr>
      </w:pPr>
    </w:p>
    <w:p w:rsidR="003030C6" w:rsidRPr="00441CA0" w:rsidRDefault="003030C6" w:rsidP="003B4EA1">
      <w:pPr>
        <w:jc w:val="center"/>
        <w:rPr>
          <w:b/>
          <w:sz w:val="32"/>
          <w:szCs w:val="32"/>
        </w:rPr>
      </w:pPr>
    </w:p>
    <w:p w:rsidR="003030C6" w:rsidRPr="00441CA0" w:rsidRDefault="003030C6" w:rsidP="003B4EA1">
      <w:pPr>
        <w:jc w:val="center"/>
        <w:rPr>
          <w:b/>
          <w:sz w:val="32"/>
          <w:szCs w:val="32"/>
        </w:rPr>
      </w:pPr>
    </w:p>
    <w:p w:rsidR="003030C6" w:rsidRPr="00441CA0" w:rsidRDefault="003030C6" w:rsidP="003B4EA1">
      <w:pPr>
        <w:jc w:val="center"/>
        <w:rPr>
          <w:b/>
          <w:sz w:val="32"/>
          <w:szCs w:val="32"/>
        </w:rPr>
      </w:pPr>
    </w:p>
    <w:p w:rsidR="003030C6" w:rsidRPr="00441CA0" w:rsidRDefault="003030C6" w:rsidP="003B4EA1">
      <w:pPr>
        <w:jc w:val="center"/>
        <w:rPr>
          <w:b/>
          <w:sz w:val="32"/>
          <w:szCs w:val="32"/>
        </w:rPr>
      </w:pPr>
    </w:p>
    <w:p w:rsidR="003030C6" w:rsidRPr="00441CA0" w:rsidRDefault="004C212F" w:rsidP="003B4E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Příloha č.1</w:t>
      </w:r>
    </w:p>
    <w:p w:rsidR="003030C6" w:rsidRPr="00441CA0" w:rsidRDefault="003030C6" w:rsidP="003B4EA1">
      <w:pPr>
        <w:jc w:val="center"/>
        <w:rPr>
          <w:b/>
          <w:sz w:val="32"/>
          <w:szCs w:val="32"/>
        </w:rPr>
      </w:pPr>
    </w:p>
    <w:p w:rsidR="008B744F" w:rsidRPr="00441CA0" w:rsidRDefault="008B744F" w:rsidP="003B4EA1">
      <w:pPr>
        <w:jc w:val="center"/>
        <w:rPr>
          <w:b/>
          <w:sz w:val="32"/>
          <w:szCs w:val="32"/>
        </w:rPr>
      </w:pPr>
      <w:proofErr w:type="spellStart"/>
      <w:r w:rsidRPr="00441CA0">
        <w:rPr>
          <w:b/>
          <w:sz w:val="32"/>
          <w:szCs w:val="32"/>
        </w:rPr>
        <w:t>Metaanalýza</w:t>
      </w:r>
      <w:proofErr w:type="spellEnd"/>
      <w:r w:rsidRPr="00441CA0">
        <w:rPr>
          <w:b/>
          <w:sz w:val="32"/>
          <w:szCs w:val="32"/>
        </w:rPr>
        <w:t xml:space="preserve"> existujících strategických dokumentů v území ORP </w:t>
      </w:r>
      <w:r w:rsidR="00441CA0" w:rsidRPr="00441CA0">
        <w:rPr>
          <w:b/>
          <w:sz w:val="32"/>
          <w:szCs w:val="32"/>
        </w:rPr>
        <w:t>Mnichovo Hradiště</w:t>
      </w:r>
      <w:r w:rsidRPr="00441CA0">
        <w:rPr>
          <w:b/>
          <w:sz w:val="32"/>
          <w:szCs w:val="32"/>
        </w:rPr>
        <w:t xml:space="preserve"> pro oblast vzdělávání</w:t>
      </w:r>
    </w:p>
    <w:p w:rsidR="003B4EA1" w:rsidRPr="00441CA0" w:rsidRDefault="003B4EA1"/>
    <w:p w:rsidR="003030C6" w:rsidRPr="00441CA0" w:rsidRDefault="003030C6"/>
    <w:p w:rsidR="003030C6" w:rsidRPr="00441CA0" w:rsidRDefault="003030C6"/>
    <w:p w:rsidR="003030C6" w:rsidRPr="00441CA0" w:rsidRDefault="003030C6"/>
    <w:p w:rsidR="003030C6" w:rsidRPr="00441CA0" w:rsidRDefault="003030C6"/>
    <w:p w:rsidR="003030C6" w:rsidRPr="00441CA0" w:rsidRDefault="003030C6"/>
    <w:p w:rsidR="003030C6" w:rsidRPr="00441CA0" w:rsidRDefault="003030C6"/>
    <w:p w:rsidR="003030C6" w:rsidRPr="00441CA0" w:rsidRDefault="003030C6"/>
    <w:p w:rsidR="003030C6" w:rsidRPr="00441CA0" w:rsidRDefault="003030C6"/>
    <w:p w:rsidR="003030C6" w:rsidRPr="00441CA0" w:rsidRDefault="003030C6"/>
    <w:p w:rsidR="003030C6" w:rsidRPr="00441CA0" w:rsidRDefault="003030C6"/>
    <w:p w:rsidR="003030C6" w:rsidRPr="00441CA0" w:rsidRDefault="003030C6"/>
    <w:p w:rsidR="003030C6" w:rsidRPr="00441CA0" w:rsidRDefault="00B17234">
      <w:r>
        <w:t>Prosinec</w:t>
      </w:r>
      <w:r w:rsidR="003030C6" w:rsidRPr="00441CA0">
        <w:t xml:space="preserve"> 2016</w:t>
      </w:r>
    </w:p>
    <w:p w:rsidR="003030C6" w:rsidRPr="00441CA0" w:rsidRDefault="003030C6">
      <w:r w:rsidRPr="00441CA0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882551497"/>
        <w:docPartObj>
          <w:docPartGallery w:val="Table of Contents"/>
          <w:docPartUnique/>
        </w:docPartObj>
      </w:sdtPr>
      <w:sdtEndPr/>
      <w:sdtContent>
        <w:p w:rsidR="003030C6" w:rsidRPr="00441CA0" w:rsidRDefault="003030C6">
          <w:pPr>
            <w:pStyle w:val="Nadpisobsahu"/>
            <w:rPr>
              <w:color w:val="auto"/>
            </w:rPr>
          </w:pPr>
          <w:r w:rsidRPr="00441CA0">
            <w:rPr>
              <w:color w:val="auto"/>
            </w:rPr>
            <w:t>Obsah</w:t>
          </w:r>
        </w:p>
        <w:p w:rsidR="00955A3D" w:rsidRDefault="00BB304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r w:rsidRPr="00441CA0">
            <w:fldChar w:fldCharType="begin"/>
          </w:r>
          <w:r w:rsidR="003030C6" w:rsidRPr="00441CA0">
            <w:instrText xml:space="preserve"> TOC \o "1-3" \h \z \u </w:instrText>
          </w:r>
          <w:r w:rsidRPr="00441CA0">
            <w:fldChar w:fldCharType="separate"/>
          </w:r>
          <w:hyperlink w:anchor="_Toc492974404" w:history="1">
            <w:r w:rsidR="00955A3D" w:rsidRPr="00E453F6">
              <w:rPr>
                <w:rStyle w:val="Hypertextovodkaz"/>
                <w:rFonts w:ascii="Calibri" w:hAnsi="Calibri"/>
                <w:noProof/>
              </w:rPr>
              <w:t>1.</w:t>
            </w:r>
            <w:r w:rsidR="00955A3D">
              <w:rPr>
                <w:rFonts w:eastAsiaTheme="minorEastAsia"/>
                <w:noProof/>
              </w:rPr>
              <w:tab/>
            </w:r>
            <w:r w:rsidR="00955A3D" w:rsidRPr="00E453F6">
              <w:rPr>
                <w:rStyle w:val="Hypertextovodkaz"/>
                <w:rFonts w:ascii="Calibri" w:hAnsi="Calibri"/>
                <w:noProof/>
              </w:rPr>
              <w:t>Úvod</w:t>
            </w:r>
            <w:r w:rsidR="00955A3D">
              <w:rPr>
                <w:noProof/>
                <w:webHidden/>
              </w:rPr>
              <w:tab/>
            </w:r>
            <w:r w:rsidR="00955A3D">
              <w:rPr>
                <w:noProof/>
                <w:webHidden/>
              </w:rPr>
              <w:fldChar w:fldCharType="begin"/>
            </w:r>
            <w:r w:rsidR="00955A3D">
              <w:rPr>
                <w:noProof/>
                <w:webHidden/>
              </w:rPr>
              <w:instrText xml:space="preserve"> PAGEREF _Toc492974404 \h </w:instrText>
            </w:r>
            <w:r w:rsidR="00955A3D">
              <w:rPr>
                <w:noProof/>
                <w:webHidden/>
              </w:rPr>
            </w:r>
            <w:r w:rsidR="00955A3D">
              <w:rPr>
                <w:noProof/>
                <w:webHidden/>
              </w:rPr>
              <w:fldChar w:fldCharType="separate"/>
            </w:r>
            <w:r w:rsidR="00955A3D">
              <w:rPr>
                <w:noProof/>
                <w:webHidden/>
              </w:rPr>
              <w:t>3</w:t>
            </w:r>
            <w:r w:rsidR="00955A3D"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05" w:history="1">
            <w:r w:rsidRPr="00E453F6">
              <w:rPr>
                <w:rStyle w:val="Hypertextovodkaz"/>
                <w:rFonts w:ascii="Calibri" w:hAnsi="Calibri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Stručný obsah zaměření MAP Mnichovohradišťsko vyplývající z metodiky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06" w:history="1">
            <w:r w:rsidRPr="00E453F6">
              <w:rPr>
                <w:rStyle w:val="Hypertextovodkaz"/>
                <w:rFonts w:ascii="Calibri" w:hAnsi="Calibri"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Strategické dokumenty na národní úrovni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07" w:history="1">
            <w:r w:rsidRPr="00E453F6">
              <w:rPr>
                <w:rStyle w:val="Hypertextovodkaz"/>
                <w:rFonts w:ascii="Calibri" w:hAnsi="Calibri"/>
                <w:noProof/>
              </w:rPr>
              <w:t>3.1.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Strategie vzdělávací politiky České republiky do roku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08" w:history="1">
            <w:r w:rsidRPr="00E453F6">
              <w:rPr>
                <w:rStyle w:val="Hypertextovodkaz"/>
                <w:rFonts w:ascii="Calibri" w:hAnsi="Calibri"/>
                <w:noProof/>
              </w:rPr>
              <w:t>3.2.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Dlouhodobý záměr vzdělávání a rozvoje vzdělávací soustavy České republiky na období 2015 –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09" w:history="1">
            <w:r w:rsidRPr="00E453F6">
              <w:rPr>
                <w:rStyle w:val="Hypertextovodkaz"/>
                <w:rFonts w:ascii="Calibri" w:hAnsi="Calibri"/>
                <w:noProof/>
              </w:rPr>
              <w:t>3.3.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Akční plán inkluzivního vzdělávání na období 2016 -2018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10" w:history="1">
            <w:r w:rsidRPr="00E453F6">
              <w:rPr>
                <w:rStyle w:val="Hypertextovodkaz"/>
                <w:rFonts w:ascii="Calibri" w:hAnsi="Calibri"/>
                <w:noProof/>
              </w:rPr>
              <w:t>3.4.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Strategie digitálního vzdělávání do roku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11" w:history="1">
            <w:r w:rsidRPr="00E453F6">
              <w:rPr>
                <w:rStyle w:val="Hypertextovodkaz"/>
                <w:rFonts w:ascii="Calibri" w:hAnsi="Calibri"/>
                <w:noProof/>
              </w:rPr>
              <w:t>3.5.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Koncepce podpory mládeže 2014 –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12" w:history="1">
            <w:r w:rsidRPr="00E453F6">
              <w:rPr>
                <w:rStyle w:val="Hypertextovodkaz"/>
                <w:rFonts w:ascii="Calibri" w:hAnsi="Calibri"/>
                <w:noProof/>
              </w:rPr>
              <w:t>3.6.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Strategie regionálního rozvoje ČR 2014-2020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13" w:history="1">
            <w:r w:rsidRPr="00E453F6">
              <w:rPr>
                <w:rStyle w:val="Hypertextovodkaz"/>
                <w:rFonts w:ascii="Calibri" w:hAnsi="Calibri"/>
                <w:noProof/>
              </w:rPr>
              <w:t>3.7.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Strategie sociálního začleňování 2014-2020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14" w:history="1">
            <w:r w:rsidRPr="00E453F6">
              <w:rPr>
                <w:rStyle w:val="Hypertextovodkaz"/>
                <w:rFonts w:ascii="Calibri" w:hAnsi="Calibri"/>
                <w:noProof/>
              </w:rPr>
              <w:t>3.8.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Dohoda o partnerství pro programové období 2014-2020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15" w:history="1">
            <w:r w:rsidRPr="00E453F6">
              <w:rPr>
                <w:rStyle w:val="Hypertextovodkaz"/>
                <w:rFonts w:ascii="Calibri" w:hAnsi="Calibri"/>
                <w:noProof/>
              </w:rPr>
              <w:t>3.9.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Strategický rámec udržitelného rozvoje 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88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16" w:history="1">
            <w:r w:rsidRPr="00E453F6">
              <w:rPr>
                <w:rStyle w:val="Hypertextovodkaz"/>
                <w:rFonts w:ascii="Calibri" w:hAnsi="Calibri"/>
                <w:noProof/>
              </w:rPr>
              <w:t>3.10.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Záměr rozvoje čtenářské a matematické gramotnosti v základním vzdělávání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88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17" w:history="1">
            <w:r w:rsidRPr="00E453F6">
              <w:rPr>
                <w:rStyle w:val="Hypertextovodkaz"/>
                <w:rFonts w:ascii="Calibri" w:hAnsi="Calibri"/>
                <w:noProof/>
              </w:rPr>
              <w:t>3.11.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Strategie romské integrace do roku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18" w:history="1">
            <w:r w:rsidRPr="00E453F6">
              <w:rPr>
                <w:rStyle w:val="Hypertextovodkaz"/>
                <w:rFonts w:ascii="Calibri" w:hAnsi="Calibri"/>
                <w:noProof/>
              </w:rPr>
              <w:t>4.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Strategické dokumenty na krajské úrovni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19" w:history="1">
            <w:r w:rsidRPr="00E453F6">
              <w:rPr>
                <w:rStyle w:val="Hypertextovodkaz"/>
                <w:rFonts w:ascii="Calibri" w:hAnsi="Calibri"/>
                <w:noProof/>
              </w:rPr>
              <w:t>4.1.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Dlouhodobý záměr vzdělávání a rozvoje vzdělávací soustavy ve Středočeském kraji 2016-2020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20" w:history="1">
            <w:r w:rsidRPr="00E453F6">
              <w:rPr>
                <w:rStyle w:val="Hypertextovodkaz"/>
                <w:rFonts w:ascii="Calibri" w:hAnsi="Calibri"/>
                <w:noProof/>
              </w:rPr>
              <w:t>4.2.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Krajský akční plán vzdělávání Středočeského kraje (KAP SČK)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21" w:history="1">
            <w:r w:rsidRPr="00E453F6">
              <w:rPr>
                <w:rStyle w:val="Hypertextovodkaz"/>
                <w:rFonts w:ascii="Calibri" w:hAnsi="Calibri"/>
                <w:noProof/>
              </w:rPr>
              <w:t>5.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Ostatní strategické dokumenty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22" w:history="1">
            <w:r w:rsidRPr="00E453F6">
              <w:rPr>
                <w:rStyle w:val="Hypertextovodkaz"/>
                <w:rFonts w:ascii="Calibri" w:hAnsi="Calibri"/>
                <w:noProof/>
              </w:rPr>
              <w:t>5.1.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Integrovaná strategie rozvoje území Obecně prospěšné společnosti pro Český ráj Místní akční skupiny Český ráj a Střední Pojizeří 2014 –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23" w:history="1">
            <w:r w:rsidRPr="00E453F6">
              <w:rPr>
                <w:rStyle w:val="Hypertextovodkaz"/>
                <w:rFonts w:ascii="Calibri" w:hAnsi="Calibri"/>
                <w:noProof/>
              </w:rPr>
              <w:t>5.2.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Strategie komunitně vedeného místního rozvoje LAG Podralsko na období 2014 - 2020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24" w:history="1">
            <w:r w:rsidRPr="00E453F6">
              <w:rPr>
                <w:rStyle w:val="Hypertextovodkaz"/>
                <w:rFonts w:ascii="Calibri" w:hAnsi="Calibri"/>
                <w:noProof/>
              </w:rPr>
              <w:t>5.3.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Program rozvoje města Mnichovo Hradiště 2009 – 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A3D" w:rsidRDefault="00955A3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492974425" w:history="1">
            <w:r w:rsidRPr="00E453F6">
              <w:rPr>
                <w:rStyle w:val="Hypertextovodkaz"/>
                <w:rFonts w:ascii="Calibri" w:hAnsi="Calibri"/>
                <w:noProof/>
              </w:rPr>
              <w:t>5.4.</w:t>
            </w:r>
            <w:r>
              <w:rPr>
                <w:rFonts w:eastAsiaTheme="minorEastAsia"/>
                <w:noProof/>
              </w:rPr>
              <w:tab/>
            </w:r>
            <w:r w:rsidRPr="00E453F6">
              <w:rPr>
                <w:rStyle w:val="Hypertextovodkaz"/>
                <w:rFonts w:ascii="Calibri" w:hAnsi="Calibri"/>
                <w:noProof/>
              </w:rPr>
              <w:t>Strategický plán sociálního začleňování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_Toc492974425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0C6" w:rsidRPr="00441CA0" w:rsidRDefault="00BB304D">
          <w:r w:rsidRPr="00441CA0">
            <w:rPr>
              <w:b/>
              <w:bCs/>
            </w:rPr>
            <w:fldChar w:fldCharType="end"/>
          </w:r>
        </w:p>
      </w:sdtContent>
    </w:sdt>
    <w:p w:rsidR="00E76ABA" w:rsidRDefault="00E76ABA">
      <w:pPr>
        <w:rPr>
          <w:rFonts w:ascii="Calibri" w:eastAsia="Times New Roman" w:hAnsi="Calibri" w:cs="Times New Roman"/>
          <w:b/>
          <w:bCs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br w:type="page"/>
      </w:r>
    </w:p>
    <w:p w:rsidR="00D16A58" w:rsidRPr="00441CA0" w:rsidRDefault="00D16A58" w:rsidP="00D16A58">
      <w:pPr>
        <w:pStyle w:val="Nadpis1"/>
        <w:numPr>
          <w:ilvl w:val="0"/>
          <w:numId w:val="1"/>
        </w:numPr>
        <w:spacing w:before="120"/>
        <w:rPr>
          <w:rFonts w:ascii="Calibri" w:hAnsi="Calibri"/>
          <w:color w:val="auto"/>
          <w:sz w:val="24"/>
          <w:szCs w:val="24"/>
          <w:u w:val="single"/>
        </w:rPr>
      </w:pPr>
      <w:bookmarkStart w:id="0" w:name="_Toc492974404"/>
      <w:r w:rsidRPr="00441CA0">
        <w:rPr>
          <w:rFonts w:ascii="Calibri" w:hAnsi="Calibri"/>
          <w:color w:val="auto"/>
          <w:sz w:val="24"/>
          <w:szCs w:val="24"/>
          <w:u w:val="single"/>
        </w:rPr>
        <w:lastRenderedPageBreak/>
        <w:t>Úvod</w:t>
      </w:r>
      <w:bookmarkEnd w:id="0"/>
      <w:r w:rsidRPr="00441CA0">
        <w:rPr>
          <w:rFonts w:ascii="Calibri" w:hAnsi="Calibri"/>
          <w:color w:val="auto"/>
          <w:sz w:val="24"/>
          <w:szCs w:val="24"/>
          <w:u w:val="single"/>
        </w:rPr>
        <w:t xml:space="preserve"> </w:t>
      </w:r>
    </w:p>
    <w:p w:rsidR="00DA5CC3" w:rsidRPr="00441CA0" w:rsidRDefault="00DA5CC3" w:rsidP="00445544">
      <w:pPr>
        <w:jc w:val="both"/>
      </w:pPr>
      <w:r w:rsidRPr="00441CA0">
        <w:t xml:space="preserve">V následující </w:t>
      </w:r>
      <w:proofErr w:type="spellStart"/>
      <w:r w:rsidRPr="00441CA0">
        <w:t>metaanalýze</w:t>
      </w:r>
      <w:proofErr w:type="spellEnd"/>
      <w:r w:rsidRPr="00441CA0">
        <w:t xml:space="preserve"> jsou stručně představeny dokumenty, s nimiž musí být Místní akční plán pro rozvoj vzdělávání v ORP </w:t>
      </w:r>
      <w:r w:rsidR="00441CA0" w:rsidRPr="00441CA0">
        <w:t>Mnichovo Hradiště</w:t>
      </w:r>
      <w:r w:rsidRPr="00441CA0">
        <w:t xml:space="preserve"> (dále jen MAP </w:t>
      </w:r>
      <w:proofErr w:type="spellStart"/>
      <w:r w:rsidR="00441CA0" w:rsidRPr="00441CA0">
        <w:t>Mnichovohradišťsko</w:t>
      </w:r>
      <w:proofErr w:type="spellEnd"/>
      <w:r w:rsidR="005D2E68">
        <w:t xml:space="preserve"> nebo zkráceně MAP MH</w:t>
      </w:r>
      <w:r w:rsidRPr="00441CA0">
        <w:t>) v souladu (kurzívou jsou další důležité dokumenty, kde soulad není přímo vyžadován).</w:t>
      </w:r>
    </w:p>
    <w:p w:rsidR="00DA5CC3" w:rsidRPr="00441CA0" w:rsidRDefault="00DA5CC3">
      <w:r w:rsidRPr="00441CA0">
        <w:t>Jedná se o tyto dokumenty:</w:t>
      </w:r>
    </w:p>
    <w:p w:rsidR="002125DC" w:rsidRPr="00441CA0" w:rsidRDefault="002125DC">
      <w:r w:rsidRPr="00441CA0">
        <w:t>Strategie vzdělávací politiky České republiky do roku 2020</w:t>
      </w:r>
    </w:p>
    <w:p w:rsidR="00830A48" w:rsidRPr="00441CA0" w:rsidRDefault="003818EF" w:rsidP="003818EF">
      <w:pPr>
        <w:rPr>
          <w:i/>
        </w:rPr>
      </w:pPr>
      <w:r w:rsidRPr="00441CA0">
        <w:rPr>
          <w:i/>
        </w:rPr>
        <w:t>Dlouhodobý záměr vzdělávání a rozvoje vzdělávací soustavy České republiky na období 2015-2020</w:t>
      </w:r>
      <w:r w:rsidR="008B744F" w:rsidRPr="00441CA0">
        <w:rPr>
          <w:i/>
        </w:rPr>
        <w:t xml:space="preserve"> </w:t>
      </w:r>
    </w:p>
    <w:p w:rsidR="003818EF" w:rsidRPr="00441CA0" w:rsidRDefault="003818EF" w:rsidP="003818EF">
      <w:pPr>
        <w:rPr>
          <w:i/>
        </w:rPr>
      </w:pPr>
      <w:r w:rsidRPr="00441CA0">
        <w:rPr>
          <w:i/>
        </w:rPr>
        <w:t>Akční plán inkluzivního vzdělávání na období 2016-2018</w:t>
      </w:r>
    </w:p>
    <w:p w:rsidR="000D1D82" w:rsidRPr="00441CA0" w:rsidRDefault="000D1D82" w:rsidP="003818EF">
      <w:pPr>
        <w:rPr>
          <w:i/>
        </w:rPr>
      </w:pPr>
      <w:r w:rsidRPr="00441CA0">
        <w:rPr>
          <w:i/>
        </w:rPr>
        <w:t>Strategie digitálního vzdělávání do roku 2020</w:t>
      </w:r>
    </w:p>
    <w:p w:rsidR="000D1D82" w:rsidRPr="00441CA0" w:rsidRDefault="000D1D82" w:rsidP="003818EF">
      <w:pPr>
        <w:rPr>
          <w:i/>
        </w:rPr>
      </w:pPr>
      <w:r w:rsidRPr="00441CA0">
        <w:rPr>
          <w:i/>
        </w:rPr>
        <w:t>Koncepce podpory mládeže 2014 – 2020</w:t>
      </w:r>
    </w:p>
    <w:p w:rsidR="000D1D82" w:rsidRPr="00441CA0" w:rsidRDefault="000D1D82" w:rsidP="003818EF">
      <w:pPr>
        <w:rPr>
          <w:i/>
        </w:rPr>
      </w:pPr>
      <w:r w:rsidRPr="00441CA0">
        <w:rPr>
          <w:i/>
        </w:rPr>
        <w:t>Strategie regionálního rozvoje ČR 2014-2020</w:t>
      </w:r>
    </w:p>
    <w:p w:rsidR="000D1D82" w:rsidRPr="00441CA0" w:rsidRDefault="000D1D82" w:rsidP="003818EF">
      <w:pPr>
        <w:rPr>
          <w:i/>
        </w:rPr>
      </w:pPr>
      <w:r w:rsidRPr="00441CA0">
        <w:rPr>
          <w:i/>
        </w:rPr>
        <w:t>Strategie sociálního začleňování 2014-2020</w:t>
      </w:r>
    </w:p>
    <w:p w:rsidR="000D1D82" w:rsidRPr="00441CA0" w:rsidRDefault="000D1D82" w:rsidP="003818EF">
      <w:pPr>
        <w:rPr>
          <w:i/>
        </w:rPr>
      </w:pPr>
      <w:r w:rsidRPr="00441CA0">
        <w:rPr>
          <w:i/>
        </w:rPr>
        <w:t>Dohoda o partnerství pro programové období 2014-2020</w:t>
      </w:r>
    </w:p>
    <w:p w:rsidR="000D1D82" w:rsidRPr="00441CA0" w:rsidRDefault="000D1D82" w:rsidP="003818EF">
      <w:pPr>
        <w:rPr>
          <w:i/>
        </w:rPr>
      </w:pPr>
      <w:r w:rsidRPr="00441CA0">
        <w:rPr>
          <w:i/>
        </w:rPr>
        <w:t>Strategický rámec udržitelného rozvoje ČR</w:t>
      </w:r>
    </w:p>
    <w:p w:rsidR="000D1D82" w:rsidRPr="00441CA0" w:rsidRDefault="000D1D82" w:rsidP="003818EF">
      <w:pPr>
        <w:rPr>
          <w:i/>
        </w:rPr>
      </w:pPr>
      <w:r w:rsidRPr="00441CA0">
        <w:rPr>
          <w:i/>
        </w:rPr>
        <w:t>Záměr rozvoje čtenářské a matematické gramotnosti v základním vzdělávání</w:t>
      </w:r>
    </w:p>
    <w:p w:rsidR="000D1D82" w:rsidRPr="00441CA0" w:rsidRDefault="000D1D82" w:rsidP="003818EF">
      <w:pPr>
        <w:rPr>
          <w:i/>
        </w:rPr>
      </w:pPr>
      <w:r w:rsidRPr="00441CA0">
        <w:rPr>
          <w:i/>
        </w:rPr>
        <w:t>Strategie romské integrace do roku 2020</w:t>
      </w:r>
    </w:p>
    <w:p w:rsidR="003818EF" w:rsidRPr="00441CA0" w:rsidRDefault="003818EF" w:rsidP="003818EF">
      <w:r w:rsidRPr="00441CA0">
        <w:t xml:space="preserve">Dlouhodobý záměr vzdělávání a rozvoje vzdělávací soustavy </w:t>
      </w:r>
      <w:r w:rsidR="00441CA0" w:rsidRPr="00441CA0">
        <w:t>ve Středočeském</w:t>
      </w:r>
      <w:r w:rsidRPr="00441CA0">
        <w:t xml:space="preserve"> kraj</w:t>
      </w:r>
      <w:r w:rsidR="00441CA0" w:rsidRPr="00441CA0">
        <w:t>i</w:t>
      </w:r>
      <w:r w:rsidRPr="00441CA0">
        <w:t xml:space="preserve"> </w:t>
      </w:r>
      <w:r w:rsidR="006858E8" w:rsidRPr="00441CA0">
        <w:t>2016-2020</w:t>
      </w:r>
    </w:p>
    <w:p w:rsidR="00DA5CC3" w:rsidRPr="0023634B" w:rsidRDefault="00DA5CC3" w:rsidP="003818EF">
      <w:r w:rsidRPr="0023634B">
        <w:t xml:space="preserve">Krajský akční plán vzdělávání </w:t>
      </w:r>
      <w:r w:rsidR="00441CA0" w:rsidRPr="0023634B">
        <w:t>Středočeského</w:t>
      </w:r>
      <w:r w:rsidRPr="0023634B">
        <w:t xml:space="preserve"> kraje (KAP </w:t>
      </w:r>
      <w:r w:rsidR="00441CA0" w:rsidRPr="0023634B">
        <w:t>SČ</w:t>
      </w:r>
      <w:r w:rsidRPr="0023634B">
        <w:t>K)</w:t>
      </w:r>
    </w:p>
    <w:p w:rsidR="00806982" w:rsidRDefault="00806982" w:rsidP="00806982">
      <w:pPr>
        <w:rPr>
          <w:i/>
        </w:rPr>
      </w:pPr>
      <w:r w:rsidRPr="00806982">
        <w:rPr>
          <w:i/>
        </w:rPr>
        <w:t>Integrovaná strategie rozvoje území Obecně prospěšné společnosti pro Český ráj Místní akční skupiny Český ráj a Střední Pojizeří 2014 – 2020</w:t>
      </w:r>
    </w:p>
    <w:p w:rsidR="009E04CB" w:rsidRPr="00806982" w:rsidRDefault="009E04CB" w:rsidP="009E04CB">
      <w:pPr>
        <w:rPr>
          <w:i/>
        </w:rPr>
      </w:pPr>
      <w:r w:rsidRPr="009E04CB">
        <w:rPr>
          <w:i/>
        </w:rPr>
        <w:t>Strategie komunitně</w:t>
      </w:r>
      <w:r>
        <w:rPr>
          <w:i/>
        </w:rPr>
        <w:t xml:space="preserve"> </w:t>
      </w:r>
      <w:r w:rsidRPr="009E04CB">
        <w:rPr>
          <w:i/>
        </w:rPr>
        <w:t>vedeného místního rozvoje</w:t>
      </w:r>
      <w:r>
        <w:rPr>
          <w:i/>
        </w:rPr>
        <w:t xml:space="preserve"> </w:t>
      </w:r>
      <w:r w:rsidRPr="009E04CB">
        <w:rPr>
          <w:i/>
        </w:rPr>
        <w:t>LAG Podralsko na období</w:t>
      </w:r>
      <w:r>
        <w:rPr>
          <w:i/>
        </w:rPr>
        <w:t xml:space="preserve"> </w:t>
      </w:r>
      <w:r w:rsidRPr="009E04CB">
        <w:rPr>
          <w:i/>
        </w:rPr>
        <w:t>2014 - 2020</w:t>
      </w:r>
    </w:p>
    <w:p w:rsidR="003662C4" w:rsidRPr="009E04CB" w:rsidRDefault="009E04CB" w:rsidP="00D35DCE">
      <w:pPr>
        <w:rPr>
          <w:i/>
        </w:rPr>
      </w:pPr>
      <w:r w:rsidRPr="009E04CB">
        <w:rPr>
          <w:i/>
        </w:rPr>
        <w:t>Program rozvoje</w:t>
      </w:r>
      <w:r w:rsidR="00A678B3" w:rsidRPr="009E04CB">
        <w:rPr>
          <w:i/>
        </w:rPr>
        <w:t xml:space="preserve"> města</w:t>
      </w:r>
      <w:r w:rsidRPr="009E04CB">
        <w:rPr>
          <w:i/>
        </w:rPr>
        <w:t xml:space="preserve"> Mnichovo Hradiště</w:t>
      </w:r>
      <w:r w:rsidR="00A678B3" w:rsidRPr="009E04CB">
        <w:rPr>
          <w:i/>
        </w:rPr>
        <w:t xml:space="preserve"> 20</w:t>
      </w:r>
      <w:r w:rsidRPr="009E04CB">
        <w:rPr>
          <w:i/>
        </w:rPr>
        <w:t>09</w:t>
      </w:r>
      <w:r w:rsidR="00A678B3" w:rsidRPr="009E04CB">
        <w:rPr>
          <w:i/>
        </w:rPr>
        <w:t xml:space="preserve"> – 20</w:t>
      </w:r>
      <w:r w:rsidRPr="009E04CB">
        <w:rPr>
          <w:i/>
        </w:rPr>
        <w:t>1</w:t>
      </w:r>
      <w:r w:rsidR="00A678B3" w:rsidRPr="009E04CB">
        <w:rPr>
          <w:i/>
        </w:rPr>
        <w:t>5</w:t>
      </w:r>
    </w:p>
    <w:p w:rsidR="00DA5CC3" w:rsidRPr="006C04EE" w:rsidRDefault="00DA5CC3" w:rsidP="00D35DCE"/>
    <w:p w:rsidR="00767B2A" w:rsidRPr="006C04EE" w:rsidRDefault="00767B2A">
      <w:r w:rsidRPr="006C04EE">
        <w:br w:type="page"/>
      </w:r>
    </w:p>
    <w:p w:rsidR="00DA5CC3" w:rsidRPr="006C04EE" w:rsidRDefault="00DA5CC3" w:rsidP="00D16A58">
      <w:pPr>
        <w:pStyle w:val="Nadpis1"/>
        <w:numPr>
          <w:ilvl w:val="0"/>
          <w:numId w:val="1"/>
        </w:numPr>
        <w:spacing w:before="120"/>
        <w:rPr>
          <w:rFonts w:ascii="Calibri" w:hAnsi="Calibri"/>
          <w:color w:val="auto"/>
          <w:sz w:val="24"/>
          <w:szCs w:val="24"/>
          <w:u w:val="single"/>
        </w:rPr>
      </w:pPr>
      <w:bookmarkStart w:id="1" w:name="_Toc492974405"/>
      <w:r w:rsidRPr="006C04EE">
        <w:rPr>
          <w:rFonts w:ascii="Calibri" w:hAnsi="Calibri"/>
          <w:color w:val="auto"/>
          <w:sz w:val="24"/>
          <w:szCs w:val="24"/>
          <w:u w:val="single"/>
        </w:rPr>
        <w:lastRenderedPageBreak/>
        <w:t>Stručný obsah zaměření MAP</w:t>
      </w:r>
      <w:r w:rsidR="00F06C6E" w:rsidRPr="006C04EE">
        <w:rPr>
          <w:rFonts w:ascii="Calibri" w:hAnsi="Calibri"/>
          <w:color w:val="auto"/>
          <w:sz w:val="24"/>
          <w:szCs w:val="24"/>
          <w:u w:val="single"/>
        </w:rPr>
        <w:t xml:space="preserve"> </w:t>
      </w:r>
      <w:proofErr w:type="spellStart"/>
      <w:r w:rsidR="009E04CB" w:rsidRPr="006C04EE">
        <w:rPr>
          <w:rFonts w:ascii="Calibri" w:hAnsi="Calibri"/>
          <w:color w:val="auto"/>
          <w:sz w:val="24"/>
          <w:szCs w:val="24"/>
          <w:u w:val="single"/>
        </w:rPr>
        <w:t>Mnichovohradišťsko</w:t>
      </w:r>
      <w:proofErr w:type="spellEnd"/>
      <w:r w:rsidR="00662060" w:rsidRPr="006C04EE">
        <w:rPr>
          <w:rFonts w:ascii="Calibri" w:hAnsi="Calibri"/>
          <w:color w:val="auto"/>
          <w:sz w:val="24"/>
          <w:szCs w:val="24"/>
          <w:u w:val="single"/>
        </w:rPr>
        <w:t xml:space="preserve"> vyplývající z metodiky</w:t>
      </w:r>
      <w:bookmarkEnd w:id="1"/>
      <w:r w:rsidR="00662060" w:rsidRPr="006C04EE">
        <w:rPr>
          <w:rFonts w:ascii="Calibri" w:hAnsi="Calibri"/>
          <w:color w:val="auto"/>
          <w:sz w:val="24"/>
          <w:szCs w:val="24"/>
          <w:u w:val="single"/>
        </w:rPr>
        <w:t xml:space="preserve"> </w:t>
      </w:r>
    </w:p>
    <w:p w:rsidR="00F06C6E" w:rsidRPr="006C04EE" w:rsidRDefault="00F06C6E" w:rsidP="00767B2A">
      <w:pPr>
        <w:spacing w:after="0"/>
      </w:pPr>
      <w:r w:rsidRPr="006C04EE">
        <w:t>Součástí ka</w:t>
      </w:r>
      <w:r w:rsidR="00767B2A" w:rsidRPr="006C04EE">
        <w:t>ždého MAP jsou povinná opatření, která se týkají dětí a žáků do 15 let věku:</w:t>
      </w:r>
    </w:p>
    <w:p w:rsidR="00F06C6E" w:rsidRPr="006C04EE" w:rsidRDefault="00F06C6E" w:rsidP="00767B2A">
      <w:pPr>
        <w:spacing w:after="0"/>
      </w:pPr>
      <w:r w:rsidRPr="006C04EE">
        <w:t>Opatření 1. Předškolní vzdělávání a péče: dostupnost – inkluze – kvalita</w:t>
      </w:r>
    </w:p>
    <w:p w:rsidR="00F06C6E" w:rsidRPr="006C04EE" w:rsidRDefault="00F06C6E" w:rsidP="00767B2A">
      <w:pPr>
        <w:spacing w:after="0"/>
      </w:pPr>
      <w:r w:rsidRPr="006C04EE">
        <w:t>Opatření 2. Čtenářská a matematická gramotnost v základním vzdělávání</w:t>
      </w:r>
    </w:p>
    <w:p w:rsidR="00F06C6E" w:rsidRPr="006C04EE" w:rsidRDefault="00F06C6E" w:rsidP="00F06C6E">
      <w:r w:rsidRPr="006C04EE">
        <w:t>Opatření 3. Inkluzivní vzdělávání a podpora dětí a žáků ohrožených školním neúspěchem</w:t>
      </w:r>
    </w:p>
    <w:p w:rsidR="00767B2A" w:rsidRPr="006C04EE" w:rsidRDefault="00767B2A" w:rsidP="00767B2A">
      <w:pPr>
        <w:jc w:val="both"/>
      </w:pPr>
      <w:r w:rsidRPr="006C04EE">
        <w:t>Existují i doporučená opatření, jejichž zpracování a naplánování konkrétních aktivit bude následně podkladem pro upřesnění krajských akčních plánů. Bude zmapován zájem jednotlivých škol</w:t>
      </w:r>
      <w:r w:rsidR="00445544" w:rsidRPr="006C04EE">
        <w:t xml:space="preserve"> </w:t>
      </w:r>
      <w:r w:rsidRPr="006C04EE">
        <w:t xml:space="preserve">/ celého území o podporu těchto témat formou spolupráce se středními školami a dalšími aktéry a informace budou předávány zpracovatelům KAP. </w:t>
      </w:r>
    </w:p>
    <w:p w:rsidR="00767B2A" w:rsidRPr="006C04EE" w:rsidRDefault="00767B2A" w:rsidP="00767B2A">
      <w:pPr>
        <w:spacing w:after="0"/>
        <w:jc w:val="both"/>
      </w:pPr>
      <w:r w:rsidRPr="006C04EE">
        <w:t>Doporučená opatření jsou tato:</w:t>
      </w:r>
    </w:p>
    <w:p w:rsidR="00767B2A" w:rsidRPr="006C04EE" w:rsidRDefault="00767B2A" w:rsidP="00767B2A">
      <w:pPr>
        <w:spacing w:after="0"/>
      </w:pPr>
      <w:r w:rsidRPr="006C04EE">
        <w:t>- Rozvoj podnikavosti a iniciativy dětí a žáků</w:t>
      </w:r>
    </w:p>
    <w:p w:rsidR="00767B2A" w:rsidRPr="006C04EE" w:rsidRDefault="00767B2A" w:rsidP="00767B2A">
      <w:pPr>
        <w:spacing w:after="0"/>
      </w:pPr>
      <w:r w:rsidRPr="006C04EE">
        <w:t>- Rozvoj kompetencí dětí a žáků v polytechnickém vzdělávání (podpora zájmu, motivace a dovedností v oblasti vědy, technologií, inženýringu a matematiky „STEM“, což zahrnuje i EVVO)</w:t>
      </w:r>
    </w:p>
    <w:p w:rsidR="00767B2A" w:rsidRPr="006C04EE" w:rsidRDefault="00767B2A" w:rsidP="00767B2A">
      <w:r w:rsidRPr="006C04EE">
        <w:t>- Kariérové poradenství v základních školách</w:t>
      </w:r>
    </w:p>
    <w:p w:rsidR="00880070" w:rsidRPr="006C04EE" w:rsidRDefault="00880070" w:rsidP="00870E4B">
      <w:pPr>
        <w:jc w:val="both"/>
      </w:pPr>
      <w:r w:rsidRPr="006C04EE">
        <w:t>MAP může obsahovat i průřezová a volitelná opatření MAP. Jde o jejich zapracování do udržitelné a dostupné plánované nabídky aktivit školního a mimoškolního vzdělávání pro rozvoj osobnosti, kompetencí, zájmu a nadání každého dítěte a žáka („Zažít úspěch“).</w:t>
      </w:r>
    </w:p>
    <w:p w:rsidR="00880070" w:rsidRPr="006C04EE" w:rsidRDefault="00880070" w:rsidP="00870E4B">
      <w:pPr>
        <w:spacing w:after="0"/>
      </w:pPr>
      <w:r w:rsidRPr="006C04EE">
        <w:t>V těchto plánovaných aktivitách musí být vždy zahrnuto:</w:t>
      </w:r>
    </w:p>
    <w:p w:rsidR="00880070" w:rsidRPr="006C04EE" w:rsidRDefault="00880070" w:rsidP="00870E4B">
      <w:pPr>
        <w:spacing w:after="0"/>
      </w:pPr>
      <w:r w:rsidRPr="006C04EE">
        <w:t>- začleňování dětí a žáků s potřebou podpůrných opatření do těchto aktivit;</w:t>
      </w:r>
    </w:p>
    <w:p w:rsidR="00880070" w:rsidRPr="006C04EE" w:rsidRDefault="00880070" w:rsidP="00880070">
      <w:r w:rsidRPr="006C04EE">
        <w:t>- zajištění finanční dostupnosti zavedených aktivit i po ukončení projektu po dobu minimálně 2 let.</w:t>
      </w:r>
    </w:p>
    <w:p w:rsidR="00880070" w:rsidRPr="006C04EE" w:rsidRDefault="00880070" w:rsidP="00870E4B">
      <w:pPr>
        <w:spacing w:after="0"/>
      </w:pPr>
      <w:r w:rsidRPr="006C04EE">
        <w:t>Obsahem plánovaných aktivit může být:</w:t>
      </w:r>
    </w:p>
    <w:p w:rsidR="00880070" w:rsidRPr="006C04EE" w:rsidRDefault="00880070" w:rsidP="00870E4B">
      <w:pPr>
        <w:spacing w:after="0"/>
      </w:pPr>
      <w:r w:rsidRPr="006C04EE">
        <w:t>- smysluplné trávení volného času, prázdnin, zapojování a rozvoj mimoškolních zdrojů a prostředí pro vzdělávání dětí a žáků;</w:t>
      </w:r>
    </w:p>
    <w:p w:rsidR="00880070" w:rsidRPr="006C04EE" w:rsidRDefault="00880070" w:rsidP="00870E4B">
      <w:pPr>
        <w:jc w:val="both"/>
      </w:pPr>
      <w:r w:rsidRPr="006C04EE">
        <w:t>- programy neformálního a zájmového vzdělávání rozšiřující nabídku vzdělávání pro rozvoj kompetencí dětí a žáků o oblasti vědy a technologií – polytechnické vzdělávání, digitálních kompetencí, aktivní používání cizího jazyka, podnikavosti a iniciativy dětí a žáků, kulturního povědomí a vyjádření dětí a žáků.</w:t>
      </w:r>
    </w:p>
    <w:p w:rsidR="00880070" w:rsidRPr="006C04EE" w:rsidRDefault="00880070" w:rsidP="00870E4B">
      <w:pPr>
        <w:spacing w:after="0"/>
      </w:pPr>
      <w:r w:rsidRPr="006C04EE">
        <w:t>Zaměření aktivit s náměty pro inspiraci:</w:t>
      </w:r>
    </w:p>
    <w:p w:rsidR="00981D12" w:rsidRPr="006C04EE" w:rsidRDefault="00981D12" w:rsidP="00981D12">
      <w:pPr>
        <w:spacing w:after="0"/>
      </w:pPr>
      <w:r w:rsidRPr="006C04EE">
        <w:t>- Rozvoj digitálních kompetencí dětí a žáků</w:t>
      </w:r>
    </w:p>
    <w:p w:rsidR="00981D12" w:rsidRPr="006C04EE" w:rsidRDefault="00981D12" w:rsidP="00981D12">
      <w:pPr>
        <w:spacing w:after="0"/>
      </w:pPr>
      <w:r w:rsidRPr="006C04EE">
        <w:t>- Rozvoj kompetencí dětí a žáků pro aktivní používání cizího jazyka</w:t>
      </w:r>
    </w:p>
    <w:p w:rsidR="00981D12" w:rsidRPr="006C04EE" w:rsidRDefault="00981D12" w:rsidP="00981D12">
      <w:pPr>
        <w:spacing w:after="0"/>
      </w:pPr>
      <w:r w:rsidRPr="006C04EE">
        <w:t>- Rozvoj sociálních a občanských kompetencí dětí a žáků</w:t>
      </w:r>
    </w:p>
    <w:p w:rsidR="00981D12" w:rsidRPr="006C04EE" w:rsidRDefault="00981D12" w:rsidP="00981D12">
      <w:pPr>
        <w:spacing w:after="0"/>
      </w:pPr>
      <w:r w:rsidRPr="006C04EE">
        <w:t>- Rozvoj kulturního povědomí a vyjádření dětí a žáků</w:t>
      </w:r>
    </w:p>
    <w:p w:rsidR="00981D12" w:rsidRPr="006C04EE" w:rsidRDefault="00981D12" w:rsidP="00981D12">
      <w:pPr>
        <w:spacing w:after="0"/>
      </w:pPr>
      <w:r w:rsidRPr="006C04EE">
        <w:t>- Investice do rozvoje kapacit základních škol</w:t>
      </w:r>
    </w:p>
    <w:p w:rsidR="00981D12" w:rsidRPr="006C04EE" w:rsidRDefault="00981D12" w:rsidP="00981D12">
      <w:pPr>
        <w:jc w:val="both"/>
      </w:pPr>
      <w:r w:rsidRPr="006C04EE">
        <w:t>- Aktivity související se vzděláváním mimo OP VVV, IROP a OP PPR</w:t>
      </w:r>
    </w:p>
    <w:p w:rsidR="000E283D" w:rsidRPr="006C04EE" w:rsidRDefault="0076027D" w:rsidP="00981D12">
      <w:pPr>
        <w:jc w:val="both"/>
      </w:pPr>
      <w:r w:rsidRPr="006C04EE">
        <w:t>Zásadní je funkce MAP, který bude sloužit jako efektivní nástroj pro řízení/cílení intervencí/výzev z IROP: koordinace investičních akcí a podpora řízení efektivního využití investic v území s tím, že v IROP je soulad s akčními plány rozvoje vzdělávání specifickým kritériem přijatelnosti v oblasti základního vzdělávání. Tato podmínka neplatí pro investice do předškolního vzdělávání a investice do oblasti inkluzivního vzdělávání.</w:t>
      </w:r>
    </w:p>
    <w:p w:rsidR="00870E4B" w:rsidRPr="006C04EE" w:rsidRDefault="00870E4B">
      <w:pPr>
        <w:rPr>
          <w:b/>
        </w:rPr>
      </w:pPr>
    </w:p>
    <w:p w:rsidR="00D16A58" w:rsidRPr="00DF7510" w:rsidRDefault="00D16A58" w:rsidP="00D16A58">
      <w:pPr>
        <w:pStyle w:val="Nadpis1"/>
        <w:numPr>
          <w:ilvl w:val="0"/>
          <w:numId w:val="1"/>
        </w:numPr>
        <w:spacing w:before="120"/>
        <w:rPr>
          <w:rFonts w:ascii="Calibri" w:hAnsi="Calibri"/>
          <w:color w:val="auto"/>
          <w:sz w:val="24"/>
          <w:szCs w:val="24"/>
          <w:u w:val="single"/>
        </w:rPr>
      </w:pPr>
      <w:bookmarkStart w:id="2" w:name="_Toc492974406"/>
      <w:r w:rsidRPr="00DF7510">
        <w:rPr>
          <w:rFonts w:ascii="Calibri" w:hAnsi="Calibri"/>
          <w:color w:val="auto"/>
          <w:sz w:val="24"/>
          <w:szCs w:val="24"/>
          <w:u w:val="single"/>
        </w:rPr>
        <w:lastRenderedPageBreak/>
        <w:t xml:space="preserve">Strategické dokumenty na </w:t>
      </w:r>
      <w:r w:rsidR="00FA05F8" w:rsidRPr="00DF7510">
        <w:rPr>
          <w:rFonts w:ascii="Calibri" w:hAnsi="Calibri"/>
          <w:color w:val="auto"/>
          <w:sz w:val="24"/>
          <w:szCs w:val="24"/>
          <w:u w:val="single"/>
        </w:rPr>
        <w:t>národní úrovni</w:t>
      </w:r>
      <w:bookmarkEnd w:id="2"/>
    </w:p>
    <w:p w:rsidR="00224925" w:rsidRPr="00DF7510" w:rsidRDefault="00224925" w:rsidP="00FA05F8">
      <w:pPr>
        <w:rPr>
          <w:b/>
          <w:sz w:val="20"/>
        </w:rPr>
      </w:pPr>
    </w:p>
    <w:p w:rsidR="00FA05F8" w:rsidRPr="00DF7510" w:rsidRDefault="00FA05F8" w:rsidP="00FA05F8">
      <w:pPr>
        <w:rPr>
          <w:b/>
          <w:sz w:val="20"/>
        </w:rPr>
      </w:pPr>
      <w:r w:rsidRPr="00DF7510">
        <w:rPr>
          <w:b/>
          <w:sz w:val="20"/>
        </w:rPr>
        <w:t>Tabulka 1: Přehled strategických dokumentů v oblasti vzdělávání na národní úrovni</w:t>
      </w:r>
    </w:p>
    <w:tbl>
      <w:tblPr>
        <w:tblW w:w="923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412"/>
        <w:gridCol w:w="4819"/>
      </w:tblGrid>
      <w:tr w:rsidR="00441CA0" w:rsidRPr="00DF7510" w:rsidTr="00861AA9">
        <w:trPr>
          <w:trHeight w:val="315"/>
        </w:trPr>
        <w:tc>
          <w:tcPr>
            <w:tcW w:w="9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95B3D7"/>
            <w:vAlign w:val="center"/>
            <w:hideMark/>
          </w:tcPr>
          <w:p w:rsidR="00FA05F8" w:rsidRPr="00DF7510" w:rsidRDefault="00FA05F8" w:rsidP="00861AA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:rsidR="00FA05F8" w:rsidRPr="00DF7510" w:rsidRDefault="00FA05F8" w:rsidP="00861AA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F7510">
              <w:rPr>
                <w:rFonts w:eastAsia="Times New Roman" w:cs="Arial"/>
                <w:b/>
                <w:sz w:val="20"/>
                <w:szCs w:val="20"/>
              </w:rPr>
              <w:t>Strategické dokumenty CELOSTÁTNÍ</w:t>
            </w:r>
          </w:p>
          <w:p w:rsidR="00FA05F8" w:rsidRPr="00DF7510" w:rsidRDefault="00FA05F8" w:rsidP="00861AA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1CA0" w:rsidRPr="00DF7510" w:rsidTr="00861AA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F7510">
              <w:rPr>
                <w:rFonts w:eastAsia="Times New Roman" w:cs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F7510">
              <w:rPr>
                <w:rFonts w:eastAsia="Times New Roman" w:cs="Arial"/>
                <w:b/>
                <w:bCs/>
                <w:sz w:val="20"/>
                <w:szCs w:val="20"/>
              </w:rPr>
              <w:t>dostupné na (link)</w:t>
            </w:r>
          </w:p>
        </w:tc>
      </w:tr>
      <w:tr w:rsidR="00441CA0" w:rsidRPr="00DF7510" w:rsidTr="00861AA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F7510">
              <w:rPr>
                <w:rFonts w:eastAsia="Times New Roman" w:cs="Arial"/>
                <w:sz w:val="20"/>
                <w:szCs w:val="20"/>
              </w:rPr>
              <w:t>Strategie vzdělávací politiky České republiky do roku 2020</w:t>
            </w:r>
          </w:p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26646A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hyperlink r:id="rId8" w:history="1">
              <w:r w:rsidR="00FA05F8" w:rsidRPr="00DF7510">
                <w:rPr>
                  <w:rFonts w:eastAsia="Times New Roman" w:cs="Arial"/>
                  <w:sz w:val="20"/>
                  <w:u w:val="single"/>
                </w:rPr>
                <w:t>http://www.msmt.cz/ministerstvo/strategie-vzdelavaci-politiky-2020</w:t>
              </w:r>
            </w:hyperlink>
          </w:p>
        </w:tc>
      </w:tr>
      <w:tr w:rsidR="00441CA0" w:rsidRPr="00DF7510" w:rsidTr="00861AA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F7510">
              <w:rPr>
                <w:rFonts w:eastAsia="Times New Roman" w:cs="Arial"/>
                <w:sz w:val="20"/>
                <w:szCs w:val="20"/>
              </w:rPr>
              <w:t>Dlouhodobý záměr vzdělávání a rozvoje vzdělávací soustavy České republiky na období 2015 – 2020</w:t>
            </w:r>
          </w:p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26646A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hyperlink r:id="rId9" w:history="1">
              <w:r w:rsidR="00FA05F8" w:rsidRPr="00DF7510">
                <w:rPr>
                  <w:rFonts w:eastAsia="Times New Roman" w:cs="Arial"/>
                  <w:sz w:val="20"/>
                  <w:u w:val="single"/>
                </w:rPr>
                <w:t>http://www.msmt.cz/vzdelavani/skolstvi-v-cr/dlouhodoby-zamer-vzdelavani-a-rozvoje-vzdelavaci-soustavy-3</w:t>
              </w:r>
            </w:hyperlink>
          </w:p>
        </w:tc>
      </w:tr>
      <w:tr w:rsidR="00441CA0" w:rsidRPr="00DF7510" w:rsidTr="00861AA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F7510">
              <w:rPr>
                <w:rFonts w:eastAsia="Times New Roman" w:cs="Arial"/>
                <w:sz w:val="20"/>
                <w:szCs w:val="20"/>
              </w:rPr>
              <w:t>Akční plán inkluzivního vzdělávání na období 2016 -2018</w:t>
            </w:r>
          </w:p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26646A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hyperlink r:id="rId10" w:history="1">
              <w:r w:rsidR="00FA05F8" w:rsidRPr="00DF7510">
                <w:rPr>
                  <w:rFonts w:eastAsia="Times New Roman" w:cs="Arial"/>
                  <w:sz w:val="20"/>
                  <w:u w:val="single"/>
                </w:rPr>
                <w:t>http://www.vzdelavani2020.cz/images_obsah/dokumenty/apiv_2016_2018.pdf</w:t>
              </w:r>
            </w:hyperlink>
          </w:p>
        </w:tc>
      </w:tr>
      <w:tr w:rsidR="00441CA0" w:rsidRPr="00DF7510" w:rsidTr="00861AA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F7510">
              <w:rPr>
                <w:rFonts w:eastAsia="Times New Roman" w:cs="Arial"/>
                <w:sz w:val="20"/>
                <w:szCs w:val="20"/>
              </w:rPr>
              <w:t>Strategie digitálního vzdělávání do roku 2020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26646A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hyperlink r:id="rId11" w:history="1">
              <w:r w:rsidR="00FA05F8" w:rsidRPr="00DF7510">
                <w:rPr>
                  <w:rFonts w:eastAsia="Times New Roman" w:cs="Arial"/>
                  <w:sz w:val="20"/>
                  <w:u w:val="single"/>
                </w:rPr>
                <w:t>http://www.msmt.cz/ministerstvo/strategie-digitalniho-vzdelavani-do-roku-2020</w:t>
              </w:r>
            </w:hyperlink>
          </w:p>
        </w:tc>
      </w:tr>
      <w:tr w:rsidR="00441CA0" w:rsidRPr="00DF7510" w:rsidTr="00861AA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F7510">
              <w:rPr>
                <w:rFonts w:eastAsia="Times New Roman" w:cs="Arial"/>
                <w:sz w:val="20"/>
                <w:szCs w:val="20"/>
              </w:rPr>
              <w:t>Koncepce podpory mládeže 2014 - 2020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26646A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hyperlink r:id="rId12" w:history="1">
              <w:r w:rsidR="00FA05F8" w:rsidRPr="00DF7510">
                <w:rPr>
                  <w:rFonts w:eastAsia="Times New Roman" w:cs="Arial"/>
                  <w:sz w:val="20"/>
                  <w:u w:val="single"/>
                </w:rPr>
                <w:t>http://www.msmt.cz/mladez/narodni-strategie-pro-mladez</w:t>
              </w:r>
            </w:hyperlink>
          </w:p>
        </w:tc>
      </w:tr>
      <w:tr w:rsidR="00441CA0" w:rsidRPr="00DF7510" w:rsidTr="00861AA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F7510">
              <w:rPr>
                <w:rFonts w:eastAsia="Times New Roman" w:cs="Arial"/>
                <w:sz w:val="20"/>
                <w:szCs w:val="20"/>
              </w:rPr>
              <w:t>Strategie regionálního rozvoje ČR 2014-2020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26646A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hyperlink r:id="rId13" w:history="1">
              <w:r w:rsidR="00FA05F8" w:rsidRPr="00DF7510">
                <w:rPr>
                  <w:rFonts w:eastAsia="Times New Roman" w:cs="Arial"/>
                  <w:sz w:val="20"/>
                  <w:u w:val="single"/>
                </w:rPr>
                <w:t>http://www.mmr.cz/getmedia/08e2e8d8-4c18-4e15-a7e2-0fa481336016/SRR-2014-2020.pdf?ext=.pdf</w:t>
              </w:r>
            </w:hyperlink>
          </w:p>
        </w:tc>
      </w:tr>
      <w:tr w:rsidR="00441CA0" w:rsidRPr="00DF7510" w:rsidTr="00861AA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603D99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03D99">
              <w:rPr>
                <w:rFonts w:eastAsia="Times New Roman" w:cs="Arial"/>
                <w:sz w:val="20"/>
                <w:szCs w:val="20"/>
              </w:rPr>
              <w:t>Strategie sociálního začleňování 2014-2020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26646A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hyperlink r:id="rId14" w:history="1">
              <w:r w:rsidR="00FA05F8" w:rsidRPr="00DF7510">
                <w:rPr>
                  <w:rFonts w:eastAsia="Times New Roman" w:cs="Arial"/>
                  <w:sz w:val="20"/>
                  <w:u w:val="single"/>
                </w:rPr>
                <w:t>http://www.mpsv.cz/files/clanky/17082/strategie_soc_zaclenovani_2014-20.pdf</w:t>
              </w:r>
            </w:hyperlink>
          </w:p>
        </w:tc>
      </w:tr>
      <w:tr w:rsidR="00441CA0" w:rsidRPr="00DF7510" w:rsidTr="00861AA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F7510">
              <w:rPr>
                <w:rFonts w:eastAsia="Times New Roman" w:cs="Arial"/>
                <w:sz w:val="20"/>
                <w:szCs w:val="20"/>
              </w:rPr>
              <w:t>Dohoda o partnerství pro programové období 2014-2020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26646A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hyperlink r:id="rId15" w:history="1">
              <w:r w:rsidR="00FA05F8" w:rsidRPr="00DF7510">
                <w:rPr>
                  <w:rFonts w:eastAsia="Times New Roman" w:cs="Arial"/>
                  <w:sz w:val="20"/>
                  <w:u w:val="single"/>
                </w:rPr>
                <w:t>http://www.strukturalni-fondy.cz/getmedia/b1ad3bcc-f10a-4b9d-bda8-22361870ef79/Technicka-revize-Dohody-o-Partnerstvi-ve-verzi-schvalene-Evropskou-komisi-dne-13-4-2016_1.pdf?ext=.pdf</w:t>
              </w:r>
            </w:hyperlink>
          </w:p>
        </w:tc>
      </w:tr>
      <w:tr w:rsidR="00441CA0" w:rsidRPr="00DF7510" w:rsidTr="00861AA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F7510">
              <w:rPr>
                <w:rFonts w:eastAsia="Times New Roman" w:cs="Arial"/>
                <w:sz w:val="20"/>
                <w:szCs w:val="20"/>
              </w:rPr>
              <w:t>Strategický rámec udržitelného rozvoje ČR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26646A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hyperlink r:id="rId16" w:history="1">
              <w:r w:rsidR="00FA05F8" w:rsidRPr="00DF7510">
                <w:rPr>
                  <w:rFonts w:eastAsia="Times New Roman" w:cs="Arial"/>
                  <w:sz w:val="20"/>
                  <w:u w:val="single"/>
                </w:rPr>
                <w:t>http://www.mzp.cz/C1257458002F0DC7/cz/strategie_udrzitelneho_rozvoje/$FILE/KM-SRUR_CZ-20100602.pdf</w:t>
              </w:r>
            </w:hyperlink>
          </w:p>
        </w:tc>
      </w:tr>
      <w:tr w:rsidR="00441CA0" w:rsidRPr="00DF7510" w:rsidTr="00861AA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F7510">
              <w:rPr>
                <w:rFonts w:eastAsia="Times New Roman" w:cs="Arial"/>
                <w:sz w:val="20"/>
                <w:szCs w:val="20"/>
              </w:rPr>
              <w:t>Záměr rozvoje čtenářské a matematické gramotnosti v základním vzdělávání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26646A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hyperlink r:id="rId17" w:history="1">
              <w:r w:rsidR="00FA05F8" w:rsidRPr="00DF7510">
                <w:rPr>
                  <w:rFonts w:eastAsia="Times New Roman" w:cs="Arial"/>
                  <w:sz w:val="20"/>
                  <w:u w:val="single"/>
                </w:rPr>
                <w:t>http://www.msmt.cz/vzdelavani/zakladni-vzdelavani/zamer-rozvoje-ctenarske-a-matematicke-gramotnosti-v</w:t>
              </w:r>
            </w:hyperlink>
          </w:p>
        </w:tc>
      </w:tr>
      <w:tr w:rsidR="00441CA0" w:rsidRPr="00DF7510" w:rsidTr="00FA05F8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603D99" w:rsidRDefault="00FA05F8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03D99">
              <w:rPr>
                <w:rFonts w:eastAsia="Times New Roman" w:cs="Arial"/>
                <w:sz w:val="20"/>
                <w:szCs w:val="20"/>
              </w:rPr>
              <w:t>Strategie romské integrace do roku 2020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F8" w:rsidRPr="00DF7510" w:rsidRDefault="0026646A" w:rsidP="00861AA9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hyperlink r:id="rId18" w:history="1">
              <w:r w:rsidR="00FA05F8" w:rsidRPr="00DF7510">
                <w:rPr>
                  <w:rFonts w:eastAsia="Times New Roman" w:cs="Arial"/>
                  <w:sz w:val="20"/>
                  <w:u w:val="single"/>
                </w:rPr>
                <w:t>http://www.vlada.cz/cz/clenove-vlady/pri-uradu-vlady/jiri-dienstbier/aktualne/vlada-schvalila-strategii-romske-integrace-do-roku-2020-126945/</w:t>
              </w:r>
            </w:hyperlink>
          </w:p>
        </w:tc>
      </w:tr>
    </w:tbl>
    <w:p w:rsidR="00FA05F8" w:rsidRPr="00DF7510" w:rsidRDefault="00FA05F8" w:rsidP="00FA05F8"/>
    <w:p w:rsidR="00FA05F8" w:rsidRPr="00DF7510" w:rsidRDefault="00FA05F8" w:rsidP="00FA05F8"/>
    <w:p w:rsidR="00FA05F8" w:rsidRPr="00DF7510" w:rsidRDefault="00FA05F8" w:rsidP="00FA05F8">
      <w:pPr>
        <w:spacing w:after="0" w:line="240" w:lineRule="auto"/>
        <w:rPr>
          <w:rFonts w:eastAsia="Times New Roman" w:cs="Arial"/>
          <w:b/>
        </w:rPr>
      </w:pPr>
    </w:p>
    <w:p w:rsidR="00FA05F8" w:rsidRPr="00DF7510" w:rsidRDefault="00FA05F8" w:rsidP="00FA05F8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3" w:name="_Toc492974407"/>
      <w:r w:rsidRPr="00DF7510">
        <w:rPr>
          <w:rFonts w:ascii="Calibri" w:hAnsi="Calibri"/>
          <w:color w:val="auto"/>
          <w:sz w:val="22"/>
          <w:szCs w:val="22"/>
          <w:u w:val="single"/>
        </w:rPr>
        <w:t>Strategie vzdělávací politiky České republiky do roku 2020</w:t>
      </w:r>
      <w:bookmarkEnd w:id="3"/>
    </w:p>
    <w:p w:rsidR="00DF7510" w:rsidRDefault="00DF7510" w:rsidP="00DF7510">
      <w:pPr>
        <w:jc w:val="both"/>
      </w:pPr>
      <w:r>
        <w:t>Strategie je koncipována jako rámec vzdělávací politiky, který na období následujících 7 let vymezuje především prioritní cíle a rámcově určuje směry intervence vedoucí k jejich dosažení. Dokument proto vědomě zůstává na poměrně vysokém stupni obecnosti, přičemž se předpokládá, že bude dále detailněji propracován popis konkrétních kroků. K tomuto účelu budou využity strategické dokumenty nižšího řádu, které budou mít těsnější vazbu na provádění jednotlivých opatření.</w:t>
      </w:r>
    </w:p>
    <w:p w:rsidR="00DF7510" w:rsidRDefault="00DF7510" w:rsidP="00DF7510">
      <w:r>
        <w:lastRenderedPageBreak/>
        <w:t>Existují 3 průřezové priority:</w:t>
      </w:r>
    </w:p>
    <w:p w:rsidR="00DF7510" w:rsidRPr="00074CAB" w:rsidRDefault="00DF7510" w:rsidP="00DF7510">
      <w:pPr>
        <w:rPr>
          <w:u w:val="single"/>
        </w:rPr>
      </w:pPr>
      <w:r w:rsidRPr="00074CAB">
        <w:rPr>
          <w:u w:val="single"/>
        </w:rPr>
        <w:t>Snižovat nerovnosti ve vzdělávání</w:t>
      </w:r>
    </w:p>
    <w:p w:rsidR="00DF7510" w:rsidRDefault="00DF7510" w:rsidP="00DF7510">
      <w:pPr>
        <w:jc w:val="both"/>
      </w:pPr>
      <w:r>
        <w:t>Prioritním cílem vzdělávací politiky je dosáhnout v následujících letech výrazného snížení nerovností ve vzdělávání komplexním posilováním kvality celé vzdělávací soustavy. Strategie se přitom nezaměřuje pouze na formální rovnost v přístupu ke vzdělávání, ale na schopnost vzdělávacího systému vytvářet podmínky a uplatňovat účinné postupy pro efektivní prevenci a kompenzaci zdravotních, sociálních, kulturních a jiných osobnostních znevýhodnění tak, aby nerovnosti v dosahovaných výsledcích byly co nejméně předurčovány faktory, které nemůže jedinec ovlivnit, a aby všichni žáci a studenti dosáhli alespoň základní společné úrovně znalostí a dovedností.</w:t>
      </w:r>
    </w:p>
    <w:p w:rsidR="00DF7510" w:rsidRDefault="00DF7510" w:rsidP="00DF7510">
      <w:pPr>
        <w:spacing w:after="0"/>
        <w:jc w:val="both"/>
      </w:pPr>
      <w:r>
        <w:t>Hlavní cíle:</w:t>
      </w:r>
    </w:p>
    <w:p w:rsidR="00DF7510" w:rsidRDefault="00DF7510" w:rsidP="00DF7510">
      <w:pPr>
        <w:spacing w:after="0"/>
        <w:jc w:val="both"/>
      </w:pPr>
      <w:r>
        <w:t xml:space="preserve">- </w:t>
      </w:r>
      <w:r w:rsidRPr="00966BD3">
        <w:t>Zvýšit dostupnost a kvalitu předškolního vzdělávání a rané péče</w:t>
      </w:r>
    </w:p>
    <w:p w:rsidR="00DF7510" w:rsidRDefault="00DF7510" w:rsidP="00DF7510">
      <w:pPr>
        <w:spacing w:after="0"/>
        <w:jc w:val="both"/>
      </w:pPr>
      <w:r>
        <w:t>- Omezovat vnější diferenciaci v základním vzdělávání a efektivně začleňovat žáky do hlavního vzdělávacího proudu</w:t>
      </w:r>
    </w:p>
    <w:p w:rsidR="00DF7510" w:rsidRDefault="00DF7510" w:rsidP="00DF7510">
      <w:pPr>
        <w:spacing w:after="0"/>
        <w:jc w:val="both"/>
      </w:pPr>
      <w:r>
        <w:t xml:space="preserve">- </w:t>
      </w:r>
      <w:r w:rsidRPr="005A30DA">
        <w:t>Posilovat společné prvky v oborech středního vzdělání</w:t>
      </w:r>
    </w:p>
    <w:p w:rsidR="00DF7510" w:rsidRDefault="00DF7510" w:rsidP="00DF7510">
      <w:pPr>
        <w:spacing w:after="0"/>
        <w:jc w:val="both"/>
      </w:pPr>
      <w:r>
        <w:t xml:space="preserve">- </w:t>
      </w:r>
      <w:r w:rsidRPr="005A30DA">
        <w:t>Udržet otevřený přístup k rozmanité nabídce terciárního vzdělání</w:t>
      </w:r>
    </w:p>
    <w:p w:rsidR="00DF7510" w:rsidRDefault="00DF7510" w:rsidP="00DF7510">
      <w:pPr>
        <w:spacing w:after="0"/>
        <w:jc w:val="both"/>
      </w:pPr>
      <w:r>
        <w:t xml:space="preserve">- </w:t>
      </w:r>
      <w:r w:rsidRPr="005A30DA">
        <w:t>Vytvářet podmínky pro snazší přechod absolventů na trh práce</w:t>
      </w:r>
    </w:p>
    <w:p w:rsidR="00DF7510" w:rsidRDefault="00DF7510" w:rsidP="00DF7510">
      <w:pPr>
        <w:spacing w:after="0"/>
        <w:jc w:val="both"/>
      </w:pPr>
      <w:r>
        <w:t xml:space="preserve">- </w:t>
      </w:r>
      <w:r w:rsidRPr="000143DE">
        <w:t>Podporovat dostupnost a kvalitu dalšího vzdělávání</w:t>
      </w:r>
    </w:p>
    <w:p w:rsidR="00DF7510" w:rsidRDefault="00DF7510" w:rsidP="00DF7510">
      <w:pPr>
        <w:jc w:val="both"/>
      </w:pPr>
      <w:r>
        <w:t xml:space="preserve">- </w:t>
      </w:r>
      <w:r w:rsidRPr="00094626">
        <w:t>Individualizovat nabídku poradenských služeb</w:t>
      </w:r>
    </w:p>
    <w:p w:rsidR="00DF7510" w:rsidRDefault="00DF7510" w:rsidP="00DF7510">
      <w:pPr>
        <w:jc w:val="both"/>
      </w:pPr>
    </w:p>
    <w:p w:rsidR="00DF7510" w:rsidRPr="00D232CA" w:rsidRDefault="00DF7510" w:rsidP="00DF7510">
      <w:pPr>
        <w:jc w:val="both"/>
        <w:rPr>
          <w:u w:val="single"/>
        </w:rPr>
      </w:pPr>
      <w:r w:rsidRPr="00D232CA">
        <w:rPr>
          <w:u w:val="single"/>
        </w:rPr>
        <w:t>Podporovat kvalitní výuku a učitele jako její klíčový předpoklad</w:t>
      </w:r>
    </w:p>
    <w:p w:rsidR="00DF7510" w:rsidRDefault="00DF7510" w:rsidP="00DF7510">
      <w:pPr>
        <w:jc w:val="both"/>
      </w:pPr>
      <w:r>
        <w:t>Strategie vychází z předpokladu, že pro zlepšování učení a každodenních výukových a řídicích praktik ve škole je třeba modernizovat počáteční přípravu učitelů a zároveň významně přispět k soustavnému zlepšování jejich pedagogických dovedností a k dalšímu profesnímu rozvoji v průběhu kariéry. To lze za aktuální výzvu považovat i v oblasti vysokých škol. Akademičtí pracovníci se sice těší značné společenské prestiži, systematickou podporu pro zlepšování výuky však zpravidla nedostávají.</w:t>
      </w:r>
    </w:p>
    <w:p w:rsidR="00DF7510" w:rsidRDefault="00DF7510" w:rsidP="00DF7510">
      <w:pPr>
        <w:spacing w:after="0"/>
        <w:jc w:val="both"/>
      </w:pPr>
      <w:r>
        <w:t>Hlavní cíle:</w:t>
      </w:r>
    </w:p>
    <w:p w:rsidR="00DF7510" w:rsidRDefault="00DF7510" w:rsidP="00DF7510">
      <w:pPr>
        <w:spacing w:after="0"/>
        <w:jc w:val="both"/>
      </w:pPr>
      <w:r>
        <w:t>- Dokončit a zavést kariérní systém pro učitele a zlepšovat podmínky pro jejich práci</w:t>
      </w:r>
    </w:p>
    <w:p w:rsidR="00DF7510" w:rsidRDefault="00DF7510" w:rsidP="00DF7510">
      <w:pPr>
        <w:spacing w:after="0"/>
        <w:jc w:val="both"/>
      </w:pPr>
      <w:r>
        <w:t xml:space="preserve">- </w:t>
      </w:r>
      <w:r w:rsidRPr="00470C78">
        <w:t>Modernizovat počáteční vzdělávání učitelů a vstupní vzdělávání ředitelů</w:t>
      </w:r>
    </w:p>
    <w:p w:rsidR="00DF7510" w:rsidRDefault="00DF7510" w:rsidP="00DF7510">
      <w:pPr>
        <w:spacing w:after="0"/>
        <w:jc w:val="both"/>
      </w:pPr>
      <w:r>
        <w:t xml:space="preserve">- </w:t>
      </w:r>
      <w:r w:rsidRPr="00470C78">
        <w:t>Posílit další vzdělávání a metodickou podporu učitelů a ředitelů</w:t>
      </w:r>
    </w:p>
    <w:p w:rsidR="00DF7510" w:rsidRDefault="00DF7510" w:rsidP="00DF7510">
      <w:pPr>
        <w:spacing w:after="0"/>
        <w:jc w:val="both"/>
      </w:pPr>
      <w:r>
        <w:t xml:space="preserve">- </w:t>
      </w:r>
      <w:r w:rsidRPr="00470C78">
        <w:t>Posílit význam kvalitní výuky ve vysokoškolském vzdělávání</w:t>
      </w:r>
    </w:p>
    <w:p w:rsidR="00DF7510" w:rsidRDefault="00DF7510" w:rsidP="00DF7510">
      <w:pPr>
        <w:spacing w:after="0"/>
        <w:jc w:val="both"/>
      </w:pPr>
      <w:r>
        <w:t xml:space="preserve">- </w:t>
      </w:r>
      <w:r w:rsidRPr="00470C78">
        <w:t>Srozumitelněji popsat cíle vzdělávání</w:t>
      </w:r>
    </w:p>
    <w:p w:rsidR="00DF7510" w:rsidRDefault="00DF7510" w:rsidP="00DF7510">
      <w:pPr>
        <w:spacing w:after="0"/>
        <w:jc w:val="both"/>
      </w:pPr>
      <w:r>
        <w:t xml:space="preserve">- </w:t>
      </w:r>
      <w:r w:rsidRPr="00470C78">
        <w:t>Modernizovat systém hodnocení na úrovni dítěte, žáka a studenta</w:t>
      </w:r>
    </w:p>
    <w:p w:rsidR="00DF7510" w:rsidRDefault="00DF7510" w:rsidP="00DF7510">
      <w:pPr>
        <w:jc w:val="both"/>
      </w:pPr>
      <w:r>
        <w:t xml:space="preserve">- </w:t>
      </w:r>
      <w:r w:rsidRPr="00470C78">
        <w:t>Modernizovat hodnocení na úrovni školy</w:t>
      </w:r>
    </w:p>
    <w:p w:rsidR="00DF7510" w:rsidRPr="00470C78" w:rsidRDefault="00DF7510" w:rsidP="00DF7510">
      <w:pPr>
        <w:jc w:val="both"/>
        <w:rPr>
          <w:u w:val="single"/>
        </w:rPr>
      </w:pPr>
      <w:r w:rsidRPr="00470C78">
        <w:rPr>
          <w:u w:val="single"/>
        </w:rPr>
        <w:t>Odpovědně a efektivně řídit vzdělávací systém</w:t>
      </w:r>
    </w:p>
    <w:p w:rsidR="00DF7510" w:rsidRDefault="00DF7510" w:rsidP="00DF7510">
      <w:pPr>
        <w:jc w:val="both"/>
      </w:pPr>
      <w:r>
        <w:t>Decentralizace školství ovšem vedla i k velkému roztříštění řízení, k rozmělnění podpůrných kapacit a k problémům s koordinací vzdělávacích politik na úrovni státu, krajů, měst a obcí. Zvýšení autonomie škol vedlo ke zvýšení odpovědnosti škol, ale zároveň také až k neúměrnému přesunu povinností na úroveň škol, a to bez dostatečné přípravy a podpory ředitelů a dalších vedoucích pracovníků.</w:t>
      </w:r>
    </w:p>
    <w:p w:rsidR="00DF7510" w:rsidRDefault="00DF7510" w:rsidP="00DF7510">
      <w:pPr>
        <w:spacing w:after="0"/>
        <w:jc w:val="both"/>
      </w:pPr>
      <w:r>
        <w:lastRenderedPageBreak/>
        <w:t>Hlavní cíle:</w:t>
      </w:r>
    </w:p>
    <w:p w:rsidR="00DF7510" w:rsidRDefault="00DF7510" w:rsidP="00DF7510">
      <w:pPr>
        <w:spacing w:after="0"/>
        <w:jc w:val="both"/>
      </w:pPr>
      <w:r>
        <w:t xml:space="preserve">- </w:t>
      </w:r>
      <w:r w:rsidRPr="0066047D">
        <w:t>Posilovat prvky strategického řízení ve vzdělávací politice</w:t>
      </w:r>
    </w:p>
    <w:p w:rsidR="00DF7510" w:rsidRDefault="00DF7510" w:rsidP="00DF7510">
      <w:pPr>
        <w:spacing w:after="0"/>
        <w:jc w:val="both"/>
      </w:pPr>
      <w:r>
        <w:t xml:space="preserve">- </w:t>
      </w:r>
      <w:r w:rsidRPr="0066047D">
        <w:t>Zlepšit informační a poznatkovou základnu a rozvíjet výzkum v oblasti vzdělávání</w:t>
      </w:r>
    </w:p>
    <w:p w:rsidR="00DF7510" w:rsidRDefault="00DF7510" w:rsidP="00DF7510">
      <w:pPr>
        <w:spacing w:after="0"/>
        <w:jc w:val="both"/>
      </w:pPr>
      <w:r>
        <w:t xml:space="preserve">- </w:t>
      </w:r>
      <w:r w:rsidRPr="0066047D">
        <w:t>Posílit hodnocení vzdělávacího systému</w:t>
      </w:r>
    </w:p>
    <w:p w:rsidR="00DF7510" w:rsidRDefault="00DF7510" w:rsidP="00DF7510">
      <w:pPr>
        <w:jc w:val="both"/>
      </w:pPr>
      <w:r>
        <w:t xml:space="preserve">- </w:t>
      </w:r>
      <w:r w:rsidRPr="0066047D">
        <w:t>Zlepšit komunikaci mezi aktéry ve vzdělávání včetně široké veřejnosti</w:t>
      </w:r>
    </w:p>
    <w:p w:rsidR="00DF7510" w:rsidRDefault="00DF7510" w:rsidP="00DF7510">
      <w:pPr>
        <w:jc w:val="both"/>
      </w:pPr>
      <w:r>
        <w:t>Seznam opatření je uveden v samostatné příloze č.1.</w:t>
      </w:r>
    </w:p>
    <w:p w:rsidR="00DF7510" w:rsidRDefault="00DF7510" w:rsidP="00DF7510">
      <w:pPr>
        <w:jc w:val="both"/>
      </w:pPr>
    </w:p>
    <w:p w:rsidR="00DF7510" w:rsidRDefault="00DF7510" w:rsidP="00DF7510">
      <w:pPr>
        <w:jc w:val="both"/>
      </w:pPr>
      <w:r>
        <w:t>Soulad s MAP:</w:t>
      </w:r>
    </w:p>
    <w:p w:rsidR="00DF7510" w:rsidRDefault="00DF7510" w:rsidP="00DF7510">
      <w:pPr>
        <w:jc w:val="both"/>
      </w:pPr>
      <w:r>
        <w:t xml:space="preserve">Dokument je nejvýše postaveným v hierarchii dokumentů, týkající se školství a vzdělávání, zůstává proto v obecné rovině. MAP </w:t>
      </w:r>
      <w:proofErr w:type="spellStart"/>
      <w:r w:rsidR="008A6157" w:rsidRPr="00084FBD">
        <w:t>Mnichovohradišťsko</w:t>
      </w:r>
      <w:proofErr w:type="spellEnd"/>
      <w:r w:rsidR="008A6157">
        <w:t xml:space="preserve"> </w:t>
      </w:r>
      <w:r>
        <w:t>bude v souladu s tímto dokumentem. Dosahování cílů, jež navrhuje průřezová priorita „</w:t>
      </w:r>
      <w:r w:rsidRPr="00870E4B">
        <w:t>Snižovat nerovnosti ve vzdělávání</w:t>
      </w:r>
      <w:r>
        <w:t xml:space="preserve">“ je povinné pro každý MAP. </w:t>
      </w:r>
      <w:r w:rsidR="005D2E68">
        <w:t>V zájmu MAP jsou i c</w:t>
      </w:r>
      <w:r>
        <w:t>íle průřezové priority „</w:t>
      </w:r>
      <w:r w:rsidRPr="00C46215">
        <w:t>Podporovat kvalitní výuku a učitele jako její klíčový předpoklad</w:t>
      </w:r>
      <w:r>
        <w:t xml:space="preserve">“. </w:t>
      </w:r>
      <w:r w:rsidR="005D2E68">
        <w:t>Ovlivnění r</w:t>
      </w:r>
      <w:r>
        <w:t>ealizac</w:t>
      </w:r>
      <w:r w:rsidR="005D2E68">
        <w:t>e</w:t>
      </w:r>
      <w:r>
        <w:t xml:space="preserve"> cílů průřezové priority „</w:t>
      </w:r>
      <w:r w:rsidRPr="00C46215">
        <w:t>Odpovědně a efektivně řídit vzdělávací systém</w:t>
      </w:r>
      <w:r>
        <w:t xml:space="preserve">“ </w:t>
      </w:r>
      <w:r w:rsidR="005D2E68">
        <w:t>není v moci</w:t>
      </w:r>
      <w:r>
        <w:t xml:space="preserve"> akté</w:t>
      </w:r>
      <w:r w:rsidR="005D2E68">
        <w:t>rů</w:t>
      </w:r>
      <w:r>
        <w:t xml:space="preserve"> v ORP </w:t>
      </w:r>
      <w:r w:rsidR="005D2E68">
        <w:t>Mnichovo Hradiště</w:t>
      </w:r>
      <w:r>
        <w:t xml:space="preserve">, ale jejich uskutečnění je </w:t>
      </w:r>
      <w:r w:rsidR="005D2E68">
        <w:t>samozřejmě žádoucí</w:t>
      </w:r>
      <w:r>
        <w:t>.</w:t>
      </w:r>
    </w:p>
    <w:p w:rsidR="00FA05F8" w:rsidRPr="005D2E68" w:rsidRDefault="00FA05F8" w:rsidP="00FA05F8">
      <w:pPr>
        <w:spacing w:before="60" w:after="120" w:line="240" w:lineRule="auto"/>
        <w:jc w:val="both"/>
        <w:rPr>
          <w:rFonts w:cs="Arial"/>
        </w:rPr>
      </w:pPr>
    </w:p>
    <w:p w:rsidR="00FA05F8" w:rsidRPr="005D2E68" w:rsidRDefault="00FA05F8" w:rsidP="00FA05F8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4" w:name="_Toc492974408"/>
      <w:r w:rsidRPr="005D2E68">
        <w:rPr>
          <w:rFonts w:ascii="Calibri" w:hAnsi="Calibri"/>
          <w:color w:val="auto"/>
          <w:sz w:val="22"/>
          <w:szCs w:val="22"/>
          <w:u w:val="single"/>
        </w:rPr>
        <w:t>Dlouhodobý záměr vzdělávání a rozvoje vzdělávací soustavy České republiky na období 2015 – 2020</w:t>
      </w:r>
      <w:bookmarkEnd w:id="4"/>
    </w:p>
    <w:p w:rsidR="00FA05F8" w:rsidRPr="005D2E68" w:rsidRDefault="00FA05F8" w:rsidP="00FA05F8">
      <w:pPr>
        <w:spacing w:after="0" w:line="240" w:lineRule="auto"/>
        <w:rPr>
          <w:rFonts w:eastAsia="Times New Roman" w:cs="Arial"/>
          <w:b/>
        </w:rPr>
      </w:pPr>
    </w:p>
    <w:p w:rsidR="00FA05F8" w:rsidRPr="005D2E68" w:rsidRDefault="00FA05F8" w:rsidP="005B5DAF">
      <w:pPr>
        <w:jc w:val="both"/>
      </w:pPr>
      <w:r w:rsidRPr="005D2E68">
        <w:t xml:space="preserve">Na Strategii navazuje Dlouhodobý záměr vzdělávání a rozvoje vzdělávací soustavy České republiky na období 2015-2020, který zmiňuje stejné průřezové priority, cíle i opatření. Tato opatření jsou oproti Strategii 2020 podrobně rozpracována do </w:t>
      </w:r>
      <w:proofErr w:type="spellStart"/>
      <w:r w:rsidRPr="005D2E68">
        <w:t>podopatření</w:t>
      </w:r>
      <w:proofErr w:type="spellEnd"/>
      <w:r w:rsidRPr="005D2E68">
        <w:t xml:space="preserve"> včetně uvedení termínu, zdroje financování a gesce. </w:t>
      </w:r>
    </w:p>
    <w:p w:rsidR="00FA05F8" w:rsidRPr="005D2E68" w:rsidRDefault="00FA05F8" w:rsidP="005B5DAF">
      <w:pPr>
        <w:jc w:val="both"/>
      </w:pPr>
      <w:r w:rsidRPr="005D2E68">
        <w:t>V dlouhodobém záměru vzdělávání je oproti Strategii 2020 kapitola věnovaná základnímu uměleckému, jazykovému a zájmovému vzdělávání a kapitola zabývající se financováním regionálního školství.</w:t>
      </w:r>
    </w:p>
    <w:p w:rsidR="00861AA9" w:rsidRPr="005D2E68" w:rsidRDefault="00861AA9" w:rsidP="00861AA9">
      <w:pPr>
        <w:jc w:val="both"/>
      </w:pPr>
      <w:r w:rsidRPr="005D2E68">
        <w:t>Soulad s MAP:</w:t>
      </w:r>
    </w:p>
    <w:p w:rsidR="00FA05F8" w:rsidRPr="005D2E68" w:rsidRDefault="00861AA9" w:rsidP="00861AA9">
      <w:pPr>
        <w:jc w:val="both"/>
      </w:pPr>
      <w:r w:rsidRPr="005D2E68">
        <w:t xml:space="preserve">Dokument dále rozpracovává cíle a opatření ze Strategie 2020, se kterým MAP </w:t>
      </w:r>
      <w:proofErr w:type="spellStart"/>
      <w:r w:rsidR="008A6157" w:rsidRPr="00084FBD">
        <w:t>Mnichovohradišťsko</w:t>
      </w:r>
      <w:proofErr w:type="spellEnd"/>
      <w:r w:rsidR="008A6157" w:rsidRPr="005D2E68">
        <w:t xml:space="preserve"> </w:t>
      </w:r>
      <w:r w:rsidRPr="005D2E68">
        <w:t>je a bude v souladu. Soulad bude proto zajištěn i s tímto dokumentem.</w:t>
      </w:r>
    </w:p>
    <w:p w:rsidR="00FA05F8" w:rsidRPr="005D2E68" w:rsidRDefault="00FA05F8" w:rsidP="00FA05F8">
      <w:pPr>
        <w:spacing w:after="0" w:line="240" w:lineRule="auto"/>
        <w:rPr>
          <w:rFonts w:eastAsia="Times New Roman" w:cs="Arial"/>
        </w:rPr>
      </w:pPr>
    </w:p>
    <w:p w:rsidR="00FA05F8" w:rsidRPr="00EB6064" w:rsidRDefault="00FA05F8" w:rsidP="00FA05F8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5" w:name="_Toc492974409"/>
      <w:bookmarkStart w:id="6" w:name="_GoBack"/>
      <w:bookmarkEnd w:id="6"/>
      <w:r w:rsidRPr="00EB6064">
        <w:rPr>
          <w:rFonts w:ascii="Calibri" w:hAnsi="Calibri"/>
          <w:color w:val="auto"/>
          <w:sz w:val="22"/>
          <w:szCs w:val="22"/>
          <w:u w:val="single"/>
        </w:rPr>
        <w:t>Akční plán inkluzivního vzdělávání na období 2016 -2018</w:t>
      </w:r>
      <w:bookmarkEnd w:id="5"/>
    </w:p>
    <w:p w:rsidR="00EB6064" w:rsidRPr="00EB6064" w:rsidRDefault="00EB6064" w:rsidP="00EB6064">
      <w:pPr>
        <w:jc w:val="both"/>
      </w:pPr>
      <w:r w:rsidRPr="00EB6064">
        <w:t>Tento dokument při svém zpracování vychází z priorit stanovených ve Strategii vzdělávací politiky ČR do roku 2020 a podrobněji definovaných opatření v Dlouhodobém záměru vzdělávání a rozvoje vzdělávací soustavy ČR na období 2015-2020.</w:t>
      </w:r>
    </w:p>
    <w:p w:rsidR="00EB6064" w:rsidRPr="00EB6064" w:rsidRDefault="00EB6064" w:rsidP="00EB6064">
      <w:pPr>
        <w:jc w:val="both"/>
      </w:pPr>
      <w:r w:rsidRPr="00EB6064">
        <w:t xml:space="preserve">Ze třech částí dokumentu je </w:t>
      </w:r>
      <w:r>
        <w:t xml:space="preserve">pro účely této analýzy </w:t>
      </w:r>
      <w:r w:rsidRPr="00EB6064">
        <w:t>důležitá Část B – Inkluzivní a kvalitní vzdělávací systém. Struktura akčního plánu je v části B rozložena do pěti strategických cest, které vedou k naplnění vize inkluzivního a kvalitního vzdělávacího systému. Strategické cesty tvoří vzájemně propojený systém. Na každé strategické cestě jsou stanoveny milníky – indikátory, které je nutné naplnit, aby se přiblížily k vizi.</w:t>
      </w:r>
    </w:p>
    <w:p w:rsidR="00EB6064" w:rsidRPr="00EB6064" w:rsidRDefault="00EB6064" w:rsidP="00EB6064">
      <w:pPr>
        <w:jc w:val="both"/>
      </w:pPr>
      <w:r w:rsidRPr="00EB6064">
        <w:lastRenderedPageBreak/>
        <w:t>Strategické cesty:</w:t>
      </w:r>
    </w:p>
    <w:p w:rsidR="00EB6064" w:rsidRPr="00EB6064" w:rsidRDefault="00EB6064" w:rsidP="00EB6064">
      <w:pPr>
        <w:jc w:val="both"/>
      </w:pPr>
      <w:r w:rsidRPr="00EB6064">
        <w:t>1. Čím dříve, tím lépe</w:t>
      </w:r>
    </w:p>
    <w:p w:rsidR="00EB6064" w:rsidRPr="00EB6064" w:rsidRDefault="00EB6064" w:rsidP="00EB6064">
      <w:pPr>
        <w:jc w:val="both"/>
      </w:pPr>
      <w:r w:rsidRPr="00EB6064">
        <w:t>2. Inkluzivní vzdělávání je přínosem pro všechny</w:t>
      </w:r>
    </w:p>
    <w:p w:rsidR="00EB6064" w:rsidRPr="00EB6064" w:rsidRDefault="00EB6064" w:rsidP="00EB6064">
      <w:pPr>
        <w:jc w:val="both"/>
      </w:pPr>
      <w:r w:rsidRPr="00EB6064">
        <w:t>3. Vysoce kvalifikovaní odborníci</w:t>
      </w:r>
    </w:p>
    <w:p w:rsidR="00EB6064" w:rsidRPr="00EB6064" w:rsidRDefault="00EB6064" w:rsidP="00EB6064">
      <w:pPr>
        <w:jc w:val="both"/>
      </w:pPr>
      <w:r w:rsidRPr="00EB6064">
        <w:t>4. Podpůrné systémy a mechanismy financování</w:t>
      </w:r>
    </w:p>
    <w:p w:rsidR="00EB6064" w:rsidRPr="00EB6064" w:rsidRDefault="00EB6064" w:rsidP="00EB6064">
      <w:pPr>
        <w:jc w:val="both"/>
      </w:pPr>
      <w:r w:rsidRPr="00EB6064">
        <w:t>5. Spolehlivá data</w:t>
      </w:r>
    </w:p>
    <w:p w:rsidR="00EB6064" w:rsidRPr="00EB6064" w:rsidRDefault="00EB6064" w:rsidP="00EB6064">
      <w:pPr>
        <w:jc w:val="both"/>
      </w:pPr>
      <w:r w:rsidRPr="00EB6064">
        <w:t>Část C – Ze školy do práce obsahuje soubor opatření a aktivit, která vedou lepšímu přístupu k zaměstnání a k celoživotnímu učení u cílové skupiny absolventů škol ohrožených na trhu práce.</w:t>
      </w:r>
    </w:p>
    <w:p w:rsidR="00EB6064" w:rsidRPr="00EB6064" w:rsidRDefault="00EB6064" w:rsidP="00EB6064">
      <w:pPr>
        <w:jc w:val="both"/>
      </w:pPr>
      <w:r w:rsidRPr="00EB6064">
        <w:t>Soulad s MAP:</w:t>
      </w:r>
    </w:p>
    <w:p w:rsidR="00FA05F8" w:rsidRPr="00EB6064" w:rsidRDefault="00EB6064" w:rsidP="00EB6064">
      <w:pPr>
        <w:jc w:val="both"/>
      </w:pPr>
      <w:r w:rsidRPr="00EB6064">
        <w:t>Jako jeden ze způsobů strategické cesty 2 jsou v dokument</w:t>
      </w:r>
      <w:r>
        <w:t>u</w:t>
      </w:r>
      <w:r w:rsidRPr="00EB6064">
        <w:t xml:space="preserve"> přímo popisovány Místní akční plány, které bud</w:t>
      </w:r>
      <w:r>
        <w:t>ou</w:t>
      </w:r>
      <w:r w:rsidRPr="00EB6064">
        <w:t xml:space="preserve"> prioritně zaměřen</w:t>
      </w:r>
      <w:r>
        <w:t>y</w:t>
      </w:r>
      <w:r w:rsidRPr="00EB6064">
        <w:t xml:space="preserve"> na rozvoj kvalitního a inkluzivního vzdělávání dětí a žáků do 15 let. Část C se systémově zabývá problematikou středních škol, která není řešena místními akčními plány. Soulad dokumentu s MAP </w:t>
      </w:r>
      <w:proofErr w:type="spellStart"/>
      <w:r w:rsidR="008A6157" w:rsidRPr="00084FBD">
        <w:t>Mnichovohradišťsko</w:t>
      </w:r>
      <w:proofErr w:type="spellEnd"/>
      <w:r w:rsidR="008A6157" w:rsidRPr="00EB6064">
        <w:t xml:space="preserve"> </w:t>
      </w:r>
      <w:r w:rsidRPr="00EB6064">
        <w:t>je zajištěn.</w:t>
      </w:r>
    </w:p>
    <w:p w:rsidR="00EB6064" w:rsidRPr="00444102" w:rsidRDefault="00EB6064" w:rsidP="00EB6064">
      <w:pPr>
        <w:jc w:val="both"/>
      </w:pPr>
    </w:p>
    <w:p w:rsidR="00FA05F8" w:rsidRPr="00444102" w:rsidRDefault="00FA05F8" w:rsidP="00FA05F8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7" w:name="_Toc492974410"/>
      <w:r w:rsidRPr="00444102">
        <w:rPr>
          <w:rFonts w:ascii="Calibri" w:hAnsi="Calibri"/>
          <w:color w:val="auto"/>
          <w:sz w:val="22"/>
          <w:szCs w:val="22"/>
          <w:u w:val="single"/>
        </w:rPr>
        <w:t>Strategie digitálního vzdělávání do roku 2020</w:t>
      </w:r>
      <w:bookmarkEnd w:id="7"/>
    </w:p>
    <w:p w:rsidR="00FA05F8" w:rsidRPr="00444102" w:rsidRDefault="00FA05F8" w:rsidP="001D149D">
      <w:pPr>
        <w:jc w:val="both"/>
      </w:pPr>
      <w:r w:rsidRPr="00444102">
        <w:t>Dokument Strategie digitálního vzdělávání navazuje na Strategii vzdělávací politiky ČR do roku 2020</w:t>
      </w:r>
      <w:r w:rsidR="00AB023D" w:rsidRPr="00444102">
        <w:t>.</w:t>
      </w:r>
      <w:r w:rsidRPr="00444102">
        <w:t xml:space="preserve"> </w:t>
      </w:r>
    </w:p>
    <w:p w:rsidR="00FA05F8" w:rsidRPr="00444102" w:rsidRDefault="00FA05F8" w:rsidP="001D149D">
      <w:pPr>
        <w:jc w:val="both"/>
      </w:pPr>
      <w:r w:rsidRPr="00444102">
        <w:t xml:space="preserve">Vize dokumentu je založena na otevřeném a moderním digitálním vzdělávání. Principem toho je celoživotní proces učení, který bude umožněn každému jedinci bez rozdílu. Digitální vzdělávání </w:t>
      </w:r>
      <w:r w:rsidR="00AB023D" w:rsidRPr="00444102">
        <w:t>zde z</w:t>
      </w:r>
      <w:r w:rsidRPr="00444102">
        <w:t xml:space="preserve">ahrnuje jak vzdělávání, které účinně využívá digitální technologie na podporu výuky a učení, tak vzdělávání, které rozvíjí digitální gramotnost žáků a připravuje je na uplatnění ve společnosti a na trhu práce, kde požadavky na znalosti a dovednosti v segmentu informačních technologií stále rostou. Cílem strategie je nastavit podmínky a procesy ve vzdělávání, které toto digitální vzdělávání umožní realizovat. </w:t>
      </w:r>
    </w:p>
    <w:p w:rsidR="00FA05F8" w:rsidRPr="00444102" w:rsidRDefault="00FA05F8" w:rsidP="001D149D">
      <w:pPr>
        <w:jc w:val="both"/>
      </w:pPr>
      <w:r w:rsidRPr="00444102">
        <w:t>Smyslem strategie je především otevřít vzdělávání novým metodám a způsobům učení prostřednictvím digitálních technologií, zlepšit kompetence žáků v oblasti práce s informacemi a digitálními technologiemi a rozvíjet informatické myšlení žáků.</w:t>
      </w:r>
    </w:p>
    <w:p w:rsidR="00FA05F8" w:rsidRPr="00444102" w:rsidRDefault="00FA05F8" w:rsidP="001D149D">
      <w:pPr>
        <w:jc w:val="both"/>
      </w:pPr>
      <w:r w:rsidRPr="00444102">
        <w:t>V dokumentu je vyjmenována celá řada opatření, např.:</w:t>
      </w:r>
    </w:p>
    <w:p w:rsidR="00FA05F8" w:rsidRPr="00444102" w:rsidRDefault="00FA05F8" w:rsidP="00FA05F8">
      <w:pPr>
        <w:pStyle w:val="Odstavecseseznamem"/>
        <w:numPr>
          <w:ilvl w:val="0"/>
          <w:numId w:val="6"/>
        </w:numPr>
        <w:spacing w:after="120"/>
      </w:pPr>
      <w:r w:rsidRPr="00444102">
        <w:t>prosazení otevřených informačních zdrojů</w:t>
      </w:r>
    </w:p>
    <w:p w:rsidR="00FA05F8" w:rsidRPr="00444102" w:rsidRDefault="00FA05F8" w:rsidP="00FA05F8">
      <w:pPr>
        <w:pStyle w:val="Odstavecseseznamem"/>
        <w:numPr>
          <w:ilvl w:val="0"/>
          <w:numId w:val="6"/>
        </w:numPr>
        <w:spacing w:after="120"/>
      </w:pPr>
      <w:r w:rsidRPr="00444102">
        <w:t>tvorba systému, jako nástroje pro recenzi vzdělávacích zdrojů</w:t>
      </w:r>
    </w:p>
    <w:p w:rsidR="00FA05F8" w:rsidRPr="00444102" w:rsidRDefault="00FA05F8" w:rsidP="00FA05F8">
      <w:pPr>
        <w:pStyle w:val="Odstavecseseznamem"/>
        <w:numPr>
          <w:ilvl w:val="0"/>
          <w:numId w:val="6"/>
        </w:numPr>
        <w:spacing w:after="120"/>
      </w:pPr>
      <w:r w:rsidRPr="00444102">
        <w:t>inovace RVP</w:t>
      </w:r>
    </w:p>
    <w:p w:rsidR="00FA05F8" w:rsidRPr="00444102" w:rsidRDefault="00FA05F8" w:rsidP="00FA05F8">
      <w:pPr>
        <w:pStyle w:val="Odstavecseseznamem"/>
        <w:numPr>
          <w:ilvl w:val="0"/>
          <w:numId w:val="6"/>
        </w:numPr>
        <w:spacing w:after="120"/>
      </w:pPr>
      <w:r w:rsidRPr="00444102">
        <w:t>propojení formálního, neformálního a informálního učení</w:t>
      </w:r>
    </w:p>
    <w:p w:rsidR="00FA05F8" w:rsidRPr="00444102" w:rsidRDefault="00FA05F8" w:rsidP="00FA05F8">
      <w:pPr>
        <w:pStyle w:val="Odstavecseseznamem"/>
        <w:numPr>
          <w:ilvl w:val="0"/>
          <w:numId w:val="6"/>
        </w:numPr>
        <w:spacing w:after="120"/>
      </w:pPr>
      <w:r w:rsidRPr="00444102">
        <w:t>digitální kompetence jako povinná součást standardu vzdělání učitele</w:t>
      </w:r>
    </w:p>
    <w:p w:rsidR="00FA05F8" w:rsidRPr="00444102" w:rsidRDefault="00FA05F8" w:rsidP="00FA05F8">
      <w:pPr>
        <w:pStyle w:val="Odstavecseseznamem"/>
        <w:numPr>
          <w:ilvl w:val="0"/>
          <w:numId w:val="6"/>
        </w:numPr>
        <w:spacing w:after="120"/>
      </w:pPr>
      <w:r w:rsidRPr="00444102">
        <w:t>zajištění udržitelného financování škol v oblasti IT</w:t>
      </w:r>
    </w:p>
    <w:p w:rsidR="00FA05F8" w:rsidRPr="00444102" w:rsidRDefault="00FA05F8" w:rsidP="00FA05F8">
      <w:pPr>
        <w:pStyle w:val="Odstavecseseznamem"/>
        <w:numPr>
          <w:ilvl w:val="0"/>
          <w:numId w:val="6"/>
        </w:numPr>
        <w:spacing w:after="120"/>
      </w:pPr>
      <w:r w:rsidRPr="00444102">
        <w:t>podpora připojení k internetu</w:t>
      </w:r>
    </w:p>
    <w:p w:rsidR="00FA05F8" w:rsidRPr="00444102" w:rsidRDefault="00FA05F8" w:rsidP="00FA05F8">
      <w:pPr>
        <w:pStyle w:val="Odstavecseseznamem"/>
        <w:numPr>
          <w:ilvl w:val="0"/>
          <w:numId w:val="6"/>
        </w:numPr>
        <w:spacing w:after="120"/>
      </w:pPr>
      <w:r w:rsidRPr="00444102">
        <w:t>podpora správy IT ve školách a školských zařízeních</w:t>
      </w:r>
    </w:p>
    <w:p w:rsidR="00FA05F8" w:rsidRPr="00444102" w:rsidRDefault="00FA05F8" w:rsidP="00FA05F8">
      <w:pPr>
        <w:pStyle w:val="Odstavecseseznamem"/>
        <w:numPr>
          <w:ilvl w:val="0"/>
          <w:numId w:val="6"/>
        </w:numPr>
        <w:spacing w:after="120"/>
      </w:pPr>
      <w:r w:rsidRPr="00444102">
        <w:t xml:space="preserve">příprava podmínek pro sběr velkého množství dat </w:t>
      </w:r>
    </w:p>
    <w:p w:rsidR="0048019C" w:rsidRPr="00444102" w:rsidRDefault="0048019C" w:rsidP="0048019C">
      <w:pPr>
        <w:jc w:val="both"/>
      </w:pPr>
      <w:r w:rsidRPr="00444102">
        <w:lastRenderedPageBreak/>
        <w:t>Soulad s MAP:</w:t>
      </w:r>
    </w:p>
    <w:p w:rsidR="0048019C" w:rsidRPr="00444102" w:rsidRDefault="00DF3749" w:rsidP="0048019C">
      <w:pPr>
        <w:spacing w:after="120"/>
      </w:pPr>
      <w:r w:rsidRPr="00444102">
        <w:t xml:space="preserve">MAP </w:t>
      </w:r>
      <w:proofErr w:type="spellStart"/>
      <w:r w:rsidR="008A6157" w:rsidRPr="00084FBD">
        <w:t>Mnichovohradišťsko</w:t>
      </w:r>
      <w:proofErr w:type="spellEnd"/>
      <w:r w:rsidR="008A6157" w:rsidRPr="00444102">
        <w:t xml:space="preserve"> </w:t>
      </w:r>
      <w:r w:rsidRPr="00444102">
        <w:t>bude v souladu s t</w:t>
      </w:r>
      <w:r w:rsidR="00AB023D" w:rsidRPr="00444102">
        <w:t>outo</w:t>
      </w:r>
      <w:r w:rsidRPr="00444102">
        <w:t xml:space="preserve"> </w:t>
      </w:r>
      <w:r w:rsidR="00AB023D" w:rsidRPr="00444102">
        <w:t>strategií</w:t>
      </w:r>
      <w:r w:rsidRPr="00444102">
        <w:t xml:space="preserve">. Podpora lepšího materiálního vybavení IT, stejně jako podpora digitálních kompetencí učitelů </w:t>
      </w:r>
      <w:r w:rsidR="00AB023D" w:rsidRPr="00444102">
        <w:t>patří mezi cíle</w:t>
      </w:r>
      <w:r w:rsidRPr="00444102">
        <w:t xml:space="preserve"> MAP </w:t>
      </w:r>
      <w:proofErr w:type="spellStart"/>
      <w:r w:rsidR="008A6157" w:rsidRPr="00084FBD">
        <w:t>Mnichovohradišťsko</w:t>
      </w:r>
      <w:proofErr w:type="spellEnd"/>
      <w:r w:rsidRPr="00444102">
        <w:t>.</w:t>
      </w:r>
    </w:p>
    <w:p w:rsidR="00AB023D" w:rsidRPr="00D83C04" w:rsidRDefault="00AB023D" w:rsidP="0048019C">
      <w:pPr>
        <w:spacing w:after="120"/>
      </w:pPr>
    </w:p>
    <w:p w:rsidR="00FA05F8" w:rsidRPr="00D83C04" w:rsidRDefault="00FA05F8" w:rsidP="00FA05F8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8" w:name="_Toc492974411"/>
      <w:r w:rsidRPr="00D83C04">
        <w:rPr>
          <w:rFonts w:ascii="Calibri" w:hAnsi="Calibri"/>
          <w:color w:val="auto"/>
          <w:sz w:val="22"/>
          <w:szCs w:val="22"/>
          <w:u w:val="single"/>
        </w:rPr>
        <w:t>Koncepce podpory mládeže 2014 – 2020</w:t>
      </w:r>
      <w:bookmarkEnd w:id="8"/>
    </w:p>
    <w:p w:rsidR="00FA05F8" w:rsidRPr="00D83C04" w:rsidRDefault="00FA05F8" w:rsidP="001D149D">
      <w:pPr>
        <w:jc w:val="both"/>
      </w:pPr>
      <w:r w:rsidRPr="00D83C04">
        <w:t xml:space="preserve">Koncepce podpory mládeže na období 2014 - 2020 určuje strategické cíle státní politiky ve vztahu k mládeži. Reflektuje potřeby mládeže zejména v oblasti vzdělávání a mobility, zaměstnanosti a podnikání mladých lidí, kultury a tvořivosti, jejich participace, zdraví a zdravého životního stylu, mládeže s omezenými příležitostmi a dobrovolnictví. Zabývá se také environmentální a globální rozvojovou problematikou včetně přístupu mladých lidí k právům a informacím. Cílovou skupinou Koncepce 2020 jsou mladí lidé do 30 let. </w:t>
      </w:r>
    </w:p>
    <w:p w:rsidR="00FA05F8" w:rsidRPr="00D83C04" w:rsidRDefault="00FA05F8" w:rsidP="001D149D">
      <w:pPr>
        <w:jc w:val="both"/>
      </w:pPr>
      <w:r w:rsidRPr="00D83C04">
        <w:t>Hlavní část Koncepce 2020 určuje 13 strategických cílů:</w:t>
      </w:r>
    </w:p>
    <w:p w:rsidR="00FA05F8" w:rsidRPr="00D83C04" w:rsidRDefault="00FA05F8" w:rsidP="00FA05F8">
      <w:pPr>
        <w:pStyle w:val="Odstavecseseznamem"/>
        <w:numPr>
          <w:ilvl w:val="0"/>
          <w:numId w:val="18"/>
        </w:numPr>
        <w:spacing w:after="0" w:line="240" w:lineRule="auto"/>
      </w:pPr>
      <w:r w:rsidRPr="00D83C04">
        <w:t>Usnadňovat rovný přístup dětí a mládeže k právům</w:t>
      </w:r>
    </w:p>
    <w:p w:rsidR="00FA05F8" w:rsidRPr="00D83C04" w:rsidRDefault="00FA05F8" w:rsidP="00FA05F8">
      <w:pPr>
        <w:pStyle w:val="Odstavecseseznamem"/>
        <w:numPr>
          <w:ilvl w:val="0"/>
          <w:numId w:val="18"/>
        </w:numPr>
        <w:spacing w:after="0" w:line="240" w:lineRule="auto"/>
      </w:pPr>
      <w:r w:rsidRPr="00D83C04">
        <w:t>Usnadňovat rovný přístup dětí a mládeže k informacím</w:t>
      </w:r>
    </w:p>
    <w:p w:rsidR="00FA05F8" w:rsidRPr="00D83C04" w:rsidRDefault="00FA05F8" w:rsidP="00FA05F8">
      <w:pPr>
        <w:pStyle w:val="Odstavecseseznamem"/>
        <w:numPr>
          <w:ilvl w:val="0"/>
          <w:numId w:val="18"/>
        </w:numPr>
        <w:spacing w:after="0" w:line="240" w:lineRule="auto"/>
      </w:pPr>
      <w:r w:rsidRPr="00D83C04">
        <w:t>Vytvářet příznivé a udržitelné podmínky pro účast dětí a mládeže v zájmovém a neformálním vzdělávání</w:t>
      </w:r>
    </w:p>
    <w:p w:rsidR="00FA05F8" w:rsidRPr="00D83C04" w:rsidRDefault="00FA05F8" w:rsidP="00FA05F8">
      <w:pPr>
        <w:pStyle w:val="Odstavecseseznamem"/>
        <w:numPr>
          <w:ilvl w:val="0"/>
          <w:numId w:val="18"/>
        </w:numPr>
        <w:spacing w:after="0" w:line="240" w:lineRule="auto"/>
      </w:pPr>
      <w:r w:rsidRPr="00D83C04">
        <w:t>Rozšiřovat a zatraktivnit nabídku činností ve volném čase a motivovat děti a mládež k jejímu aktivnímu využití</w:t>
      </w:r>
    </w:p>
    <w:p w:rsidR="00FA05F8" w:rsidRPr="00D83C04" w:rsidRDefault="00FA05F8" w:rsidP="00FA05F8">
      <w:pPr>
        <w:pStyle w:val="Odstavecseseznamem"/>
        <w:numPr>
          <w:ilvl w:val="0"/>
          <w:numId w:val="18"/>
        </w:numPr>
        <w:spacing w:after="0" w:line="240" w:lineRule="auto"/>
      </w:pPr>
      <w:r w:rsidRPr="00D83C04">
        <w:t>Podporovat zvyšování přeshraniční mobility mládeže</w:t>
      </w:r>
    </w:p>
    <w:p w:rsidR="00FA05F8" w:rsidRPr="00D83C04" w:rsidRDefault="00FA05F8" w:rsidP="00FA05F8">
      <w:pPr>
        <w:pStyle w:val="Odstavecseseznamem"/>
        <w:numPr>
          <w:ilvl w:val="0"/>
          <w:numId w:val="18"/>
        </w:numPr>
        <w:spacing w:after="0" w:line="240" w:lineRule="auto"/>
      </w:pPr>
      <w:r w:rsidRPr="00D83C04">
        <w:t>Zlepšovat podmínky pro zaměstnanost a zaměstnatelnost mládeže</w:t>
      </w:r>
    </w:p>
    <w:p w:rsidR="00FA05F8" w:rsidRPr="00D83C04" w:rsidRDefault="00FA05F8" w:rsidP="00FA05F8">
      <w:pPr>
        <w:pStyle w:val="Odstavecseseznamem"/>
        <w:numPr>
          <w:ilvl w:val="0"/>
          <w:numId w:val="18"/>
        </w:numPr>
        <w:spacing w:after="0" w:line="240" w:lineRule="auto"/>
      </w:pPr>
      <w:r w:rsidRPr="00D83C04">
        <w:t>Podporovat všestranný a harmonický rozvoj dětí a mládeže s důrazem na jejich fyzické a duševní zdraví a morální odpovědnost</w:t>
      </w:r>
    </w:p>
    <w:p w:rsidR="00FA05F8" w:rsidRPr="00D83C04" w:rsidRDefault="00FA05F8" w:rsidP="00FA05F8">
      <w:pPr>
        <w:pStyle w:val="Odstavecseseznamem"/>
        <w:numPr>
          <w:ilvl w:val="0"/>
          <w:numId w:val="18"/>
        </w:numPr>
        <w:spacing w:after="0" w:line="240" w:lineRule="auto"/>
      </w:pPr>
      <w:r w:rsidRPr="00D83C04">
        <w:t>Podporovat aktivní zapojení dětí a mládeže do rozhodovacích procesů a do ovlivňování společenského a demokratického života</w:t>
      </w:r>
    </w:p>
    <w:p w:rsidR="00FA05F8" w:rsidRPr="00D83C04" w:rsidRDefault="00FA05F8" w:rsidP="00FA05F8">
      <w:pPr>
        <w:pStyle w:val="Odstavecseseznamem"/>
        <w:numPr>
          <w:ilvl w:val="0"/>
          <w:numId w:val="18"/>
        </w:numPr>
        <w:spacing w:after="0" w:line="240" w:lineRule="auto"/>
      </w:pPr>
      <w:r w:rsidRPr="00D83C04">
        <w:t>Vytvářet příznivé podmínky pro dobrovolnictví mladých lidí včetně oceňování a uznávání dobrovolných činností</w:t>
      </w:r>
    </w:p>
    <w:p w:rsidR="00FA05F8" w:rsidRPr="00D83C04" w:rsidRDefault="00FA05F8" w:rsidP="00FA05F8">
      <w:pPr>
        <w:pStyle w:val="Odstavecseseznamem"/>
        <w:numPr>
          <w:ilvl w:val="0"/>
          <w:numId w:val="18"/>
        </w:numPr>
        <w:spacing w:after="0" w:line="240" w:lineRule="auto"/>
      </w:pPr>
      <w:r w:rsidRPr="00D83C04">
        <w:t>Usnadňovat začlenění dětí a mládeže s omezenými příležitostmi</w:t>
      </w:r>
    </w:p>
    <w:p w:rsidR="00FA05F8" w:rsidRPr="00D83C04" w:rsidRDefault="00FA05F8" w:rsidP="00FA05F8">
      <w:pPr>
        <w:pStyle w:val="Odstavecseseznamem"/>
        <w:numPr>
          <w:ilvl w:val="0"/>
          <w:numId w:val="18"/>
        </w:numPr>
        <w:spacing w:after="0" w:line="240" w:lineRule="auto"/>
      </w:pPr>
      <w:r w:rsidRPr="00D83C04">
        <w:t>Motivovat děti a mládež k životu s principy udržitelného rozvoje a rozvíjet jejich environmentální gramotnost</w:t>
      </w:r>
    </w:p>
    <w:p w:rsidR="00FA05F8" w:rsidRPr="00D83C04" w:rsidRDefault="00FA05F8" w:rsidP="00FA05F8">
      <w:pPr>
        <w:pStyle w:val="Odstavecseseznamem"/>
        <w:numPr>
          <w:ilvl w:val="0"/>
          <w:numId w:val="18"/>
        </w:numPr>
        <w:spacing w:after="0" w:line="240" w:lineRule="auto"/>
      </w:pPr>
      <w:r w:rsidRPr="00D83C04">
        <w:t>Podporovat rozvoj kompetencí dětí a mládeže pro bezpečné a tvořivé užívání médií</w:t>
      </w:r>
    </w:p>
    <w:p w:rsidR="00FA05F8" w:rsidRPr="00D83C04" w:rsidRDefault="00FA05F8" w:rsidP="00FA05F8">
      <w:pPr>
        <w:pStyle w:val="Odstavecseseznamem"/>
        <w:numPr>
          <w:ilvl w:val="0"/>
          <w:numId w:val="18"/>
        </w:numPr>
        <w:spacing w:after="0" w:line="240" w:lineRule="auto"/>
      </w:pPr>
      <w:r w:rsidRPr="00D83C04">
        <w:t>Nabízet dětem a mládeži rozmanité cesty ke kultuře, umění a tradicím</w:t>
      </w:r>
    </w:p>
    <w:p w:rsidR="00DF3749" w:rsidRPr="00D83C04" w:rsidRDefault="00DF3749" w:rsidP="00DF3749">
      <w:pPr>
        <w:spacing w:after="0" w:line="240" w:lineRule="auto"/>
      </w:pPr>
    </w:p>
    <w:p w:rsidR="00DF3749" w:rsidRPr="00D83C04" w:rsidRDefault="00DF3749" w:rsidP="00DF3749">
      <w:pPr>
        <w:jc w:val="both"/>
      </w:pPr>
      <w:r w:rsidRPr="00D83C04">
        <w:t>Soulad s MAP:</w:t>
      </w:r>
    </w:p>
    <w:p w:rsidR="00FA05F8" w:rsidRDefault="00DF3749" w:rsidP="00DF3749">
      <w:pPr>
        <w:jc w:val="both"/>
      </w:pPr>
      <w:r w:rsidRPr="00D83C04">
        <w:t xml:space="preserve">MAP </w:t>
      </w:r>
      <w:proofErr w:type="spellStart"/>
      <w:r w:rsidR="008A6157" w:rsidRPr="00084FBD">
        <w:t>Mnichovohradišťsko</w:t>
      </w:r>
      <w:proofErr w:type="spellEnd"/>
      <w:r w:rsidR="008A6157" w:rsidRPr="00D83C04">
        <w:t xml:space="preserve"> </w:t>
      </w:r>
      <w:r w:rsidRPr="00D83C04">
        <w:t>bude v souladu s</w:t>
      </w:r>
      <w:r w:rsidR="0057430B" w:rsidRPr="00D83C04">
        <w:t> </w:t>
      </w:r>
      <w:r w:rsidRPr="00D83C04">
        <w:t>t</w:t>
      </w:r>
      <w:r w:rsidR="0057430B" w:rsidRPr="00D83C04">
        <w:t>outo koncepcí</w:t>
      </w:r>
      <w:r w:rsidRPr="00D83C04">
        <w:t>. Podpora neformálního vzdělávání</w:t>
      </w:r>
      <w:r w:rsidR="00D83C04" w:rsidRPr="00D83C04">
        <w:t>,</w:t>
      </w:r>
      <w:r w:rsidRPr="00D83C04">
        <w:t xml:space="preserve"> volnočasových aktivit</w:t>
      </w:r>
      <w:r w:rsidR="00D83C04" w:rsidRPr="00D83C04">
        <w:t xml:space="preserve">, zaměstnatelnosti mládeže, iniciativy a podnikavosti jsou prvky, které </w:t>
      </w:r>
      <w:r w:rsidRPr="00D83C04">
        <w:t xml:space="preserve">MAP </w:t>
      </w:r>
      <w:proofErr w:type="spellStart"/>
      <w:r w:rsidR="008A6157" w:rsidRPr="00084FBD">
        <w:t>Mnichovohradišťsko</w:t>
      </w:r>
      <w:proofErr w:type="spellEnd"/>
      <w:r w:rsidR="008A6157" w:rsidRPr="00D83C04">
        <w:t xml:space="preserve"> </w:t>
      </w:r>
      <w:r w:rsidR="00D83C04" w:rsidRPr="00D83C04">
        <w:t>považuje za důležité</w:t>
      </w:r>
      <w:r w:rsidRPr="00D83C04">
        <w:t>.</w:t>
      </w:r>
    </w:p>
    <w:p w:rsidR="00D83C04" w:rsidRPr="00084FBD" w:rsidRDefault="00D83C04" w:rsidP="00DF3749">
      <w:pPr>
        <w:jc w:val="both"/>
      </w:pPr>
    </w:p>
    <w:p w:rsidR="00FA05F8" w:rsidRPr="00084FBD" w:rsidRDefault="00FA05F8" w:rsidP="00FA05F8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9" w:name="_Toc492974412"/>
      <w:r w:rsidRPr="00084FBD">
        <w:rPr>
          <w:rFonts w:ascii="Calibri" w:hAnsi="Calibri"/>
          <w:color w:val="auto"/>
          <w:sz w:val="22"/>
          <w:szCs w:val="22"/>
          <w:u w:val="single"/>
        </w:rPr>
        <w:t>Strategie regionálního rozvoje ČR 2014-2020</w:t>
      </w:r>
      <w:bookmarkEnd w:id="9"/>
    </w:p>
    <w:p w:rsidR="00FA05F8" w:rsidRPr="00084FBD" w:rsidRDefault="00FA05F8" w:rsidP="001D149D">
      <w:pPr>
        <w:jc w:val="both"/>
      </w:pPr>
      <w:r w:rsidRPr="00084FBD">
        <w:t xml:space="preserve">Strategie regionálního rozvoje České republiky 2014-2020 je základním koncepčním dokumentem v oblasti regionálního rozvoje. </w:t>
      </w:r>
      <w:r w:rsidR="00D83C04" w:rsidRPr="00084FBD">
        <w:t>Její součástí je i oblast v</w:t>
      </w:r>
      <w:r w:rsidRPr="00084FBD">
        <w:t xml:space="preserve">zdělávání a školství. </w:t>
      </w:r>
      <w:r w:rsidR="00084FBD" w:rsidRPr="00084FBD">
        <w:t>Zdůrazňuje se p</w:t>
      </w:r>
      <w:r w:rsidRPr="00084FBD">
        <w:t xml:space="preserve">ředevším </w:t>
      </w:r>
      <w:r w:rsidR="00084FBD" w:rsidRPr="00084FBD">
        <w:t>nutnost reagovat na populační vývoj a změny v </w:t>
      </w:r>
      <w:r w:rsidRPr="00084FBD">
        <w:t>demografické</w:t>
      </w:r>
      <w:r w:rsidR="00084FBD" w:rsidRPr="00084FBD">
        <w:t xml:space="preserve"> struktuře dětí a žáků, které budou mít </w:t>
      </w:r>
      <w:r w:rsidRPr="00084FBD">
        <w:t xml:space="preserve">zásadní vliv na stav a rozvoj regionálního školství. Dále je význam tematiky školství a vzdělávání </w:t>
      </w:r>
      <w:r w:rsidRPr="00084FBD">
        <w:lastRenderedPageBreak/>
        <w:t>zmíněn např. v souvislosti s trhem práce, dosaženým vzděláním české populace, problematikou sociální exkluze, apod.</w:t>
      </w:r>
    </w:p>
    <w:p w:rsidR="00FA05F8" w:rsidRPr="00084FBD" w:rsidRDefault="00FA05F8" w:rsidP="001D149D">
      <w:pPr>
        <w:jc w:val="both"/>
      </w:pPr>
      <w:r w:rsidRPr="00084FBD">
        <w:t>Ve strategické části je význam vzdělávání zmiňován v rámci prioritní oblasti „Regionální konkurenceschopnost“, přičemž je kladen důraz na kvalitu, flexibilitu a efektivitu vzdělávací soustavy např. v souvislosti s adaptabilitou žáků/studentů na trhu práce.</w:t>
      </w:r>
    </w:p>
    <w:p w:rsidR="00FA05F8" w:rsidRPr="00084FBD" w:rsidRDefault="00FA05F8" w:rsidP="001D149D">
      <w:pPr>
        <w:jc w:val="both"/>
      </w:pPr>
      <w:r w:rsidRPr="00084FBD">
        <w:t>Vzdělávání je dále zmiňováno v rámci prioritní oblasti „Územní soudržnost“ např. v souvislosti s podporou integrace a aktivizace sociálně vyloučených a sociálním vyloučením ohrožených skupin obyvatelstva, dále v souvislosti s kvalitou, vybaveností, územní dostupností a rozmístěním jednotlivých typů škol či z pohledu tematiky volného času a jeho úzké vazby na vzdělávání.</w:t>
      </w:r>
    </w:p>
    <w:p w:rsidR="00485D79" w:rsidRPr="00084FBD" w:rsidRDefault="00485D79" w:rsidP="00485D79">
      <w:pPr>
        <w:jc w:val="both"/>
      </w:pPr>
      <w:r w:rsidRPr="00084FBD">
        <w:t>Soulad s MAP:</w:t>
      </w:r>
    </w:p>
    <w:p w:rsidR="00485D79" w:rsidRPr="00084FBD" w:rsidRDefault="009D6C38" w:rsidP="00485D79">
      <w:pPr>
        <w:jc w:val="both"/>
      </w:pPr>
      <w:r w:rsidRPr="00084FBD">
        <w:t xml:space="preserve">Dokument je průřezovou strategií, oblasti vzdělávání se nevěnuje do hloubky a navrhuje poměrně obecně formulované cíle. </w:t>
      </w:r>
      <w:r w:rsidR="00485D79" w:rsidRPr="00084FBD">
        <w:t xml:space="preserve">MAP </w:t>
      </w:r>
      <w:proofErr w:type="spellStart"/>
      <w:r w:rsidR="008A6157" w:rsidRPr="00084FBD">
        <w:t>Mnichovohradišťsko</w:t>
      </w:r>
      <w:proofErr w:type="spellEnd"/>
      <w:r w:rsidR="008A6157" w:rsidRPr="00084FBD">
        <w:t xml:space="preserve"> </w:t>
      </w:r>
      <w:r w:rsidR="00485D79" w:rsidRPr="00084FBD">
        <w:t>bude v souladu s t</w:t>
      </w:r>
      <w:r w:rsidR="00D83C04" w:rsidRPr="00084FBD">
        <w:t>outo</w:t>
      </w:r>
      <w:r w:rsidR="00485D79" w:rsidRPr="00084FBD">
        <w:t xml:space="preserve"> </w:t>
      </w:r>
      <w:r w:rsidR="00D83C04" w:rsidRPr="00084FBD">
        <w:t>strategií</w:t>
      </w:r>
      <w:r w:rsidR="00485D79" w:rsidRPr="00084FBD">
        <w:t xml:space="preserve">. </w:t>
      </w:r>
      <w:r w:rsidRPr="00084FBD">
        <w:t xml:space="preserve">Kvalita, flexibilita a efektivita vzdělávání a inkluze jsou obecné principy, jež navrhuje i MAP </w:t>
      </w:r>
      <w:proofErr w:type="spellStart"/>
      <w:r w:rsidR="00D83C04" w:rsidRPr="00084FBD">
        <w:t>Mnichovohradišťsko</w:t>
      </w:r>
      <w:proofErr w:type="spellEnd"/>
      <w:r w:rsidRPr="00084FBD">
        <w:t xml:space="preserve">. </w:t>
      </w:r>
    </w:p>
    <w:p w:rsidR="00FA05F8" w:rsidRPr="008A6157" w:rsidRDefault="00FA05F8" w:rsidP="00FA05F8">
      <w:pPr>
        <w:spacing w:before="60" w:after="120" w:line="240" w:lineRule="auto"/>
        <w:jc w:val="both"/>
        <w:rPr>
          <w:rFonts w:eastAsia="Times New Roman" w:cs="Arial"/>
        </w:rPr>
      </w:pPr>
    </w:p>
    <w:p w:rsidR="00FA05F8" w:rsidRPr="008A6157" w:rsidRDefault="00FA05F8" w:rsidP="00FA05F8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10" w:name="_Toc492974413"/>
      <w:r w:rsidRPr="008A6157">
        <w:rPr>
          <w:rFonts w:ascii="Calibri" w:hAnsi="Calibri"/>
          <w:color w:val="auto"/>
          <w:sz w:val="22"/>
          <w:szCs w:val="22"/>
          <w:u w:val="single"/>
        </w:rPr>
        <w:t>Strategie sociálního začleňování 2014-2020</w:t>
      </w:r>
      <w:bookmarkEnd w:id="10"/>
    </w:p>
    <w:p w:rsidR="00342397" w:rsidRPr="008A6157" w:rsidRDefault="00342397" w:rsidP="00E43398">
      <w:pPr>
        <w:jc w:val="both"/>
      </w:pPr>
      <w:r w:rsidRPr="008A6157">
        <w:t xml:space="preserve">Strategie popisuje prioritní témata ČR pro oblast sociálního začleňování osob v období do roku 2020 Strategie vychází z „Dlouhodobé vize resortu práce a sociálních věcí pro oblast sociálního začleňování“ schválené ministrem práce a sociálních věcí v květnu 2012, zahrnuje však i oblasti překračující hranice resortu, které mají významný vliv na sociální začleňování osob. </w:t>
      </w:r>
    </w:p>
    <w:p w:rsidR="00342397" w:rsidRPr="00E43398" w:rsidRDefault="00342397" w:rsidP="00E43398">
      <w:pPr>
        <w:jc w:val="both"/>
      </w:pPr>
      <w:r w:rsidRPr="00E43398">
        <w:t xml:space="preserve">Účelem Strategie je přispět k plnění národního cíle redukce chudoby a sociálního vyloučení, ke kterému se ČR zavázala v rámci evropského cíle v této oblasti strategie Evropa 2020. Česká republika se současně zavázala vyvinout úsilí vedoucí ke snížení počtu osob ohrožených chudobou, materiální deprivací nebo žijících v domácnostech s nízkou pracovní intenzitou o 30 000 osob.  </w:t>
      </w:r>
    </w:p>
    <w:p w:rsidR="00342397" w:rsidRPr="00E43398" w:rsidRDefault="00342397" w:rsidP="00E43398">
      <w:pPr>
        <w:jc w:val="both"/>
      </w:pPr>
      <w:r w:rsidRPr="00E43398">
        <w:t xml:space="preserve">Vize dokumentu je založena na sociálním začleňování, které je definováno jako proces, který zajišťuje, že osoby sociálně vyloučené nebo sociálním vyloučením ohrožené dosáhnou příležitostí a možností, které jim napomáhají plně se zapojit do ekonomického, sociálního i kulturního života společnosti a žít způsobem, který je ve společnosti považován za běžný. </w:t>
      </w:r>
    </w:p>
    <w:p w:rsidR="00342397" w:rsidRPr="00E43398" w:rsidRDefault="00342397" w:rsidP="00E43398">
      <w:pPr>
        <w:jc w:val="both"/>
      </w:pPr>
      <w:r w:rsidRPr="00E43398">
        <w:t xml:space="preserve">Pro oblast vzdělávání jsou nejdůležitějšími cíli Strategie podpora rodiny a zajištění rovného přístupu ke vzdělání pro všechny. </w:t>
      </w:r>
    </w:p>
    <w:p w:rsidR="00342397" w:rsidRPr="00E43398" w:rsidRDefault="00342397" w:rsidP="00E43398">
      <w:pPr>
        <w:jc w:val="both"/>
      </w:pPr>
      <w:r w:rsidRPr="00E43398">
        <w:t xml:space="preserve">Cíl – Podpora rodiny: </w:t>
      </w:r>
      <w:r w:rsidR="00E43398" w:rsidRPr="00E43398">
        <w:t xml:space="preserve"> </w:t>
      </w:r>
      <w:r w:rsidRPr="00E43398">
        <w:t>Zajistit dostupné, provázané a kvalitní služby pro rodiny, děti a mládež. Posílení ekonomické stability rodin a jejich samostatnosti s důrazem na svobodu volby rodinné strategie, zejména v oblasti slaďování profesního, rodinného a osobního života.</w:t>
      </w:r>
    </w:p>
    <w:p w:rsidR="00342397" w:rsidRPr="00E43398" w:rsidRDefault="00342397" w:rsidP="00E43398">
      <w:pPr>
        <w:spacing w:after="0"/>
        <w:jc w:val="both"/>
      </w:pPr>
      <w:r w:rsidRPr="00E43398">
        <w:t>Opatření (z hlediska vzdělávání):</w:t>
      </w:r>
    </w:p>
    <w:p w:rsidR="00342397" w:rsidRPr="00E43398" w:rsidRDefault="00342397" w:rsidP="00E43398">
      <w:pPr>
        <w:spacing w:after="0"/>
        <w:jc w:val="both"/>
      </w:pPr>
      <w:r w:rsidRPr="00E43398">
        <w:t>c) Zajištění systémové podpory rodin při výchově dětí se specifickými potřebami</w:t>
      </w:r>
    </w:p>
    <w:p w:rsidR="00342397" w:rsidRPr="00E43398" w:rsidRDefault="00342397" w:rsidP="00E43398">
      <w:pPr>
        <w:spacing w:after="0"/>
        <w:jc w:val="both"/>
      </w:pPr>
      <w:r w:rsidRPr="00E43398">
        <w:t>d) Zajištění odpovídající a standardy garantované kvality širokého spektra služeb pro rodiny, děti a mládež;</w:t>
      </w:r>
    </w:p>
    <w:p w:rsidR="00342397" w:rsidRPr="00E43398" w:rsidRDefault="00342397" w:rsidP="00E43398">
      <w:pPr>
        <w:spacing w:after="0"/>
        <w:jc w:val="both"/>
      </w:pPr>
      <w:r w:rsidRPr="00E43398">
        <w:t>g) Rozvoj služeb péče o děti, jejich dostatečné kapacity a místní dostupnosti;</w:t>
      </w:r>
    </w:p>
    <w:p w:rsidR="00342397" w:rsidRPr="00E43398" w:rsidRDefault="00342397" w:rsidP="00E43398">
      <w:pPr>
        <w:jc w:val="both"/>
      </w:pPr>
      <w:r w:rsidRPr="00E43398">
        <w:lastRenderedPageBreak/>
        <w:t>h) Rozvoj nízkoprahových služeb na podporu rodin ohrožených sociálním vyloučením, jako jsou kluby matek, mateřská centra, předškolní kluby nebo rodičovské skupiny založené na principu svépomoci;</w:t>
      </w:r>
    </w:p>
    <w:p w:rsidR="00342397" w:rsidRPr="00E43398" w:rsidRDefault="00342397" w:rsidP="00E43398">
      <w:pPr>
        <w:jc w:val="both"/>
      </w:pPr>
      <w:r w:rsidRPr="00E43398">
        <w:t>Jednou z nezbytných podmínek pro vzdělávání dětí v běžných třídách je vybudování prostředí „rovného přístupu“ v českých základních školách.</w:t>
      </w:r>
    </w:p>
    <w:p w:rsidR="00342397" w:rsidRPr="00E43398" w:rsidRDefault="00342397" w:rsidP="00E43398">
      <w:pPr>
        <w:jc w:val="both"/>
      </w:pPr>
      <w:r w:rsidRPr="00E43398">
        <w:t>Cíl - zajištění rovného přístupu ke vzdělání pro všechny.</w:t>
      </w:r>
    </w:p>
    <w:p w:rsidR="00342397" w:rsidRPr="00E43398" w:rsidRDefault="00342397" w:rsidP="00E43398">
      <w:pPr>
        <w:spacing w:after="0"/>
        <w:jc w:val="both"/>
      </w:pPr>
      <w:r w:rsidRPr="00E43398">
        <w:t>Opatření pro splnění cíle:</w:t>
      </w:r>
    </w:p>
    <w:p w:rsidR="00342397" w:rsidRPr="00E43398" w:rsidRDefault="00342397" w:rsidP="00E43398">
      <w:pPr>
        <w:spacing w:after="0"/>
        <w:jc w:val="both"/>
      </w:pPr>
      <w:r w:rsidRPr="00E43398">
        <w:t>a)</w:t>
      </w:r>
      <w:r w:rsidRPr="00E43398">
        <w:tab/>
        <w:t>Zajistit podmínky (materiální, technické, finanční, personální) pro vzdělávání ve školách hlavního vzdělávacího proudu pro všechny děti, žáky a studenty;</w:t>
      </w:r>
    </w:p>
    <w:p w:rsidR="00342397" w:rsidRPr="00E43398" w:rsidRDefault="00342397" w:rsidP="00E43398">
      <w:pPr>
        <w:spacing w:after="0"/>
        <w:jc w:val="both"/>
      </w:pPr>
      <w:r w:rsidRPr="00E43398">
        <w:t>b)</w:t>
      </w:r>
      <w:r w:rsidRPr="00E43398">
        <w:tab/>
        <w:t>Zkvalitnění a rozvoj poradenského systému za účelem zajištění rovného přístupu ve vzdělávání (od předškolního po vysokoškolské, vč. prevence rizikového chování);</w:t>
      </w:r>
    </w:p>
    <w:p w:rsidR="00342397" w:rsidRPr="00E43398" w:rsidRDefault="00342397" w:rsidP="00E43398">
      <w:pPr>
        <w:spacing w:after="0"/>
        <w:jc w:val="both"/>
      </w:pPr>
      <w:r w:rsidRPr="00E43398">
        <w:t>c)</w:t>
      </w:r>
      <w:r w:rsidRPr="00E43398">
        <w:tab/>
        <w:t>Zajištění podpory rovného přístupu ve vzdělávání prostřednictvím mimoškolních aktivit (podpora efektivního zájmového a neformálního vzdělávání);</w:t>
      </w:r>
    </w:p>
    <w:p w:rsidR="00342397" w:rsidRPr="00E43398" w:rsidRDefault="00342397" w:rsidP="00E43398">
      <w:pPr>
        <w:spacing w:after="0"/>
        <w:jc w:val="both"/>
      </w:pPr>
      <w:r w:rsidRPr="00E43398">
        <w:t>d)</w:t>
      </w:r>
      <w:r w:rsidRPr="00E43398">
        <w:tab/>
        <w:t>Minimalizace rizik spojených s rizikovým chováním u dětí, žáků a studentů se speciálními vzdělávacími potřebami prostřednictvím podpory standardizovaných a certifikovaných služeb v oblasti primární prevence rizikového chování ve vzdělávání, ve spolupráci s rodinou a sociálními službami;</w:t>
      </w:r>
    </w:p>
    <w:p w:rsidR="00342397" w:rsidRPr="00E43398" w:rsidRDefault="00342397" w:rsidP="00E43398">
      <w:pPr>
        <w:spacing w:after="0"/>
        <w:jc w:val="both"/>
      </w:pPr>
      <w:r w:rsidRPr="00E43398">
        <w:t>e)</w:t>
      </w:r>
      <w:r w:rsidRPr="00E43398">
        <w:tab/>
        <w:t>Podpora rozvoje a tvorby místních strategií rozvoje výchovně vzdělávací soustavy a systematické sociálně pedagogické intervence v domácnostech ohrožených sociálním vyloučením;</w:t>
      </w:r>
    </w:p>
    <w:p w:rsidR="00342397" w:rsidRPr="00E43398" w:rsidRDefault="00342397" w:rsidP="00E43398">
      <w:pPr>
        <w:spacing w:after="0"/>
        <w:jc w:val="both"/>
      </w:pPr>
      <w:r w:rsidRPr="00E43398">
        <w:t>f)</w:t>
      </w:r>
      <w:r w:rsidRPr="00E43398">
        <w:tab/>
        <w:t>Podpora poradenských, intervenčních a aktivizačních služeb v činnosti vzdělávacích institucí;</w:t>
      </w:r>
    </w:p>
    <w:p w:rsidR="00342397" w:rsidRPr="00E43398" w:rsidRDefault="00342397" w:rsidP="00E43398">
      <w:pPr>
        <w:spacing w:after="0"/>
        <w:jc w:val="both"/>
      </w:pPr>
      <w:r w:rsidRPr="00E43398">
        <w:t>g)</w:t>
      </w:r>
      <w:r w:rsidRPr="00E43398">
        <w:tab/>
        <w:t>Podpůrné služby k získání a dokončení vzdělání pro osoby ze sociálně znevýhodňujícího prostředí podporujících jednak samotné žáky a studenty ve studiu, tak jejich rodiče v podpoře svých studujících dětí;</w:t>
      </w:r>
    </w:p>
    <w:p w:rsidR="00FA05F8" w:rsidRPr="00E43398" w:rsidRDefault="00342397" w:rsidP="00E43398">
      <w:pPr>
        <w:jc w:val="both"/>
      </w:pPr>
      <w:r w:rsidRPr="00E43398">
        <w:t>h)</w:t>
      </w:r>
      <w:r w:rsidRPr="00E43398">
        <w:tab/>
        <w:t>Propojení a spolupráce škol, rodin, sociálních služeb a orgánů sociálně právní ochrany dítěte.</w:t>
      </w:r>
    </w:p>
    <w:p w:rsidR="00E43398" w:rsidRPr="00E43398" w:rsidRDefault="00E43398" w:rsidP="00E43398">
      <w:pPr>
        <w:jc w:val="both"/>
      </w:pPr>
      <w:r w:rsidRPr="00E43398">
        <w:t>Soulad s MAP:</w:t>
      </w:r>
    </w:p>
    <w:p w:rsidR="00E43398" w:rsidRPr="00E43398" w:rsidRDefault="00E43398" w:rsidP="00E43398">
      <w:pPr>
        <w:jc w:val="both"/>
      </w:pPr>
      <w:r w:rsidRPr="00E43398">
        <w:t xml:space="preserve">MAP </w:t>
      </w:r>
      <w:proofErr w:type="spellStart"/>
      <w:r w:rsidRPr="00E43398">
        <w:t>Mnichovohradišťsko</w:t>
      </w:r>
      <w:proofErr w:type="spellEnd"/>
      <w:r w:rsidRPr="00E43398">
        <w:t xml:space="preserve"> bude v souladu s touto koncepcí. </w:t>
      </w:r>
      <w:r w:rsidRPr="006C04EE">
        <w:t>Inkluzivní vzdělávání a podpora dětí a žáků ohrožených školním neúspěchem</w:t>
      </w:r>
      <w:r>
        <w:t xml:space="preserve"> je povinným tématem MAP.</w:t>
      </w:r>
    </w:p>
    <w:p w:rsidR="00E43398" w:rsidRPr="008A6157" w:rsidRDefault="00E43398" w:rsidP="00342397">
      <w:pPr>
        <w:spacing w:before="60" w:after="120" w:line="240" w:lineRule="auto"/>
        <w:jc w:val="both"/>
        <w:rPr>
          <w:rFonts w:eastAsia="Times New Roman" w:cs="Arial"/>
        </w:rPr>
      </w:pPr>
    </w:p>
    <w:p w:rsidR="00FA05F8" w:rsidRPr="008A6157" w:rsidRDefault="00FA05F8" w:rsidP="00FA05F8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11" w:name="_Toc492974414"/>
      <w:r w:rsidRPr="008A6157">
        <w:rPr>
          <w:rFonts w:ascii="Calibri" w:hAnsi="Calibri"/>
          <w:color w:val="auto"/>
          <w:sz w:val="22"/>
          <w:szCs w:val="22"/>
          <w:u w:val="single"/>
        </w:rPr>
        <w:t>Dohoda o partnerství pro programové období 2014-2020</w:t>
      </w:r>
      <w:bookmarkEnd w:id="11"/>
    </w:p>
    <w:p w:rsidR="00FA05F8" w:rsidRPr="008A6157" w:rsidRDefault="00FA05F8" w:rsidP="00861AA9">
      <w:pPr>
        <w:jc w:val="both"/>
      </w:pPr>
      <w:r w:rsidRPr="008A6157">
        <w:t>Dokument stanovuje cíle a priority pro efektivní využívání Evropských strukturálních a investičních fondů (ESIF) za účelem naplňování strategie Evropa 2020 na základě vydefinovaných národních priorit. Rozvoj vzdělávání je v tomto dokumentu zahrnut pod Národní rozvojovou prioritu Zvýšení konkurenceschopnosti ekonomiky.</w:t>
      </w:r>
    </w:p>
    <w:p w:rsidR="00FA05F8" w:rsidRPr="00163C23" w:rsidRDefault="00163C23" w:rsidP="00163C23">
      <w:pPr>
        <w:spacing w:after="0"/>
        <w:jc w:val="both"/>
      </w:pPr>
      <w:r w:rsidRPr="00163C23">
        <w:t xml:space="preserve">V oblasti vzdělávání dokument uvádí 5 hlavních problémů </w:t>
      </w:r>
      <w:r w:rsidR="00FA05F8" w:rsidRPr="00163C23">
        <w:t>a potřeb rozvoje:</w:t>
      </w:r>
    </w:p>
    <w:p w:rsidR="00FA05F8" w:rsidRPr="00163C23" w:rsidRDefault="00163C23" w:rsidP="00163C23">
      <w:pPr>
        <w:spacing w:after="0"/>
        <w:jc w:val="both"/>
      </w:pPr>
      <w:r w:rsidRPr="00163C23">
        <w:t xml:space="preserve">1. </w:t>
      </w:r>
      <w:r w:rsidR="00FA05F8" w:rsidRPr="00163C23">
        <w:t xml:space="preserve">Nedostatečná úroveň kvality počátečního vzdělávání </w:t>
      </w:r>
    </w:p>
    <w:p w:rsidR="00163C23" w:rsidRPr="00163C23" w:rsidRDefault="00163C23" w:rsidP="00163C23">
      <w:pPr>
        <w:spacing w:after="0"/>
        <w:jc w:val="both"/>
      </w:pPr>
      <w:r w:rsidRPr="00163C23">
        <w:t>2. Nerovný přístup a nízká schopnost rozvíjet individuální potenciál žáků a studentů</w:t>
      </w:r>
    </w:p>
    <w:p w:rsidR="00163C23" w:rsidRPr="00163C23" w:rsidRDefault="00163C23" w:rsidP="00163C23">
      <w:pPr>
        <w:spacing w:after="0"/>
        <w:jc w:val="both"/>
      </w:pPr>
      <w:r w:rsidRPr="00163C23">
        <w:t>3. Nesoulad vzdělávání s požadavky trhu práce</w:t>
      </w:r>
    </w:p>
    <w:p w:rsidR="00163C23" w:rsidRPr="00163C23" w:rsidRDefault="00163C23" w:rsidP="00163C23">
      <w:pPr>
        <w:spacing w:after="0"/>
        <w:jc w:val="both"/>
      </w:pPr>
      <w:r w:rsidRPr="00163C23">
        <w:t>4. Kvalita vysokoškolského vzdělávání a využití jeho potenciálu pro konkurenceschopnost</w:t>
      </w:r>
    </w:p>
    <w:p w:rsidR="00163C23" w:rsidRPr="00163C23" w:rsidRDefault="00163C23" w:rsidP="00861AA9">
      <w:pPr>
        <w:jc w:val="both"/>
      </w:pPr>
      <w:r w:rsidRPr="00163C23">
        <w:t>5. Neuspokojivá kvalifikační struktura v oblasti zemědělství, potravinářství a lesnictví</w:t>
      </w:r>
    </w:p>
    <w:p w:rsidR="004B25E3" w:rsidRPr="00163C23" w:rsidRDefault="004B25E3" w:rsidP="004B25E3">
      <w:pPr>
        <w:jc w:val="both"/>
      </w:pPr>
      <w:r w:rsidRPr="00163C23">
        <w:t>Soulad s MAP:</w:t>
      </w:r>
    </w:p>
    <w:p w:rsidR="004B25E3" w:rsidRPr="00163C23" w:rsidRDefault="004B25E3" w:rsidP="004B25E3">
      <w:pPr>
        <w:jc w:val="both"/>
      </w:pPr>
      <w:r w:rsidRPr="00163C23">
        <w:lastRenderedPageBreak/>
        <w:t>Dokument je průřezovou strategií, kter</w:t>
      </w:r>
      <w:r w:rsidR="00163C23" w:rsidRPr="00163C23">
        <w:t>á</w:t>
      </w:r>
      <w:r w:rsidRPr="00163C23">
        <w:t xml:space="preserve"> se nevěnuje jen oblasti vzdělávání. MAP </w:t>
      </w:r>
      <w:proofErr w:type="spellStart"/>
      <w:r w:rsidR="00163C23" w:rsidRPr="00163C23">
        <w:t>Mnichovohradišťsko</w:t>
      </w:r>
      <w:proofErr w:type="spellEnd"/>
      <w:r w:rsidRPr="00163C23">
        <w:t xml:space="preserve"> bude v souladu s tímto dokumentem. Zlepšování vzdělávací infrastruktury a rovný přístup k ní, </w:t>
      </w:r>
      <w:r w:rsidR="00163C23" w:rsidRPr="00163C23">
        <w:t>soulad vzdělávání</w:t>
      </w:r>
      <w:r w:rsidRPr="00163C23">
        <w:t xml:space="preserve"> </w:t>
      </w:r>
      <w:r w:rsidR="00163C23" w:rsidRPr="00163C23">
        <w:t>s</w:t>
      </w:r>
      <w:r w:rsidRPr="00163C23">
        <w:t xml:space="preserve"> pracovním trh</w:t>
      </w:r>
      <w:r w:rsidR="00163C23" w:rsidRPr="00163C23">
        <w:t>em</w:t>
      </w:r>
      <w:r w:rsidRPr="00163C23">
        <w:t xml:space="preserve"> jsou principy, jež navrhuje i MAP </w:t>
      </w:r>
      <w:proofErr w:type="spellStart"/>
      <w:r w:rsidR="00163C23" w:rsidRPr="00163C23">
        <w:t>Mnichovohradišťsko</w:t>
      </w:r>
      <w:proofErr w:type="spellEnd"/>
      <w:r w:rsidRPr="00163C23">
        <w:t xml:space="preserve">. </w:t>
      </w:r>
    </w:p>
    <w:p w:rsidR="00FA05F8" w:rsidRPr="008A6157" w:rsidRDefault="00FA05F8" w:rsidP="00163C23">
      <w:pPr>
        <w:jc w:val="both"/>
      </w:pPr>
    </w:p>
    <w:p w:rsidR="00FA05F8" w:rsidRPr="008A6157" w:rsidRDefault="00FA05F8" w:rsidP="00FA05F8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12" w:name="_Toc492974415"/>
      <w:r w:rsidRPr="008A6157">
        <w:rPr>
          <w:rFonts w:ascii="Calibri" w:hAnsi="Calibri"/>
          <w:color w:val="auto"/>
          <w:sz w:val="22"/>
          <w:szCs w:val="22"/>
          <w:u w:val="single"/>
        </w:rPr>
        <w:t>Strategický rámec udržitelného rozvoje ČR</w:t>
      </w:r>
      <w:bookmarkEnd w:id="12"/>
    </w:p>
    <w:p w:rsidR="00FA05F8" w:rsidRPr="008A6157" w:rsidRDefault="00FA05F8" w:rsidP="008A6157">
      <w:pPr>
        <w:jc w:val="both"/>
      </w:pPr>
      <w:r w:rsidRPr="008A6157">
        <w:t xml:space="preserve">Strategický rámec udržitelného rozvoje České republiky je </w:t>
      </w:r>
      <w:r w:rsidR="008A6157" w:rsidRPr="008A6157">
        <w:t>dokument, který má za cíl vytvořit konsensuální rámec pro zpracování dalších materiálů koncepčního charakteru (sektorových politik či akčních programů)</w:t>
      </w:r>
      <w:r w:rsidRPr="008A6157">
        <w:t>.</w:t>
      </w:r>
    </w:p>
    <w:p w:rsidR="00FA05F8" w:rsidRPr="008A6157" w:rsidRDefault="00FA05F8" w:rsidP="00861AA9">
      <w:pPr>
        <w:jc w:val="both"/>
      </w:pPr>
      <w:r w:rsidRPr="008A6157">
        <w:t>Na oblast vzdělávání se primárně zaměřuje priorita 2.3 „Rozvoj lidských zdrojů, podpora vzdělávání, výzkumu a vývoje“ obsažená v rámci prioritní osy číslo 2 „Ekonomika a inovace“. V rámci této priority jsou stanoveny dva cíle:</w:t>
      </w:r>
    </w:p>
    <w:p w:rsidR="00FA05F8" w:rsidRPr="008A6157" w:rsidRDefault="00FA05F8" w:rsidP="00FA05F8">
      <w:pPr>
        <w:pStyle w:val="Odstavecseseznamem"/>
        <w:numPr>
          <w:ilvl w:val="0"/>
          <w:numId w:val="3"/>
        </w:numPr>
        <w:spacing w:after="100" w:line="240" w:lineRule="auto"/>
        <w:ind w:left="714" w:hanging="357"/>
        <w:contextualSpacing w:val="0"/>
      </w:pPr>
      <w:r w:rsidRPr="008A6157">
        <w:t>Cíl 1: Podpořit vzdělávání a rozvoj lidských zdrojů</w:t>
      </w:r>
    </w:p>
    <w:p w:rsidR="00FA05F8" w:rsidRPr="008A6157" w:rsidRDefault="00FA05F8" w:rsidP="00FA05F8">
      <w:pPr>
        <w:pStyle w:val="Odstavecseseznamem"/>
        <w:numPr>
          <w:ilvl w:val="0"/>
          <w:numId w:val="3"/>
        </w:numPr>
        <w:spacing w:after="160" w:line="259" w:lineRule="auto"/>
      </w:pPr>
      <w:r w:rsidRPr="008A6157">
        <w:t>Cíl 2: Podpořit výzkum, vývoj a inovace</w:t>
      </w:r>
    </w:p>
    <w:p w:rsidR="00FA05F8" w:rsidRPr="008A6157" w:rsidRDefault="00FA05F8" w:rsidP="00861AA9">
      <w:pPr>
        <w:jc w:val="both"/>
      </w:pPr>
      <w:r w:rsidRPr="008A6157">
        <w:t>První cíl je orientován na začlenění vzdělávání do celkové strategie sociálně-ekonomického rozvoje ČR a v návaznosti na to i na větší podporu investic do vzdělávání. Cíl by měl být naplněn prostřednictvím rozvoje a zkvalitňování systému vzdělávání všech typů a úrovní, což v konečném důsledku povede k větší uplatnitelnosti osob na trhu práce i všeobecně v běžném životě.</w:t>
      </w:r>
    </w:p>
    <w:p w:rsidR="00FA05F8" w:rsidRPr="008A6157" w:rsidRDefault="00FA05F8" w:rsidP="00861AA9">
      <w:pPr>
        <w:jc w:val="both"/>
      </w:pPr>
      <w:r w:rsidRPr="008A6157">
        <w:t>Druhý cíl je orientován především na podporu průmyslového výzkumu a vývoje. Vzdělávání je v rámci tohoto cíle orientováno především na podnikatelské subjekty, ale jeho role je spatřována i v oblasti spolupráce univerzit a jejich studentů s firmami, výzkumnými pracovišti, apod.</w:t>
      </w:r>
    </w:p>
    <w:p w:rsidR="00FA05F8" w:rsidRPr="008A6157" w:rsidRDefault="00FA05F8" w:rsidP="00861AA9">
      <w:pPr>
        <w:jc w:val="both"/>
      </w:pPr>
      <w:r w:rsidRPr="008A6157">
        <w:t xml:space="preserve">Vzdělávání jako takové je zmiňováno na mnoha místech dokumentu, v souvislosti s řešenou tématikou (např. v rámci prioritní osy 4 „Krajina, ekosystémy a biodiverzita“ je mj. zmiňována důležitost podpory environmentálního vzdělávání, výchovy a osvěty či v rámci prioritní osy 5 „Stabilní a bezpečná společnost“ je význam kvality vzdělávacích aktivit a význam zásad inkluzivního vzdělávání zmiňován v oblasti prevence sociálně patologických jevů či kriminality, apod.).  </w:t>
      </w:r>
    </w:p>
    <w:p w:rsidR="002D3E90" w:rsidRPr="008A6157" w:rsidRDefault="002D3E90" w:rsidP="002D3E90">
      <w:pPr>
        <w:jc w:val="both"/>
      </w:pPr>
      <w:r w:rsidRPr="008A6157">
        <w:t>Soulad s MAP:</w:t>
      </w:r>
    </w:p>
    <w:p w:rsidR="002D3E90" w:rsidRPr="008A6157" w:rsidRDefault="002D3E90" w:rsidP="002D3E90">
      <w:pPr>
        <w:jc w:val="both"/>
      </w:pPr>
      <w:r w:rsidRPr="008A6157">
        <w:t xml:space="preserve">Dokument je průřezovou strategií, oblasti vzdělávání se nevěnuje do hloubky a navrhuje poměrně obecně formulované cíle. MAP </w:t>
      </w:r>
      <w:proofErr w:type="spellStart"/>
      <w:r w:rsidR="008A6157" w:rsidRPr="008A6157">
        <w:t>Mnichovohradišťsko</w:t>
      </w:r>
      <w:proofErr w:type="spellEnd"/>
      <w:r w:rsidR="008A6157" w:rsidRPr="008A6157">
        <w:t xml:space="preserve"> </w:t>
      </w:r>
      <w:r w:rsidRPr="008A6157">
        <w:t xml:space="preserve">bude v souladu s tímto dokumentem. Rozvoj a zkvalitňování systému vzdělávání jsou obecné principy, jež navrhuje i MAP </w:t>
      </w:r>
      <w:proofErr w:type="spellStart"/>
      <w:r w:rsidR="008A6157" w:rsidRPr="008A6157">
        <w:t>Mnichovohradišťsko</w:t>
      </w:r>
      <w:proofErr w:type="spellEnd"/>
      <w:r w:rsidRPr="008A6157">
        <w:t xml:space="preserve">. </w:t>
      </w:r>
    </w:p>
    <w:p w:rsidR="002D3E90" w:rsidRPr="00220258" w:rsidRDefault="002D3E90" w:rsidP="00861AA9">
      <w:pPr>
        <w:jc w:val="both"/>
      </w:pPr>
    </w:p>
    <w:p w:rsidR="00FA05F8" w:rsidRPr="00220258" w:rsidRDefault="00FA05F8" w:rsidP="00FA05F8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13" w:name="_Toc492974416"/>
      <w:r w:rsidRPr="00220258">
        <w:rPr>
          <w:rFonts w:ascii="Calibri" w:hAnsi="Calibri"/>
          <w:color w:val="auto"/>
          <w:sz w:val="22"/>
          <w:szCs w:val="22"/>
          <w:u w:val="single"/>
        </w:rPr>
        <w:t>Záměr rozvoje čtenářské a matematické gramotnosti</w:t>
      </w:r>
      <w:r w:rsidRPr="00220258">
        <w:rPr>
          <w:rFonts w:ascii="Calibri" w:hAnsi="Calibri"/>
          <w:color w:val="auto"/>
          <w:sz w:val="22"/>
          <w:szCs w:val="22"/>
          <w:u w:val="single"/>
          <w:vertAlign w:val="superscript"/>
        </w:rPr>
        <w:footnoteReference w:id="1"/>
      </w:r>
      <w:r w:rsidRPr="00220258">
        <w:rPr>
          <w:rFonts w:ascii="Calibri" w:hAnsi="Calibri"/>
          <w:color w:val="auto"/>
          <w:sz w:val="22"/>
          <w:szCs w:val="22"/>
          <w:u w:val="single"/>
        </w:rPr>
        <w:t xml:space="preserve"> v základním vzdělávání</w:t>
      </w:r>
      <w:bookmarkEnd w:id="13"/>
    </w:p>
    <w:p w:rsidR="00FA05F8" w:rsidRPr="00220258" w:rsidRDefault="00FA05F8" w:rsidP="003047F7">
      <w:pPr>
        <w:jc w:val="both"/>
      </w:pPr>
      <w:r w:rsidRPr="00220258">
        <w:t xml:space="preserve">Záměr rozvoje gramotností je vymezen na období 5 let (2013–2018) </w:t>
      </w:r>
      <w:r w:rsidR="003047F7" w:rsidRPr="00220258">
        <w:t xml:space="preserve">a klade si za cíl vytvořit předpoklady pro zvýšení úrovně čtenářské a matematické gramotnosti žáků v ČR. </w:t>
      </w:r>
    </w:p>
    <w:p w:rsidR="00FA05F8" w:rsidRPr="00220258" w:rsidRDefault="003047F7" w:rsidP="00FA05F8">
      <w:r w:rsidRPr="00220258">
        <w:lastRenderedPageBreak/>
        <w:t>V dokumentu jsou navrhována tato o</w:t>
      </w:r>
      <w:r w:rsidR="00FA05F8" w:rsidRPr="00220258">
        <w:t xml:space="preserve">patření: </w:t>
      </w:r>
    </w:p>
    <w:p w:rsidR="00FA05F8" w:rsidRPr="00220258" w:rsidRDefault="00FA05F8" w:rsidP="00FA05F8">
      <w:pPr>
        <w:pStyle w:val="Odstavecseseznamem"/>
        <w:numPr>
          <w:ilvl w:val="0"/>
          <w:numId w:val="21"/>
        </w:numPr>
        <w:spacing w:after="160" w:line="259" w:lineRule="auto"/>
      </w:pPr>
      <w:r w:rsidRPr="00220258">
        <w:t>přesnější a náročnější stanovení cílů v oblasti čtenářské a matematické gramotnosti,</w:t>
      </w:r>
    </w:p>
    <w:p w:rsidR="00FA05F8" w:rsidRPr="00220258" w:rsidRDefault="00FA05F8" w:rsidP="00FA05F8">
      <w:pPr>
        <w:pStyle w:val="Odstavecseseznamem"/>
        <w:numPr>
          <w:ilvl w:val="0"/>
          <w:numId w:val="21"/>
        </w:numPr>
        <w:spacing w:after="160" w:line="259" w:lineRule="auto"/>
      </w:pPr>
      <w:r w:rsidRPr="00220258">
        <w:t xml:space="preserve">budování systému monitorujícího dosahování těchto cílů na různých úrovních, </w:t>
      </w:r>
    </w:p>
    <w:p w:rsidR="00FA05F8" w:rsidRPr="00220258" w:rsidRDefault="00FA05F8" w:rsidP="00FA05F8">
      <w:pPr>
        <w:pStyle w:val="Odstavecseseznamem"/>
        <w:numPr>
          <w:ilvl w:val="0"/>
          <w:numId w:val="21"/>
        </w:numPr>
        <w:spacing w:after="160" w:line="259" w:lineRule="auto"/>
      </w:pPr>
      <w:r w:rsidRPr="00220258">
        <w:t xml:space="preserve">poskytování adekvátní podpory tam, kde se vytýčené úrovně gramotností nedaří dosahovat. </w:t>
      </w:r>
    </w:p>
    <w:p w:rsidR="00FA05F8" w:rsidRPr="00220258" w:rsidRDefault="00FA05F8" w:rsidP="00861AA9">
      <w:pPr>
        <w:jc w:val="both"/>
      </w:pPr>
      <w:r w:rsidRPr="00220258">
        <w:t>Čtenářská a matematická gramotnost je zcela zásadním a prvořadým cílem v období základního vzdělávání, nevyčerpává však všechny cíle vzdělávacích oborů český jazyk a literatura nebo matematika a nemůže tyto jiné cíle zcela vytěsnit či nahradit.</w:t>
      </w:r>
    </w:p>
    <w:p w:rsidR="00FA05F8" w:rsidRPr="00220258" w:rsidRDefault="00FA05F8" w:rsidP="00861AA9">
      <w:pPr>
        <w:jc w:val="both"/>
      </w:pPr>
      <w:r w:rsidRPr="00220258">
        <w:t xml:space="preserve">Dlouhodobým cílem je zvýšit úroveň čtenářské a matematické gramotnosti, zmenšit podíl žáků, kteří nedosahují minimální úrovně čtenářské a matematické gramotnosti, a naopak zvýšit podíl žáků s vysokým stupněm úrovně těchto gramotností. Konečným cílem je u všech skupin žáků zlepšit úroveň gramotností, a tím i jejich šance na úspěch v dalším studiu a pracovním i osobním životě. </w:t>
      </w:r>
    </w:p>
    <w:p w:rsidR="00057BFF" w:rsidRPr="00220258" w:rsidRDefault="00057BFF" w:rsidP="00057BFF">
      <w:pPr>
        <w:jc w:val="both"/>
      </w:pPr>
      <w:r w:rsidRPr="00220258">
        <w:t>Soulad s MAP:</w:t>
      </w:r>
    </w:p>
    <w:p w:rsidR="00057BFF" w:rsidRDefault="00057BFF" w:rsidP="00057BFF">
      <w:pPr>
        <w:jc w:val="both"/>
      </w:pPr>
      <w:r w:rsidRPr="00220258">
        <w:t xml:space="preserve">MAP </w:t>
      </w:r>
      <w:proofErr w:type="spellStart"/>
      <w:r w:rsidR="003047F7" w:rsidRPr="00220258">
        <w:t>Mnichovohradišťsko</w:t>
      </w:r>
      <w:proofErr w:type="spellEnd"/>
      <w:r w:rsidR="003047F7" w:rsidRPr="00220258">
        <w:t xml:space="preserve"> </w:t>
      </w:r>
      <w:r w:rsidRPr="00220258">
        <w:t xml:space="preserve">bude v souladu s tímto dokumentem. Rozvoj čtenářské a matematické gramotnosti </w:t>
      </w:r>
      <w:r w:rsidR="00220258" w:rsidRPr="00220258">
        <w:t>v základním vzdělávání je povinným tématem MAP</w:t>
      </w:r>
      <w:r w:rsidRPr="00220258">
        <w:t xml:space="preserve">. </w:t>
      </w:r>
    </w:p>
    <w:p w:rsidR="00220258" w:rsidRPr="008B37E6" w:rsidRDefault="00220258" w:rsidP="00057BFF">
      <w:pPr>
        <w:jc w:val="both"/>
      </w:pPr>
    </w:p>
    <w:p w:rsidR="00FA05F8" w:rsidRPr="008B37E6" w:rsidRDefault="00FA05F8" w:rsidP="00FA05F8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14" w:name="_Toc492974417"/>
      <w:r w:rsidRPr="008B37E6">
        <w:rPr>
          <w:rFonts w:ascii="Calibri" w:hAnsi="Calibri"/>
          <w:color w:val="auto"/>
          <w:sz w:val="22"/>
          <w:szCs w:val="22"/>
          <w:u w:val="single"/>
        </w:rPr>
        <w:t>Strategie romské integrace do roku 2020</w:t>
      </w:r>
      <w:bookmarkEnd w:id="14"/>
    </w:p>
    <w:p w:rsidR="008B37E6" w:rsidRPr="008B37E6" w:rsidRDefault="008B37E6" w:rsidP="008B37E6">
      <w:pPr>
        <w:jc w:val="both"/>
      </w:pPr>
      <w:r w:rsidRPr="008B37E6">
        <w:t>Strategie romské integrace do roku 2020 je střednědobý dokument s celoplošným dopadem, který řeší situaci romské menšiny v ČR. Cílem této strategie je zvrátit do roku 2020 negativní trendy ve vývoji situace Romů v ČR zejména ve vzdělávání, zaměstnanosti, bydlení a v oblasti sociální, nastartovat a urychlit pozitivní změny a dosáhnout pokroku při odstraňování neodůvodněných a nepřijatelných rozdílů mezi podstatnou částí Romů a většinovou populací, zajistit účinnou ochranu Romů před diskriminací, bezpečné soužití a povzbudit rozvoj romské kultury a jazyka.</w:t>
      </w:r>
    </w:p>
    <w:p w:rsidR="008B37E6" w:rsidRPr="008B37E6" w:rsidRDefault="008B37E6" w:rsidP="008B37E6">
      <w:pPr>
        <w:jc w:val="both"/>
      </w:pPr>
      <w:r w:rsidRPr="008B37E6">
        <w:t>Oblast vzdělávání řeší tato strategie v rámci tematického strategického cíle 5 – Snížení rozdílů ve vzdělání mezi většinovou společností a Romy prostřednictvím zajištění rovného přístupu Romů ke kvalitnímu vzdělávání na všech úrovních.</w:t>
      </w:r>
    </w:p>
    <w:p w:rsidR="008B37E6" w:rsidRPr="008B37E6" w:rsidRDefault="008B37E6" w:rsidP="008B37E6">
      <w:pPr>
        <w:jc w:val="both"/>
      </w:pPr>
      <w:r w:rsidRPr="008B37E6">
        <w:t xml:space="preserve">Lepší vzdělávání Romů, především romských dětí, je konsensuálně považováno za jeden z nejdůležitějších předpokladů úspěšné integrace. Základními problémy v oblasti vzdělanosti zůstávají vzdělanostní propast mezi Romy a většinovou populací, vysoké zastoupení romských dětí ve vzdělávání s nižšími ambicemi, trendy k segregaci romských dětí v základním, předškolním a částečně i středním vzdělávání a malá připravenost romských dětí na školu v důsledku malého zapojení romských dětí do předškolního vzdělávání, ale také nízká úroveň připravenosti pedagogických pracovníků na práci a s dětmi pocházejícími z odlišného kulturního zázemí. </w:t>
      </w:r>
    </w:p>
    <w:p w:rsidR="008B37E6" w:rsidRPr="008B37E6" w:rsidRDefault="008B37E6" w:rsidP="008B37E6">
      <w:pPr>
        <w:spacing w:after="0"/>
        <w:jc w:val="both"/>
      </w:pPr>
      <w:r w:rsidRPr="008B37E6">
        <w:t>Pro dosažení strategického cíle v oblasti vzdělávání romských dětí a žáků byly stanoveny tyto specifické cíle:</w:t>
      </w:r>
    </w:p>
    <w:p w:rsidR="008B37E6" w:rsidRPr="008B37E6" w:rsidRDefault="008B37E6" w:rsidP="008B37E6">
      <w:pPr>
        <w:spacing w:after="0"/>
        <w:jc w:val="both"/>
      </w:pPr>
      <w:r w:rsidRPr="008B37E6">
        <w:t xml:space="preserve">1 - Zvýšení přístupu romských dětí ke kvalitnímu předškolnímu vzdělávání a péči </w:t>
      </w:r>
    </w:p>
    <w:p w:rsidR="008B37E6" w:rsidRPr="008B37E6" w:rsidRDefault="008B37E6" w:rsidP="008B37E6">
      <w:pPr>
        <w:spacing w:after="0"/>
        <w:jc w:val="both"/>
      </w:pPr>
      <w:r w:rsidRPr="008B37E6">
        <w:t>2  - Odstranění praxe nesprávného zařazování romských dětí do vzdělávání s nižšími vzdělávacími ambicemi</w:t>
      </w:r>
    </w:p>
    <w:p w:rsidR="008B37E6" w:rsidRPr="008B37E6" w:rsidRDefault="008B37E6" w:rsidP="008B37E6">
      <w:pPr>
        <w:spacing w:after="0"/>
        <w:jc w:val="both"/>
      </w:pPr>
      <w:r w:rsidRPr="008B37E6">
        <w:t>3 - Zajištění základních podmínek pro rozvoj inkluze romských žáků v hlavním vzdělávacím proudu a rozvoj inkluzívního vzdělávání</w:t>
      </w:r>
    </w:p>
    <w:p w:rsidR="008B37E6" w:rsidRPr="008B37E6" w:rsidRDefault="008B37E6" w:rsidP="008B37E6">
      <w:pPr>
        <w:spacing w:after="0"/>
        <w:jc w:val="both"/>
      </w:pPr>
      <w:r w:rsidRPr="008B37E6">
        <w:lastRenderedPageBreak/>
        <w:t>4 - Odstraňování segregace romských dětí ve vzdělávání na všech úrovních</w:t>
      </w:r>
    </w:p>
    <w:p w:rsidR="008B37E6" w:rsidRPr="008B37E6" w:rsidRDefault="008B37E6" w:rsidP="008B37E6">
      <w:pPr>
        <w:spacing w:after="0"/>
        <w:jc w:val="both"/>
      </w:pPr>
      <w:r w:rsidRPr="008B37E6">
        <w:t>5 - Podpora Romů při dosahování sekundárního a terciárního vzdělávání</w:t>
      </w:r>
    </w:p>
    <w:p w:rsidR="008B37E6" w:rsidRPr="008B37E6" w:rsidRDefault="008B37E6" w:rsidP="008B37E6">
      <w:pPr>
        <w:jc w:val="both"/>
      </w:pPr>
      <w:r w:rsidRPr="008B37E6">
        <w:t>6 - Podpora doplnění vzdělání u dospělých Romů a celoživotní učení</w:t>
      </w:r>
    </w:p>
    <w:p w:rsidR="008B37E6" w:rsidRPr="008B37E6" w:rsidRDefault="008B37E6" w:rsidP="008B37E6">
      <w:pPr>
        <w:jc w:val="both"/>
      </w:pPr>
      <w:r w:rsidRPr="008B37E6">
        <w:t>Splněním uvedených specifických cílů by mělo být dosaženo stanovené vize:</w:t>
      </w:r>
    </w:p>
    <w:p w:rsidR="008B37E6" w:rsidRDefault="008B37E6" w:rsidP="008B37E6">
      <w:pPr>
        <w:jc w:val="both"/>
      </w:pPr>
      <w:r w:rsidRPr="008B37E6">
        <w:t xml:space="preserve">Romské děti dosahují v průměru stejného vzdělání jako děti neromské. Vzdělanostní struktura Romů se přibližuje vzdělanostní struktuře neromské populace. Romské děti již nejsou </w:t>
      </w:r>
      <w:proofErr w:type="spellStart"/>
      <w:r w:rsidRPr="008B37E6">
        <w:t>nadreprezentovány</w:t>
      </w:r>
      <w:proofErr w:type="spellEnd"/>
      <w:r w:rsidRPr="008B37E6">
        <w:t xml:space="preserve"> ve vzdělávacích programech s nižšími vzdělávacími ambicemi a jejich potenciál je rozvíjen k dosažení osobního maxima. Nadané romské děti jsou podporovány státem a společností v ambicích po dosažení vyššího vzdělání. </w:t>
      </w:r>
    </w:p>
    <w:p w:rsidR="008B37E6" w:rsidRPr="00220258" w:rsidRDefault="008B37E6" w:rsidP="008B37E6">
      <w:pPr>
        <w:jc w:val="both"/>
      </w:pPr>
      <w:r w:rsidRPr="00220258">
        <w:t>Soulad s MAP:</w:t>
      </w:r>
    </w:p>
    <w:p w:rsidR="008B37E6" w:rsidRPr="008B37E6" w:rsidRDefault="008B37E6" w:rsidP="008B37E6">
      <w:pPr>
        <w:jc w:val="both"/>
      </w:pPr>
      <w:r w:rsidRPr="00220258">
        <w:t xml:space="preserve">MAP </w:t>
      </w:r>
      <w:proofErr w:type="spellStart"/>
      <w:r w:rsidRPr="00220258">
        <w:t>Mnichovohradišťsko</w:t>
      </w:r>
      <w:proofErr w:type="spellEnd"/>
      <w:r w:rsidRPr="00220258">
        <w:t xml:space="preserve"> bude v souladu s tímto dokumentem. </w:t>
      </w:r>
      <w:r>
        <w:t xml:space="preserve">MAP neřeší speciálně problematiku integrace romských dětí ve vzdělávání, jedním z principů MAP je však rovný přístup ke vzdělávání pro všechny. </w:t>
      </w:r>
    </w:p>
    <w:p w:rsidR="00FA05F8" w:rsidRPr="00441CA0" w:rsidRDefault="00FA05F8" w:rsidP="00FA05F8">
      <w:pPr>
        <w:spacing w:before="60" w:after="120" w:line="240" w:lineRule="auto"/>
        <w:jc w:val="both"/>
        <w:rPr>
          <w:rFonts w:eastAsia="Times New Roman" w:cs="Arial"/>
          <w:color w:val="FF0000"/>
          <w:highlight w:val="magenta"/>
        </w:rPr>
      </w:pPr>
    </w:p>
    <w:p w:rsidR="00AC7F30" w:rsidRPr="003C5717" w:rsidRDefault="00AC7F30" w:rsidP="00FA05F8"/>
    <w:p w:rsidR="00A52079" w:rsidRPr="003C5717" w:rsidRDefault="00A52079" w:rsidP="00A52079">
      <w:pPr>
        <w:pStyle w:val="Nadpis1"/>
        <w:numPr>
          <w:ilvl w:val="0"/>
          <w:numId w:val="1"/>
        </w:numPr>
        <w:spacing w:before="120"/>
        <w:rPr>
          <w:rFonts w:ascii="Calibri" w:hAnsi="Calibri"/>
          <w:color w:val="auto"/>
          <w:sz w:val="24"/>
          <w:szCs w:val="24"/>
          <w:u w:val="single"/>
        </w:rPr>
      </w:pPr>
      <w:bookmarkStart w:id="15" w:name="_Toc492974418"/>
      <w:r w:rsidRPr="003C5717">
        <w:rPr>
          <w:rFonts w:ascii="Calibri" w:hAnsi="Calibri"/>
          <w:color w:val="auto"/>
          <w:sz w:val="24"/>
          <w:szCs w:val="24"/>
          <w:u w:val="single"/>
        </w:rPr>
        <w:t>Strategické dokumenty na krajské úrovni</w:t>
      </w:r>
      <w:bookmarkEnd w:id="15"/>
    </w:p>
    <w:p w:rsidR="00224925" w:rsidRPr="003C5717" w:rsidRDefault="00224925" w:rsidP="00A52079">
      <w:pPr>
        <w:rPr>
          <w:b/>
          <w:sz w:val="20"/>
        </w:rPr>
      </w:pPr>
    </w:p>
    <w:p w:rsidR="00A52079" w:rsidRPr="003C5717" w:rsidRDefault="00A52079" w:rsidP="00A52079">
      <w:pPr>
        <w:rPr>
          <w:b/>
          <w:sz w:val="20"/>
        </w:rPr>
      </w:pPr>
      <w:r w:rsidRPr="003C5717">
        <w:rPr>
          <w:b/>
          <w:sz w:val="20"/>
        </w:rPr>
        <w:t>Tabulka 2: Přehled strategických dokumentů v oblasti vzdělávání na krajské úrovni</w:t>
      </w:r>
    </w:p>
    <w:tbl>
      <w:tblPr>
        <w:tblW w:w="923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412"/>
        <w:gridCol w:w="4819"/>
      </w:tblGrid>
      <w:tr w:rsidR="00441CA0" w:rsidRPr="003C5717" w:rsidTr="0048019C">
        <w:trPr>
          <w:trHeight w:val="315"/>
        </w:trPr>
        <w:tc>
          <w:tcPr>
            <w:tcW w:w="9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95B3D7"/>
            <w:vAlign w:val="center"/>
            <w:hideMark/>
          </w:tcPr>
          <w:p w:rsidR="00A52079" w:rsidRPr="003C5717" w:rsidRDefault="00A52079" w:rsidP="0048019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:rsidR="00A52079" w:rsidRPr="003C5717" w:rsidRDefault="00A52079" w:rsidP="0048019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3C5717">
              <w:rPr>
                <w:rFonts w:eastAsia="Times New Roman" w:cs="Arial"/>
                <w:b/>
                <w:sz w:val="20"/>
                <w:szCs w:val="20"/>
              </w:rPr>
              <w:t>Strategické dokumenty na krajské úrovni</w:t>
            </w:r>
          </w:p>
          <w:p w:rsidR="00A52079" w:rsidRPr="003C5717" w:rsidRDefault="00A52079" w:rsidP="0048019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1CA0" w:rsidRPr="003C5717" w:rsidTr="0048019C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79" w:rsidRPr="003C5717" w:rsidRDefault="00A52079" w:rsidP="004801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C5717">
              <w:rPr>
                <w:rFonts w:eastAsia="Times New Roman" w:cs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79" w:rsidRPr="003C5717" w:rsidRDefault="00A52079" w:rsidP="004801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C5717">
              <w:rPr>
                <w:rFonts w:eastAsia="Times New Roman" w:cs="Arial"/>
                <w:b/>
                <w:bCs/>
                <w:sz w:val="20"/>
                <w:szCs w:val="20"/>
              </w:rPr>
              <w:t>dostupné na (link)</w:t>
            </w:r>
          </w:p>
        </w:tc>
      </w:tr>
      <w:tr w:rsidR="00441CA0" w:rsidRPr="003C5717" w:rsidTr="0048019C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79" w:rsidRPr="003C5717" w:rsidRDefault="00603D99" w:rsidP="0048019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C5717">
              <w:rPr>
                <w:rFonts w:eastAsia="Times New Roman" w:cs="Arial"/>
                <w:sz w:val="20"/>
                <w:szCs w:val="20"/>
              </w:rPr>
              <w:t>Dlouhodobý záměr vzdělávání a rozvoje vzdělávací soustavy ve Středočeském kraji 2016-2020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79" w:rsidRPr="003C5717" w:rsidRDefault="00603D99" w:rsidP="0048019C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r w:rsidRPr="003C5717">
              <w:rPr>
                <w:rFonts w:eastAsia="Times New Roman" w:cs="Arial"/>
                <w:sz w:val="20"/>
                <w:szCs w:val="20"/>
                <w:u w:val="single"/>
              </w:rPr>
              <w:t>http://kap-stredocesky.cz/dokumenty/metodicke/63</w:t>
            </w:r>
          </w:p>
        </w:tc>
      </w:tr>
      <w:tr w:rsidR="003C5717" w:rsidRPr="003C5717" w:rsidTr="0048019C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79" w:rsidRPr="003C5717" w:rsidRDefault="00A52079" w:rsidP="00B6277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C5717">
              <w:rPr>
                <w:rFonts w:eastAsia="Times New Roman" w:cs="Arial"/>
                <w:sz w:val="20"/>
                <w:szCs w:val="20"/>
              </w:rPr>
              <w:t xml:space="preserve">Krajský akční plán vzdělávání </w:t>
            </w:r>
            <w:r w:rsidR="00B6277F" w:rsidRPr="003C5717">
              <w:rPr>
                <w:rFonts w:eastAsia="Times New Roman" w:cs="Arial"/>
                <w:sz w:val="20"/>
                <w:szCs w:val="20"/>
              </w:rPr>
              <w:t>Středočeského</w:t>
            </w:r>
            <w:r w:rsidRPr="003C5717">
              <w:rPr>
                <w:rFonts w:eastAsia="Times New Roman" w:cs="Arial"/>
                <w:sz w:val="20"/>
                <w:szCs w:val="20"/>
              </w:rPr>
              <w:t xml:space="preserve"> kraje (KAP </w:t>
            </w:r>
            <w:r w:rsidR="00B6277F" w:rsidRPr="003C5717">
              <w:rPr>
                <w:rFonts w:eastAsia="Times New Roman" w:cs="Arial"/>
                <w:sz w:val="20"/>
                <w:szCs w:val="20"/>
              </w:rPr>
              <w:t>SČ</w:t>
            </w:r>
            <w:r w:rsidRPr="003C5717">
              <w:rPr>
                <w:rFonts w:eastAsia="Times New Roman" w:cs="Arial"/>
                <w:sz w:val="20"/>
                <w:szCs w:val="20"/>
              </w:rPr>
              <w:t>K)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79" w:rsidRPr="003C5717" w:rsidRDefault="00713285" w:rsidP="0048019C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r w:rsidRPr="003C5717">
              <w:rPr>
                <w:rFonts w:eastAsia="Times New Roman" w:cs="Arial"/>
                <w:sz w:val="20"/>
                <w:szCs w:val="20"/>
                <w:u w:val="single"/>
              </w:rPr>
              <w:t>http://kap-stredocesky.cz/dokumenty/k-doplneni/136</w:t>
            </w:r>
          </w:p>
        </w:tc>
      </w:tr>
    </w:tbl>
    <w:p w:rsidR="00A52079" w:rsidRPr="003C5717" w:rsidRDefault="00A52079">
      <w:pPr>
        <w:rPr>
          <w:b/>
          <w:u w:val="single"/>
        </w:rPr>
      </w:pPr>
    </w:p>
    <w:p w:rsidR="0054631D" w:rsidRPr="003C5717" w:rsidRDefault="00603D99" w:rsidP="00603D99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16" w:name="_Toc492974419"/>
      <w:r w:rsidRPr="003C5717">
        <w:rPr>
          <w:rFonts w:ascii="Calibri" w:hAnsi="Calibri"/>
          <w:color w:val="auto"/>
          <w:sz w:val="22"/>
          <w:szCs w:val="22"/>
          <w:u w:val="single"/>
        </w:rPr>
        <w:t>Dlouhodobý záměr vzdělávání a rozvoje vzdělávací soustavy ve Středočeském kraji 2016-2020</w:t>
      </w:r>
      <w:bookmarkEnd w:id="16"/>
    </w:p>
    <w:p w:rsidR="0075565E" w:rsidRPr="003C5717" w:rsidRDefault="00B2026D" w:rsidP="000950C8">
      <w:pPr>
        <w:jc w:val="both"/>
      </w:pPr>
      <w:r w:rsidRPr="003C5717">
        <w:t>Dlouhodobý záměr vzdělávání a rozvoje vzdělávací soustavy ve Středočeském kraji 2016-2020</w:t>
      </w:r>
      <w:r w:rsidR="0075565E" w:rsidRPr="003C5717">
        <w:t xml:space="preserve"> (dále jen dlouhodobý záměr) </w:t>
      </w:r>
      <w:r w:rsidRPr="003C5717">
        <w:t>vychází ze Strategie vzdělávací politiky České republiky do roku 2020 a z Dlouhodobého záměru vzdělávání a rozvoje vzdělávací soustavy ČR</w:t>
      </w:r>
      <w:r w:rsidR="0075565E" w:rsidRPr="003C5717">
        <w:t xml:space="preserve">. Představuje významný koncepční dokument pro oblast vzdělávání na území </w:t>
      </w:r>
      <w:r w:rsidRPr="003C5717">
        <w:t>Středočeského</w:t>
      </w:r>
      <w:r w:rsidR="0075565E" w:rsidRPr="003C5717">
        <w:t xml:space="preserve"> kraje a </w:t>
      </w:r>
      <w:r w:rsidR="000950C8" w:rsidRPr="003C5717">
        <w:t>definuje potřeby, záměry a cíle vzdělávací politiky Středočeského kraje</w:t>
      </w:r>
      <w:r w:rsidR="0075565E" w:rsidRPr="003C5717">
        <w:t xml:space="preserve">. </w:t>
      </w:r>
    </w:p>
    <w:p w:rsidR="0075565E" w:rsidRPr="003C5717" w:rsidRDefault="0075565E" w:rsidP="00AD3768">
      <w:pPr>
        <w:jc w:val="both"/>
      </w:pPr>
      <w:r w:rsidRPr="003C5717">
        <w:t xml:space="preserve">Východiskem pro dlouhodobý záměr je návaznost </w:t>
      </w:r>
      <w:r w:rsidR="00AD3768" w:rsidRPr="003C5717">
        <w:t xml:space="preserve">na Dlouhodobý záměr vzdělávání a rozvoje vzdělávací soustavy Středočeského kraje 2012 </w:t>
      </w:r>
      <w:r w:rsidRPr="003C5717">
        <w:t xml:space="preserve">(dále jen </w:t>
      </w:r>
      <w:r w:rsidR="00662060" w:rsidRPr="003C5717">
        <w:t>D</w:t>
      </w:r>
      <w:r w:rsidRPr="003C5717">
        <w:t>louhodobý záměr 2012)</w:t>
      </w:r>
      <w:r w:rsidR="000950C8" w:rsidRPr="003C5717">
        <w:t>. Dokument rovněž zmiňuje</w:t>
      </w:r>
      <w:r w:rsidRPr="003C5717">
        <w:t xml:space="preserve"> </w:t>
      </w:r>
      <w:r w:rsidR="000950C8" w:rsidRPr="003C5717">
        <w:t xml:space="preserve">připravovaný Krajský akční plán. </w:t>
      </w:r>
    </w:p>
    <w:p w:rsidR="002245F0" w:rsidRPr="003C5717" w:rsidRDefault="00662060" w:rsidP="00317CE8">
      <w:pPr>
        <w:jc w:val="both"/>
      </w:pPr>
      <w:r w:rsidRPr="003C5717">
        <w:t xml:space="preserve">Dokument definuje </w:t>
      </w:r>
      <w:r w:rsidR="000950C8" w:rsidRPr="003C5717">
        <w:t xml:space="preserve">aktivity Středočeského kraje v jednotlivých </w:t>
      </w:r>
      <w:r w:rsidR="009552A3" w:rsidRPr="003C5717">
        <w:t>typech</w:t>
      </w:r>
      <w:r w:rsidR="000950C8" w:rsidRPr="003C5717">
        <w:t xml:space="preserve"> vzdělávání</w:t>
      </w:r>
      <w:r w:rsidR="002245F0" w:rsidRPr="003C5717">
        <w:t xml:space="preserve">. </w:t>
      </w:r>
    </w:p>
    <w:p w:rsidR="00746F6C" w:rsidRPr="003C5717" w:rsidRDefault="002245F0" w:rsidP="002245F0">
      <w:pPr>
        <w:spacing w:after="0"/>
        <w:jc w:val="both"/>
      </w:pPr>
      <w:r w:rsidRPr="003C5717">
        <w:lastRenderedPageBreak/>
        <w:t>V p</w:t>
      </w:r>
      <w:r w:rsidR="00EF26BD" w:rsidRPr="003C5717">
        <w:t>ředškolní</w:t>
      </w:r>
      <w:r w:rsidRPr="003C5717">
        <w:t>m</w:t>
      </w:r>
      <w:r w:rsidR="00EF26BD" w:rsidRPr="003C5717">
        <w:t xml:space="preserve"> vzdělávání</w:t>
      </w:r>
      <w:r w:rsidRPr="003C5717">
        <w:t xml:space="preserve"> jsou to např.:</w:t>
      </w:r>
    </w:p>
    <w:p w:rsidR="002245F0" w:rsidRPr="003C5717" w:rsidRDefault="002245F0" w:rsidP="002245F0">
      <w:pPr>
        <w:spacing w:after="0"/>
        <w:jc w:val="both"/>
      </w:pPr>
      <w:r w:rsidRPr="003C5717">
        <w:t>1. Připravit se na zavedení povinného posledního ročníku předškolního vzdělávání zejména při začleňování dětí ze znevýhodněných skupin a etnických menšin, a tím přispět k vytvoření dostatečné kapacity volných míst, hlavně prostřednictvím Fondu rozvoje obcí a měst (dále jen FROM).</w:t>
      </w:r>
    </w:p>
    <w:p w:rsidR="002245F0" w:rsidRPr="003C5717" w:rsidRDefault="002245F0" w:rsidP="002245F0">
      <w:pPr>
        <w:spacing w:after="0"/>
        <w:jc w:val="both"/>
      </w:pPr>
      <w:r w:rsidRPr="003C5717">
        <w:t>2. Podpořit kvalitu předškolního vzdělávání a zaměřit se na manuální zručnost a polytechnický rozvoj osobnosti, např. prostřednictvím „Středočeského Fondu vzdělávání, sportu, volného času a primární prevence“.</w:t>
      </w:r>
    </w:p>
    <w:p w:rsidR="002245F0" w:rsidRPr="003C5717" w:rsidRDefault="002245F0" w:rsidP="002245F0">
      <w:pPr>
        <w:spacing w:after="0"/>
        <w:jc w:val="both"/>
      </w:pPr>
      <w:r w:rsidRPr="003C5717">
        <w:t>3. Podpořit předškolní výchovu dětí, zaměřit se na rozvoj řeči a vytvářet logopedické třídy v organizacích, které zřizuje Středočeský kraj.</w:t>
      </w:r>
    </w:p>
    <w:p w:rsidR="002245F0" w:rsidRPr="003C5717" w:rsidRDefault="002245F0" w:rsidP="002245F0">
      <w:pPr>
        <w:spacing w:after="0"/>
        <w:jc w:val="both"/>
      </w:pPr>
      <w:r w:rsidRPr="003C5717">
        <w:t>4. Modernizovat vybavení mateřských škol a případně podle potřeb přispívat na vybudování bezbariérových přístupů v organizacích, které zřizuje Středočeský kraj</w:t>
      </w:r>
    </w:p>
    <w:p w:rsidR="002245F0" w:rsidRPr="003C5717" w:rsidRDefault="002245F0" w:rsidP="002245F0">
      <w:pPr>
        <w:spacing w:after="0"/>
        <w:jc w:val="both"/>
      </w:pPr>
      <w:r w:rsidRPr="003C5717">
        <w:t>5. Ve spolupráci s MŠMT podporovat vznik míst pro asistenty pedagoga také u dětí předškolního věku</w:t>
      </w:r>
    </w:p>
    <w:p w:rsidR="002245F0" w:rsidRPr="003C5717" w:rsidRDefault="002245F0" w:rsidP="002245F0">
      <w:pPr>
        <w:jc w:val="both"/>
      </w:pPr>
      <w:r w:rsidRPr="003C5717">
        <w:t>6. Podpořit rozvoj polytechnického vzdělávání a manuální zručnosti (např. technické hračky a stavebnice) začleněním do připravovaných krajských akčních plánů – KAP na následující období let 2016–2022 a v rámci toho spolupracovat při přípravě místních akčních plánů vzdělávání – MAP.</w:t>
      </w:r>
    </w:p>
    <w:p w:rsidR="00746F6C" w:rsidRPr="003C5717" w:rsidRDefault="002245F0" w:rsidP="008C2AC4">
      <w:pPr>
        <w:spacing w:after="0"/>
        <w:jc w:val="both"/>
      </w:pPr>
      <w:r w:rsidRPr="003C5717">
        <w:t>U z</w:t>
      </w:r>
      <w:r w:rsidR="00EF26BD" w:rsidRPr="003C5717">
        <w:t>ákladní</w:t>
      </w:r>
      <w:r w:rsidRPr="003C5717">
        <w:t>ho</w:t>
      </w:r>
      <w:r w:rsidR="00EF26BD" w:rsidRPr="003C5717">
        <w:t xml:space="preserve"> vzdělávání</w:t>
      </w:r>
      <w:r w:rsidRPr="003C5717">
        <w:t xml:space="preserve"> je cílem „Modernizace škol a podpora navyšování kapacit základních škol v návaznosti na demografický vývoj“ a „Sledování a hodnocení kvality základního vzdělávání ve Středočeském kraji“ a mezi hlavní úkoly patří např. tyto:</w:t>
      </w:r>
    </w:p>
    <w:p w:rsidR="002245F0" w:rsidRPr="003C5717" w:rsidRDefault="002245F0" w:rsidP="008C2AC4">
      <w:pPr>
        <w:spacing w:after="0"/>
        <w:jc w:val="both"/>
      </w:pPr>
      <w:r w:rsidRPr="003C5717">
        <w:t>1. Je třeba věnovat náležitou pozornost technické výchově a praktickým dovednostem.</w:t>
      </w:r>
    </w:p>
    <w:p w:rsidR="002245F0" w:rsidRPr="003C5717" w:rsidRDefault="002245F0" w:rsidP="008C2AC4">
      <w:pPr>
        <w:spacing w:after="0"/>
        <w:jc w:val="both"/>
      </w:pPr>
      <w:r w:rsidRPr="003C5717">
        <w:t>2. Podporovat spolupráci základních škol se středními školami k zatraktivnění výuky a rozšiřování technických oborů pro další rozvoj vzdělávání i v rámci udržitelnosti projektu Cestou přírodovědných a technických oborů napříč Středočeským krajem – CPTO.</w:t>
      </w:r>
    </w:p>
    <w:p w:rsidR="002245F0" w:rsidRPr="003C5717" w:rsidRDefault="002245F0" w:rsidP="008C2AC4">
      <w:pPr>
        <w:spacing w:after="0"/>
        <w:jc w:val="both"/>
      </w:pPr>
      <w:r w:rsidRPr="003C5717">
        <w:t>3. Podporovat ze Středočeského Fondu vzdělávání, sportu, volného času a primární prevence rozvoj manuálních dovedností formou kroužků a dílen.</w:t>
      </w:r>
    </w:p>
    <w:p w:rsidR="002245F0" w:rsidRPr="003C5717" w:rsidRDefault="008C2AC4" w:rsidP="008C2AC4">
      <w:pPr>
        <w:spacing w:after="0"/>
        <w:jc w:val="both"/>
      </w:pPr>
      <w:r w:rsidRPr="003C5717">
        <w:t>4</w:t>
      </w:r>
      <w:r w:rsidR="002245F0" w:rsidRPr="003C5717">
        <w:t xml:space="preserve">. Podporovat záměr MŠMT při rozvoji a navyšování dostatečných kapacit z FROMU i prostřednictvím </w:t>
      </w:r>
      <w:proofErr w:type="spellStart"/>
      <w:r w:rsidR="002245F0" w:rsidRPr="003C5717">
        <w:t>KAPu</w:t>
      </w:r>
      <w:proofErr w:type="spellEnd"/>
      <w:r w:rsidR="002245F0" w:rsidRPr="003C5717">
        <w:t xml:space="preserve"> a </w:t>
      </w:r>
      <w:proofErr w:type="spellStart"/>
      <w:r w:rsidR="002245F0" w:rsidRPr="003C5717">
        <w:t>MAPu</w:t>
      </w:r>
      <w:proofErr w:type="spellEnd"/>
      <w:r w:rsidR="002245F0" w:rsidRPr="003C5717">
        <w:t xml:space="preserve"> v souvislosti s demografickým vývojem.</w:t>
      </w:r>
    </w:p>
    <w:p w:rsidR="002245F0" w:rsidRPr="003C5717" w:rsidRDefault="008C2AC4" w:rsidP="002245F0">
      <w:pPr>
        <w:jc w:val="both"/>
      </w:pPr>
      <w:r w:rsidRPr="003C5717">
        <w:t>5</w:t>
      </w:r>
      <w:r w:rsidR="002245F0" w:rsidRPr="003C5717">
        <w:t>. Podporovat ve spolupráci se Středočeským inovačním centrem (SIC) a dalšími subjekty identifikaci a další práci s talenty (nadanými žáky a studenty s dalším rozvojovým potenciálem).</w:t>
      </w:r>
    </w:p>
    <w:p w:rsidR="002245F0" w:rsidRPr="003C5717" w:rsidRDefault="009552A3" w:rsidP="009552A3">
      <w:pPr>
        <w:jc w:val="both"/>
      </w:pPr>
      <w:r w:rsidRPr="003C5717">
        <w:t xml:space="preserve">Dlouhodobý záměr také definuje aktivity </w:t>
      </w:r>
      <w:r w:rsidR="008A0D23" w:rsidRPr="003C5717">
        <w:t xml:space="preserve">i </w:t>
      </w:r>
      <w:r w:rsidRPr="003C5717">
        <w:t>v dalších typech vzdělávání (střední, vyšší odborné, základní umělecké a jazykové, zájmové, další a školská zařízení pro výkon ústavní nebo ochranné výchovy, školská poradenská zařízení a školská zařízení pro preventivně výchovnou péči</w:t>
      </w:r>
      <w:r w:rsidR="008A0D23" w:rsidRPr="003C5717">
        <w:t>).</w:t>
      </w:r>
    </w:p>
    <w:p w:rsidR="00802ADB" w:rsidRPr="003C5717" w:rsidRDefault="00802ADB" w:rsidP="003B4EA1">
      <w:pPr>
        <w:jc w:val="both"/>
      </w:pPr>
      <w:r w:rsidRPr="003C5717">
        <w:t>Soulad s MAP:</w:t>
      </w:r>
    </w:p>
    <w:p w:rsidR="00224925" w:rsidRPr="003C5717" w:rsidRDefault="00802ADB" w:rsidP="00B3206B">
      <w:pPr>
        <w:jc w:val="both"/>
      </w:pPr>
      <w:r w:rsidRPr="003C5717">
        <w:t>Nutné je zajistit soulad s</w:t>
      </w:r>
      <w:r w:rsidR="008A0D23" w:rsidRPr="003C5717">
        <w:t xml:space="preserve"> aktivitami v předškolním vzdělávání (povinná součást MAP) a v základním vzdělávání. </w:t>
      </w:r>
      <w:r w:rsidR="004262E6">
        <w:t>O</w:t>
      </w:r>
      <w:r w:rsidR="008A0D23" w:rsidRPr="003C5717">
        <w:t>blasti</w:t>
      </w:r>
      <w:r w:rsidR="00B3206B" w:rsidRPr="003C5717">
        <w:t xml:space="preserve"> střední</w:t>
      </w:r>
      <w:r w:rsidR="008A0D23" w:rsidRPr="003C5717">
        <w:t>ho</w:t>
      </w:r>
      <w:r w:rsidR="00B3206B" w:rsidRPr="003C5717">
        <w:t xml:space="preserve"> vzdělávání a vyšší</w:t>
      </w:r>
      <w:r w:rsidR="008A0D23" w:rsidRPr="003C5717">
        <w:t>ho</w:t>
      </w:r>
      <w:r w:rsidR="00B3206B" w:rsidRPr="003C5717">
        <w:t xml:space="preserve"> odborné</w:t>
      </w:r>
      <w:r w:rsidR="008A0D23" w:rsidRPr="003C5717">
        <w:t>ho</w:t>
      </w:r>
      <w:r w:rsidR="00B3206B" w:rsidRPr="003C5717">
        <w:t xml:space="preserve"> vzdělávání </w:t>
      </w:r>
      <w:r w:rsidR="004262E6">
        <w:t>nejsou</w:t>
      </w:r>
      <w:r w:rsidR="00B3206B" w:rsidRPr="003C5717">
        <w:t xml:space="preserve"> do MAP </w:t>
      </w:r>
      <w:proofErr w:type="spellStart"/>
      <w:r w:rsidR="008A0D23" w:rsidRPr="003C5717">
        <w:t>Mnichovohradišťsko</w:t>
      </w:r>
      <w:proofErr w:type="spellEnd"/>
      <w:r w:rsidR="008A0D23" w:rsidRPr="003C5717">
        <w:t xml:space="preserve"> </w:t>
      </w:r>
      <w:r w:rsidR="00B3206B" w:rsidRPr="003C5717">
        <w:t>zahrnuty.</w:t>
      </w:r>
    </w:p>
    <w:p w:rsidR="00224925" w:rsidRPr="003C5717" w:rsidRDefault="00224925" w:rsidP="00B3206B">
      <w:pPr>
        <w:jc w:val="both"/>
      </w:pPr>
    </w:p>
    <w:p w:rsidR="00EC3C99" w:rsidRPr="003C5717" w:rsidRDefault="00B97AE7" w:rsidP="00B97AE7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17" w:name="_Toc492974420"/>
      <w:r w:rsidRPr="00B97AE7">
        <w:rPr>
          <w:rFonts w:ascii="Calibri" w:hAnsi="Calibri"/>
          <w:color w:val="auto"/>
          <w:sz w:val="22"/>
          <w:szCs w:val="22"/>
          <w:u w:val="single"/>
        </w:rPr>
        <w:t>Krajský akční plán vzdělávání Středočeského kraje (KAP SČK)</w:t>
      </w:r>
      <w:bookmarkEnd w:id="17"/>
    </w:p>
    <w:p w:rsidR="00713285" w:rsidRPr="003C5717" w:rsidRDefault="00713285" w:rsidP="00713285">
      <w:pPr>
        <w:jc w:val="both"/>
      </w:pPr>
      <w:r w:rsidRPr="003C5717">
        <w:t xml:space="preserve">Cílem projektu je plánovat společné nebo sdílené aktivity v území, které přispějí k naplnění Dlouhodobého záměru vzdělávání a vzdělávací soustavy kraje a zlepší kvalitu vzdělávání ve školách, s důrazem na podporu škol se slabšími výsledky, slabších žáků a rozvoj potenciálu každého žáka. Projekt musí naplňovat tento cíl prostřednictvím vzdělávání a organizace tematických setkávání </w:t>
      </w:r>
      <w:r w:rsidRPr="003C5717">
        <w:lastRenderedPageBreak/>
        <w:t xml:space="preserve">ředitelů středních a vyšších odborných škol zaměřeného na zlepšení řízení těchto škol, hodnocení kvality vzdělávání a plánování strategických kroků vedoucích ke zvýšení kvality vzdělávací soustavy kraje i jednotlivých škol. V rámci činnosti projektového týmu proběhne příprava/zpřesnění, realizace a vyhodnocování krajských akčních plánů rozvoje vzdělávání (KAP), které budou nástrojem implementace vybraných specifických opatření OP VVV. KAP bude řešen ve spolupráci všech aktérův území a za metodické přípravy KAP odborným garantem. </w:t>
      </w:r>
    </w:p>
    <w:p w:rsidR="00713285" w:rsidRPr="003C5717" w:rsidRDefault="00713285" w:rsidP="00713285">
      <w:pPr>
        <w:jc w:val="both"/>
      </w:pPr>
      <w:r w:rsidRPr="003C5717">
        <w:t>Součástí aktivit bude rovněž společné plánování investičních akcí v území z Integrovaného regionálního operačního programu (IROP), výběr a příprava týmu metodiků pomáhajících realizovat krajské strategie, výběr a příprava týmu metodiků pomáhajících realizovat tematické intervence v krajích, výběr a příprava koordinátorů krajských strategií, propagace, řízení, aktivizace zainteresovaných aktérů ve vzdělávání (</w:t>
      </w:r>
      <w:proofErr w:type="spellStart"/>
      <w:r w:rsidRPr="003C5717">
        <w:t>StakeHolderů</w:t>
      </w:r>
      <w:proofErr w:type="spellEnd"/>
      <w:r w:rsidRPr="003C5717">
        <w:t xml:space="preserve">) v území. </w:t>
      </w:r>
    </w:p>
    <w:p w:rsidR="007B3165" w:rsidRPr="003C5717" w:rsidRDefault="007B3165" w:rsidP="00713285">
      <w:pPr>
        <w:jc w:val="both"/>
      </w:pPr>
      <w:r w:rsidRPr="003C5717">
        <w:t>Výstupem bude koncepční dokument včetně přehledu opatření k jednotlivým oblastem ve vzdělávání.</w:t>
      </w:r>
    </w:p>
    <w:p w:rsidR="00EC3C99" w:rsidRPr="003C5717" w:rsidRDefault="00713285" w:rsidP="00713285">
      <w:pPr>
        <w:spacing w:after="0"/>
        <w:jc w:val="both"/>
      </w:pPr>
      <w:r w:rsidRPr="003C5717">
        <w:t xml:space="preserve">Dokument je ve fázi připomínkování, je v něm navrženo 10 obecných priorit: </w:t>
      </w:r>
    </w:p>
    <w:p w:rsidR="00713285" w:rsidRPr="003C5717" w:rsidRDefault="00713285" w:rsidP="00713285">
      <w:pPr>
        <w:spacing w:after="0"/>
        <w:jc w:val="both"/>
      </w:pPr>
      <w:r w:rsidRPr="003C5717">
        <w:t>1: Podpora odborného vzdělávání včetně spolupráce se zaměstnavateli</w:t>
      </w:r>
    </w:p>
    <w:p w:rsidR="00713285" w:rsidRPr="003C5717" w:rsidRDefault="00713285" w:rsidP="00713285">
      <w:pPr>
        <w:spacing w:after="0"/>
        <w:jc w:val="both"/>
      </w:pPr>
      <w:r w:rsidRPr="003C5717">
        <w:t>2: Podpora kompetencí k podnikavosti, iniciativě a kreativitě</w:t>
      </w:r>
    </w:p>
    <w:p w:rsidR="00713285" w:rsidRPr="003C5717" w:rsidRDefault="00713285" w:rsidP="00713285">
      <w:pPr>
        <w:spacing w:after="0"/>
        <w:jc w:val="both"/>
      </w:pPr>
      <w:r w:rsidRPr="003C5717">
        <w:t>3: Podpora polytechnického vzdělávání</w:t>
      </w:r>
    </w:p>
    <w:p w:rsidR="00713285" w:rsidRPr="003C5717" w:rsidRDefault="00713285" w:rsidP="00713285">
      <w:pPr>
        <w:spacing w:after="0"/>
        <w:jc w:val="both"/>
      </w:pPr>
      <w:r w:rsidRPr="003C5717">
        <w:t>4: Rozvoj škol jako center dalšího profesního a odborného rozvoje</w:t>
      </w:r>
    </w:p>
    <w:p w:rsidR="00713285" w:rsidRPr="003C5717" w:rsidRDefault="00713285" w:rsidP="00713285">
      <w:pPr>
        <w:spacing w:after="0"/>
        <w:jc w:val="both"/>
      </w:pPr>
      <w:r w:rsidRPr="003C5717">
        <w:t>5: Rozvoj Kariérového poradenství</w:t>
      </w:r>
    </w:p>
    <w:p w:rsidR="00713285" w:rsidRPr="003C5717" w:rsidRDefault="00713285" w:rsidP="00713285">
      <w:pPr>
        <w:spacing w:after="0"/>
        <w:jc w:val="both"/>
      </w:pPr>
      <w:r w:rsidRPr="003C5717">
        <w:t>6: Podpora inkluze, plošná podpora inkluze VOŠ, SŠ</w:t>
      </w:r>
    </w:p>
    <w:p w:rsidR="00713285" w:rsidRPr="003C5717" w:rsidRDefault="00713285" w:rsidP="00713285">
      <w:pPr>
        <w:spacing w:after="0"/>
        <w:jc w:val="both"/>
      </w:pPr>
      <w:r w:rsidRPr="003C5717">
        <w:t>7: Rozvoj výuky cizích jazyků</w:t>
      </w:r>
    </w:p>
    <w:p w:rsidR="00713285" w:rsidRPr="003C5717" w:rsidRDefault="00713285" w:rsidP="00713285">
      <w:pPr>
        <w:spacing w:after="0"/>
        <w:jc w:val="both"/>
      </w:pPr>
      <w:r w:rsidRPr="003C5717">
        <w:t>8: ICT kompetence</w:t>
      </w:r>
    </w:p>
    <w:p w:rsidR="00713285" w:rsidRPr="003C5717" w:rsidRDefault="00713285" w:rsidP="00713285">
      <w:pPr>
        <w:spacing w:after="0"/>
        <w:jc w:val="both"/>
      </w:pPr>
      <w:r w:rsidRPr="003C5717">
        <w:t>9: Čtenářská a matematická gramotnost</w:t>
      </w:r>
    </w:p>
    <w:p w:rsidR="00713285" w:rsidRDefault="00713285" w:rsidP="00713285">
      <w:pPr>
        <w:spacing w:after="0"/>
        <w:jc w:val="both"/>
      </w:pPr>
      <w:r w:rsidRPr="003C5717">
        <w:t>10: Mládež a sport</w:t>
      </w:r>
    </w:p>
    <w:p w:rsidR="00822927" w:rsidRDefault="00822927" w:rsidP="00713285">
      <w:pPr>
        <w:spacing w:after="0"/>
        <w:jc w:val="both"/>
      </w:pPr>
    </w:p>
    <w:p w:rsidR="00822927" w:rsidRPr="003C5717" w:rsidRDefault="00822927" w:rsidP="00713285">
      <w:pPr>
        <w:spacing w:after="0"/>
        <w:jc w:val="both"/>
      </w:pPr>
      <w:r>
        <w:t xml:space="preserve">Některé priority řeší i aktivity na základních školách. Konkrétně jde o spolupráci SŠ a ZŠ v polytechnické výchově (cíl A3.1.1) a rozvoji škol jako center celoživotního učení (B4.1.1), metodickou podporu </w:t>
      </w:r>
      <w:r w:rsidRPr="00822927">
        <w:t>výuky průřezového tématu Člověk a svět práce</w:t>
      </w:r>
      <w:r w:rsidR="0064751A">
        <w:t xml:space="preserve"> (C5.1.1), spolupráci SŠ zřízených podle § 16 odst.9 školského zákona se ZŠ (A6.1.4). Dále se KAP tematicky dotýká i dalších témat jako je podpora Středočeského kraje dětem, žákům a studentům dojíždějícím do školy (A6.1.3), podpora technických a přírodovědných kroužků ve školách a domovech dětí a mládeže (B10.1.1) a vypracování Analýzy potřeb nevládních neziskových organizací a dalších organizací v oblasti sportu a volného času.</w:t>
      </w:r>
    </w:p>
    <w:p w:rsidR="00CB068E" w:rsidRPr="003C5717" w:rsidRDefault="00CB068E" w:rsidP="00EC3C99">
      <w:pPr>
        <w:ind w:right="48"/>
        <w:jc w:val="both"/>
      </w:pPr>
    </w:p>
    <w:p w:rsidR="004A79D0" w:rsidRPr="003C5717" w:rsidRDefault="004A79D0" w:rsidP="00EC3C99">
      <w:pPr>
        <w:ind w:right="48"/>
        <w:jc w:val="both"/>
      </w:pPr>
      <w:r w:rsidRPr="003C5717">
        <w:t>Soulad s MAP:</w:t>
      </w:r>
    </w:p>
    <w:p w:rsidR="004A79D0" w:rsidRPr="003C5717" w:rsidRDefault="004A79D0" w:rsidP="009E1C7F">
      <w:pPr>
        <w:ind w:right="48"/>
        <w:jc w:val="both"/>
      </w:pPr>
      <w:r w:rsidRPr="003C5717">
        <w:t xml:space="preserve">Dokument bude přímo nadřazen MAP </w:t>
      </w:r>
      <w:proofErr w:type="spellStart"/>
      <w:r w:rsidR="00713285" w:rsidRPr="003C5717">
        <w:t>Mnichovohradišťsko</w:t>
      </w:r>
      <w:proofErr w:type="spellEnd"/>
      <w:r w:rsidRPr="003C5717">
        <w:t>.</w:t>
      </w:r>
      <w:r w:rsidR="009E1C7F" w:rsidRPr="003C5717">
        <w:t xml:space="preserve"> Zástupce krajského akčního plánu (KAP) je povinným zástupcem v Řídícím výboru. Případná výstavba nadstandardního a</w:t>
      </w:r>
      <w:r w:rsidR="006522AD" w:rsidRPr="003C5717">
        <w:t> </w:t>
      </w:r>
      <w:r w:rsidR="009E1C7F" w:rsidRPr="003C5717">
        <w:t xml:space="preserve">excelentního vzdělávacího prostoru povinně podléhá souhlasu posouzení Pracovní skupinou Vzdělávání </w:t>
      </w:r>
      <w:r w:rsidR="00720CAF" w:rsidRPr="003C5717">
        <w:t xml:space="preserve">při </w:t>
      </w:r>
      <w:r w:rsidR="009E1C7F" w:rsidRPr="003C5717">
        <w:t>KAP</w:t>
      </w:r>
      <w:r w:rsidR="006522AD" w:rsidRPr="003C5717">
        <w:t xml:space="preserve"> </w:t>
      </w:r>
      <w:r w:rsidR="00713285" w:rsidRPr="003C5717">
        <w:t>SČ</w:t>
      </w:r>
      <w:r w:rsidR="006522AD" w:rsidRPr="003C5717">
        <w:t>K</w:t>
      </w:r>
      <w:r w:rsidR="00720CAF" w:rsidRPr="003C5717">
        <w:t>.</w:t>
      </w:r>
    </w:p>
    <w:p w:rsidR="00D16A58" w:rsidRPr="00FE43FF" w:rsidRDefault="00D16A58" w:rsidP="00D16A58">
      <w:pPr>
        <w:pStyle w:val="Nadpis1"/>
        <w:numPr>
          <w:ilvl w:val="0"/>
          <w:numId w:val="1"/>
        </w:numPr>
        <w:spacing w:before="120"/>
        <w:rPr>
          <w:rFonts w:ascii="Calibri" w:hAnsi="Calibri"/>
          <w:color w:val="auto"/>
          <w:sz w:val="24"/>
          <w:szCs w:val="24"/>
          <w:u w:val="single"/>
        </w:rPr>
      </w:pPr>
      <w:bookmarkStart w:id="18" w:name="_Toc492974421"/>
      <w:r w:rsidRPr="00FE43FF">
        <w:rPr>
          <w:rFonts w:ascii="Calibri" w:hAnsi="Calibri"/>
          <w:color w:val="auto"/>
          <w:sz w:val="24"/>
          <w:szCs w:val="24"/>
          <w:u w:val="single"/>
        </w:rPr>
        <w:t>Ostatní strategické dokumenty</w:t>
      </w:r>
      <w:bookmarkEnd w:id="18"/>
    </w:p>
    <w:p w:rsidR="00603D99" w:rsidRPr="00FE43FF" w:rsidRDefault="00603D99" w:rsidP="00A52079">
      <w:pPr>
        <w:rPr>
          <w:b/>
          <w:sz w:val="20"/>
        </w:rPr>
      </w:pPr>
    </w:p>
    <w:p w:rsidR="00A52079" w:rsidRPr="00FE43FF" w:rsidRDefault="00A52079" w:rsidP="00A52079">
      <w:pPr>
        <w:rPr>
          <w:b/>
          <w:sz w:val="20"/>
        </w:rPr>
      </w:pPr>
      <w:r w:rsidRPr="00FE43FF">
        <w:rPr>
          <w:b/>
          <w:sz w:val="20"/>
        </w:rPr>
        <w:lastRenderedPageBreak/>
        <w:t xml:space="preserve">Tabulka 3: Přehled ostatních strategických dokumentů v oblasti vzdělávání </w:t>
      </w:r>
    </w:p>
    <w:tbl>
      <w:tblPr>
        <w:tblW w:w="923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412"/>
        <w:gridCol w:w="4819"/>
      </w:tblGrid>
      <w:tr w:rsidR="00FE43FF" w:rsidRPr="00FE43FF" w:rsidTr="0048019C">
        <w:trPr>
          <w:trHeight w:val="315"/>
        </w:trPr>
        <w:tc>
          <w:tcPr>
            <w:tcW w:w="9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95B3D7"/>
            <w:vAlign w:val="center"/>
            <w:hideMark/>
          </w:tcPr>
          <w:p w:rsidR="00A52079" w:rsidRPr="00FE43FF" w:rsidRDefault="00A52079" w:rsidP="0048019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:rsidR="00A52079" w:rsidRPr="00FE43FF" w:rsidRDefault="00A52079" w:rsidP="0048019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FE43FF">
              <w:rPr>
                <w:rFonts w:eastAsia="Times New Roman" w:cs="Arial"/>
                <w:b/>
                <w:sz w:val="20"/>
                <w:szCs w:val="20"/>
              </w:rPr>
              <w:t>Strategické dokumenty ostatní</w:t>
            </w:r>
          </w:p>
          <w:p w:rsidR="00A52079" w:rsidRPr="00FE43FF" w:rsidRDefault="00A52079" w:rsidP="0048019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E43FF" w:rsidRPr="00FE43FF" w:rsidTr="0048019C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79" w:rsidRPr="00FE43FF" w:rsidRDefault="00A52079" w:rsidP="004801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E43FF">
              <w:rPr>
                <w:rFonts w:eastAsia="Times New Roman" w:cs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79" w:rsidRPr="00FE43FF" w:rsidRDefault="00A52079" w:rsidP="004801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E43FF">
              <w:rPr>
                <w:rFonts w:eastAsia="Times New Roman" w:cs="Arial"/>
                <w:b/>
                <w:bCs/>
                <w:sz w:val="20"/>
                <w:szCs w:val="20"/>
              </w:rPr>
              <w:t>dostupné na (link)</w:t>
            </w:r>
          </w:p>
        </w:tc>
      </w:tr>
      <w:tr w:rsidR="00FE43FF" w:rsidRPr="00FE43FF" w:rsidTr="0058480F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79" w:rsidRPr="00FE43FF" w:rsidRDefault="003C5717" w:rsidP="0048019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E43FF">
              <w:rPr>
                <w:rFonts w:eastAsia="Times New Roman" w:cs="Arial"/>
                <w:sz w:val="20"/>
                <w:szCs w:val="20"/>
              </w:rPr>
              <w:t>Integrovaná strategie rozvoje území Obecně prospěšné společnosti pro Český ráj Místní akční skupiny Český ráj a Střední Pojizeří 2014 – 2020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79" w:rsidRPr="00FE43FF" w:rsidRDefault="0058480F" w:rsidP="0048019C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r w:rsidRPr="00FE43FF">
              <w:rPr>
                <w:rFonts w:eastAsia="Times New Roman" w:cs="Arial"/>
                <w:sz w:val="20"/>
                <w:szCs w:val="20"/>
                <w:u w:val="single"/>
              </w:rPr>
              <w:t>http://www.craj-ops.craj.cz/search.php?rsvelikost=sab&amp;rstext=all-phpRS-all&amp;rstema=76</w:t>
            </w:r>
          </w:p>
        </w:tc>
      </w:tr>
      <w:tr w:rsidR="00FE43FF" w:rsidRPr="00FE43FF" w:rsidTr="0058480F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79" w:rsidRPr="00FE43FF" w:rsidRDefault="003C5717" w:rsidP="0048019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E43FF">
              <w:rPr>
                <w:rFonts w:eastAsia="Times New Roman" w:cs="Arial"/>
                <w:sz w:val="20"/>
                <w:szCs w:val="20"/>
              </w:rPr>
              <w:t>Strategie komunitně vedeného místního rozvoje LAG Podralsko na období 2014 - 2020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79" w:rsidRPr="00FE43FF" w:rsidRDefault="0058480F" w:rsidP="0048019C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r w:rsidRPr="00FE43FF">
              <w:rPr>
                <w:rFonts w:eastAsia="Times New Roman" w:cs="Arial"/>
                <w:sz w:val="20"/>
                <w:szCs w:val="20"/>
                <w:u w:val="single"/>
              </w:rPr>
              <w:t>http://www.lagpodralsko.com/?p=clanky/clld-lag-podralsko-2014-2020</w:t>
            </w:r>
          </w:p>
        </w:tc>
      </w:tr>
      <w:tr w:rsidR="00FE43FF" w:rsidRPr="00FE43FF" w:rsidTr="0058480F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79" w:rsidRPr="00FE43FF" w:rsidRDefault="003C5717" w:rsidP="0048019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E43FF">
              <w:rPr>
                <w:rFonts w:eastAsia="Times New Roman" w:cs="Arial"/>
                <w:sz w:val="20"/>
                <w:szCs w:val="20"/>
              </w:rPr>
              <w:t>Program rozvoje města Mnichovo Hradiště 2009 – 2015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79" w:rsidRPr="00FE43FF" w:rsidRDefault="0058480F" w:rsidP="0048019C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r w:rsidRPr="00FE43FF">
              <w:rPr>
                <w:rFonts w:eastAsia="Times New Roman" w:cs="Arial"/>
                <w:sz w:val="20"/>
                <w:szCs w:val="20"/>
                <w:u w:val="single"/>
              </w:rPr>
              <w:t>http://www.mnhradiste.cz/radnice/strategicke-dokumenty/rozvoj-mesta/prm</w:t>
            </w:r>
          </w:p>
        </w:tc>
      </w:tr>
    </w:tbl>
    <w:p w:rsidR="00A52079" w:rsidRPr="00FE43FF" w:rsidRDefault="00A52079" w:rsidP="00A52079"/>
    <w:p w:rsidR="00875834" w:rsidRPr="0092327D" w:rsidRDefault="0058480F" w:rsidP="0058480F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19" w:name="_Toc492974422"/>
      <w:r w:rsidRPr="0092327D">
        <w:rPr>
          <w:rFonts w:ascii="Calibri" w:hAnsi="Calibri"/>
          <w:color w:val="auto"/>
          <w:sz w:val="22"/>
          <w:szCs w:val="22"/>
          <w:u w:val="single"/>
        </w:rPr>
        <w:t>Integrovaná strategie rozvoje území Obecně prospěšné společnosti pro Český ráj Místní akční skupiny Český ráj a Střední Pojizeří 2014 – 2020</w:t>
      </w:r>
      <w:bookmarkEnd w:id="19"/>
    </w:p>
    <w:p w:rsidR="001B767C" w:rsidRPr="0092327D" w:rsidRDefault="002D7D2B" w:rsidP="00B261D3">
      <w:pPr>
        <w:jc w:val="both"/>
      </w:pPr>
      <w:r w:rsidRPr="0092327D">
        <w:t xml:space="preserve">Dokument je strategií komunitně vedeného místního rozvoje, která se </w:t>
      </w:r>
      <w:r w:rsidR="00255A1D" w:rsidRPr="0092327D">
        <w:t xml:space="preserve">týká území </w:t>
      </w:r>
      <w:r w:rsidR="0020050F" w:rsidRPr="0092327D">
        <w:t xml:space="preserve">místní akční skupiny </w:t>
      </w:r>
      <w:r w:rsidR="0058480F" w:rsidRPr="0092327D">
        <w:t xml:space="preserve">OPS pro Český ráj. To zahrnuje v rámci ORP Mnichovo Hradiště </w:t>
      </w:r>
      <w:r w:rsidR="0020050F" w:rsidRPr="0092327D">
        <w:t xml:space="preserve">20 obcí z celkových 22 (pouze obce Dolní Krupá a </w:t>
      </w:r>
      <w:proofErr w:type="spellStart"/>
      <w:r w:rsidR="0020050F" w:rsidRPr="0092327D">
        <w:t>Rokytá</w:t>
      </w:r>
      <w:proofErr w:type="spellEnd"/>
      <w:r w:rsidR="0020050F" w:rsidRPr="0092327D">
        <w:t xml:space="preserve"> patří do území místní akční skupiny LAG Podralsko). </w:t>
      </w:r>
    </w:p>
    <w:p w:rsidR="002D7D2B" w:rsidRPr="0092327D" w:rsidRDefault="002D7D2B" w:rsidP="0020050F">
      <w:pPr>
        <w:spacing w:after="0"/>
        <w:jc w:val="both"/>
      </w:pPr>
      <w:r w:rsidRPr="0092327D">
        <w:t xml:space="preserve">Na </w:t>
      </w:r>
      <w:r w:rsidR="00B37ADF" w:rsidRPr="0092327D">
        <w:t>vzdělávání</w:t>
      </w:r>
      <w:r w:rsidRPr="0092327D">
        <w:t xml:space="preserve"> j</w:t>
      </w:r>
      <w:r w:rsidR="00826294" w:rsidRPr="0092327D">
        <w:t>e</w:t>
      </w:r>
      <w:r w:rsidRPr="0092327D">
        <w:t xml:space="preserve"> zaměřen</w:t>
      </w:r>
      <w:r w:rsidR="00826294" w:rsidRPr="0092327D">
        <w:t>a</w:t>
      </w:r>
      <w:r w:rsidRPr="0092327D">
        <w:t xml:space="preserve"> </w:t>
      </w:r>
      <w:r w:rsidR="00826294" w:rsidRPr="0092327D">
        <w:t xml:space="preserve">podoblast </w:t>
      </w:r>
      <w:r w:rsidR="0020050F" w:rsidRPr="0092327D">
        <w:t>1</w:t>
      </w:r>
      <w:r w:rsidR="00826294" w:rsidRPr="0092327D">
        <w:t xml:space="preserve">.1 </w:t>
      </w:r>
      <w:r w:rsidR="0020050F" w:rsidRPr="0092327D">
        <w:t>V</w:t>
      </w:r>
      <w:r w:rsidR="00826294" w:rsidRPr="0092327D">
        <w:t xml:space="preserve">zdělávání </w:t>
      </w:r>
      <w:r w:rsidR="00C90A9A" w:rsidRPr="0092327D">
        <w:t>(t</w:t>
      </w:r>
      <w:r w:rsidR="00826294" w:rsidRPr="0092327D">
        <w:t>a</w:t>
      </w:r>
      <w:r w:rsidR="00C90A9A" w:rsidRPr="0092327D">
        <w:t xml:space="preserve"> je součástí strategické</w:t>
      </w:r>
      <w:r w:rsidR="008318E4" w:rsidRPr="0092327D">
        <w:t xml:space="preserve"> oblasti</w:t>
      </w:r>
      <w:r w:rsidR="00826294" w:rsidRPr="0092327D">
        <w:t xml:space="preserve"> </w:t>
      </w:r>
      <w:r w:rsidR="0020050F" w:rsidRPr="0092327D">
        <w:t>1</w:t>
      </w:r>
      <w:r w:rsidR="00C90A9A" w:rsidRPr="0092327D">
        <w:t xml:space="preserve"> </w:t>
      </w:r>
      <w:r w:rsidR="0020050F" w:rsidRPr="0092327D">
        <w:t>Život v obcích</w:t>
      </w:r>
      <w:r w:rsidR="00826294" w:rsidRPr="0092327D">
        <w:t xml:space="preserve">). Specifickým cílem podoblasti </w:t>
      </w:r>
      <w:r w:rsidR="0020050F" w:rsidRPr="0092327D">
        <w:t>1</w:t>
      </w:r>
      <w:r w:rsidR="00826294" w:rsidRPr="0092327D">
        <w:t xml:space="preserve">.1 je </w:t>
      </w:r>
      <w:r w:rsidR="0020050F" w:rsidRPr="0092327D">
        <w:t>vyhovující a dostupná síť škol všech stupňů, poskytujících kvalitní vzdělávání, odpovídající potřebám pracovního trhu, dostatečná nabídka služeb mimoškolního a celoživotního vzdělávání</w:t>
      </w:r>
      <w:r w:rsidR="00826294" w:rsidRPr="0092327D">
        <w:t xml:space="preserve">. V podoblasti </w:t>
      </w:r>
      <w:r w:rsidR="0020050F" w:rsidRPr="0092327D">
        <w:t>1</w:t>
      </w:r>
      <w:r w:rsidR="00826294" w:rsidRPr="0092327D">
        <w:t xml:space="preserve">.1 je navrženo těchto </w:t>
      </w:r>
      <w:r w:rsidR="0020050F" w:rsidRPr="0092327D">
        <w:t>8</w:t>
      </w:r>
      <w:r w:rsidR="00826294" w:rsidRPr="0092327D">
        <w:t xml:space="preserve"> opatření.</w:t>
      </w:r>
    </w:p>
    <w:p w:rsidR="0020050F" w:rsidRPr="0092327D" w:rsidRDefault="0020050F" w:rsidP="0020050F">
      <w:pPr>
        <w:spacing w:after="0"/>
        <w:jc w:val="both"/>
      </w:pPr>
      <w:r w:rsidRPr="0092327D">
        <w:t xml:space="preserve">1.1.1 </w:t>
      </w:r>
      <w:r w:rsidRPr="0092327D">
        <w:tab/>
        <w:t>Investice do budov, zařízení a vybavení škol všech stupňů a základních uměleckých škol s cílem zlepšení uživatelského komfortu, snížení nákladů na provoz, úspory vody a energií apod.; důležitá je dlouhodobá udržitelnost a efektivita provozu</w:t>
      </w:r>
    </w:p>
    <w:p w:rsidR="0020050F" w:rsidRPr="0092327D" w:rsidRDefault="0020050F" w:rsidP="0020050F">
      <w:pPr>
        <w:spacing w:after="0"/>
        <w:jc w:val="both"/>
      </w:pPr>
      <w:r w:rsidRPr="0092327D">
        <w:t xml:space="preserve">1.1.2 </w:t>
      </w:r>
      <w:r w:rsidRPr="0092327D">
        <w:tab/>
        <w:t xml:space="preserve">Další vzdělávání pedagogických i nepedagogických pracovníků školských zařízení </w:t>
      </w:r>
    </w:p>
    <w:p w:rsidR="0020050F" w:rsidRPr="0092327D" w:rsidRDefault="0020050F" w:rsidP="0020050F">
      <w:pPr>
        <w:spacing w:after="0"/>
        <w:jc w:val="both"/>
      </w:pPr>
      <w:r w:rsidRPr="0092327D">
        <w:t xml:space="preserve">1.1.3 </w:t>
      </w:r>
      <w:r w:rsidRPr="0092327D">
        <w:tab/>
        <w:t>Rozvoj programů mimoškolního a celoživotního vzdělávání</w:t>
      </w:r>
    </w:p>
    <w:p w:rsidR="0020050F" w:rsidRPr="0092327D" w:rsidRDefault="0020050F" w:rsidP="0020050F">
      <w:pPr>
        <w:spacing w:after="0"/>
        <w:jc w:val="both"/>
      </w:pPr>
      <w:r w:rsidRPr="0092327D">
        <w:t xml:space="preserve">1.1.4 </w:t>
      </w:r>
      <w:r w:rsidRPr="0092327D">
        <w:tab/>
        <w:t>Podpora komunikace a spolupráce škol, obcí a zaměstnavatelů v území</w:t>
      </w:r>
    </w:p>
    <w:p w:rsidR="0020050F" w:rsidRPr="0092327D" w:rsidRDefault="0020050F" w:rsidP="0020050F">
      <w:pPr>
        <w:spacing w:after="0"/>
        <w:jc w:val="both"/>
      </w:pPr>
      <w:r w:rsidRPr="0092327D">
        <w:t xml:space="preserve">1.1.5 </w:t>
      </w:r>
      <w:r w:rsidRPr="0092327D">
        <w:tab/>
        <w:t>Podpora komunitní role škol a multifunkčního využívání školních budov a prostor</w:t>
      </w:r>
    </w:p>
    <w:p w:rsidR="0020050F" w:rsidRPr="0092327D" w:rsidRDefault="0020050F" w:rsidP="0020050F">
      <w:pPr>
        <w:spacing w:after="0"/>
        <w:jc w:val="both"/>
      </w:pPr>
      <w:r w:rsidRPr="0092327D">
        <w:t xml:space="preserve">1.1.6 </w:t>
      </w:r>
      <w:r w:rsidRPr="0092327D">
        <w:tab/>
        <w:t xml:space="preserve">Rozvoj moderních, alternativních forem vzdělávání </w:t>
      </w:r>
    </w:p>
    <w:p w:rsidR="0020050F" w:rsidRPr="0092327D" w:rsidRDefault="0020050F" w:rsidP="0020050F">
      <w:pPr>
        <w:spacing w:after="0"/>
        <w:jc w:val="both"/>
      </w:pPr>
      <w:r w:rsidRPr="0092327D">
        <w:t xml:space="preserve">1.1.7 </w:t>
      </w:r>
      <w:r w:rsidRPr="0092327D">
        <w:tab/>
        <w:t>Podpora integračních a inkluzivních programů pro žáky se speciálními vzdělávacími potřebami a ze sociálně slabých rodin na všech stupních škol i v oblasti celoživotního vzdělávání</w:t>
      </w:r>
    </w:p>
    <w:p w:rsidR="00826294" w:rsidRPr="0092327D" w:rsidRDefault="0020050F" w:rsidP="0020050F">
      <w:pPr>
        <w:jc w:val="both"/>
      </w:pPr>
      <w:r w:rsidRPr="0092327D">
        <w:t xml:space="preserve">1.1.8 </w:t>
      </w:r>
      <w:r w:rsidRPr="0092327D">
        <w:tab/>
        <w:t>Podpora schopnosti školských zařízení všech typů administrovat projekty financované z veřejných i soukromých finančních zdrojů</w:t>
      </w:r>
    </w:p>
    <w:p w:rsidR="000E6014" w:rsidRPr="0092327D" w:rsidRDefault="000E6014" w:rsidP="002D7D2B">
      <w:pPr>
        <w:jc w:val="both"/>
      </w:pPr>
      <w:r w:rsidRPr="0092327D">
        <w:t>Soulad s MAP:</w:t>
      </w:r>
    </w:p>
    <w:p w:rsidR="000E6014" w:rsidRPr="0092327D" w:rsidRDefault="00E25D0A" w:rsidP="002D7D2B">
      <w:pPr>
        <w:jc w:val="both"/>
      </w:pPr>
      <w:r w:rsidRPr="0092327D">
        <w:t>Opatření</w:t>
      </w:r>
      <w:r w:rsidR="008F46F3" w:rsidRPr="0092327D">
        <w:t xml:space="preserve"> </w:t>
      </w:r>
      <w:r w:rsidR="0020050F" w:rsidRPr="0092327D">
        <w:t>1</w:t>
      </w:r>
      <w:r w:rsidR="008F46F3" w:rsidRPr="0092327D">
        <w:t>.1.</w:t>
      </w:r>
      <w:r w:rsidR="0020050F" w:rsidRPr="0092327D">
        <w:t xml:space="preserve">7 a z části i 1.1.1 a 1.1.6 </w:t>
      </w:r>
      <w:r w:rsidR="008F46F3" w:rsidRPr="0092327D">
        <w:t>naplňují povinná opatření MAP, všechna opatření</w:t>
      </w:r>
      <w:r w:rsidRPr="0092327D">
        <w:t xml:space="preserve"> jsou svým zaměřením v souladu s profilací MAP </w:t>
      </w:r>
      <w:proofErr w:type="spellStart"/>
      <w:r w:rsidR="0020050F" w:rsidRPr="0092327D">
        <w:t>Mnichovohradišťsko</w:t>
      </w:r>
      <w:proofErr w:type="spellEnd"/>
      <w:r w:rsidRPr="0092327D">
        <w:t>.</w:t>
      </w:r>
    </w:p>
    <w:p w:rsidR="00C90A9A" w:rsidRPr="0092327D" w:rsidRDefault="00C90A9A" w:rsidP="002D7D2B">
      <w:pPr>
        <w:jc w:val="both"/>
      </w:pPr>
    </w:p>
    <w:p w:rsidR="00B37ADF" w:rsidRPr="0092327D" w:rsidRDefault="0020050F" w:rsidP="0020050F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20" w:name="_Toc492974423"/>
      <w:r w:rsidRPr="0092327D">
        <w:rPr>
          <w:rFonts w:ascii="Calibri" w:hAnsi="Calibri"/>
          <w:color w:val="auto"/>
          <w:sz w:val="22"/>
          <w:szCs w:val="22"/>
          <w:u w:val="single"/>
        </w:rPr>
        <w:t>Strategie komunitně vedeného místního rozvoje LAG Podralsko na období 2014 - 2020</w:t>
      </w:r>
      <w:bookmarkEnd w:id="20"/>
    </w:p>
    <w:p w:rsidR="0020050F" w:rsidRPr="0092327D" w:rsidRDefault="0020050F" w:rsidP="0020050F">
      <w:pPr>
        <w:jc w:val="both"/>
      </w:pPr>
      <w:r w:rsidRPr="0092327D">
        <w:t xml:space="preserve">Dokument je strategií komunitně vedeného místního rozvoje, která se týká území místní akční skupiny LAG Podralsko. To zahrnuje v rámci ORP Mnichovo Hradiště pouze 2 obce (Dolní Krupá a </w:t>
      </w:r>
      <w:proofErr w:type="spellStart"/>
      <w:r w:rsidRPr="0092327D">
        <w:t>Rokytá</w:t>
      </w:r>
      <w:proofErr w:type="spellEnd"/>
      <w:r w:rsidRPr="0092327D">
        <w:t xml:space="preserve">) z celkových 22 (zbylé obce patří do území místní akční skupiny OPS pro Český ráj). </w:t>
      </w:r>
    </w:p>
    <w:p w:rsidR="0092327D" w:rsidRPr="0092327D" w:rsidRDefault="0020050F" w:rsidP="0020050F">
      <w:pPr>
        <w:jc w:val="both"/>
      </w:pPr>
      <w:r w:rsidRPr="0092327D">
        <w:lastRenderedPageBreak/>
        <w:t xml:space="preserve">Na vzdělávání je zaměřen </w:t>
      </w:r>
      <w:r w:rsidR="0092327D" w:rsidRPr="0092327D">
        <w:t>specifický cíl 1.2: Zvýšení dostupnosti a kvality vzdělání</w:t>
      </w:r>
      <w:r w:rsidRPr="0092327D">
        <w:t>.</w:t>
      </w:r>
      <w:r w:rsidR="0092327D" w:rsidRPr="0092327D">
        <w:t xml:space="preserve"> Součástí tohoto specifického cíle jsou 2 opatření:</w:t>
      </w:r>
    </w:p>
    <w:p w:rsidR="0092327D" w:rsidRPr="0092327D" w:rsidRDefault="0092327D" w:rsidP="0092327D">
      <w:pPr>
        <w:jc w:val="both"/>
      </w:pPr>
      <w:r w:rsidRPr="0092327D">
        <w:t>1.2.1: Zabezpečení kvalitního a dostupného vzdělávání</w:t>
      </w:r>
      <w:r w:rsidR="0020050F" w:rsidRPr="0092327D">
        <w:t xml:space="preserve"> </w:t>
      </w:r>
      <w:r w:rsidRPr="0092327D">
        <w:t xml:space="preserve">– navrženy jsou tyto aktivity: pořízení didaktických pomůcek, vzdělávání pedagogů, práce se žáky se speciálními vzdělávacími potřebami, síťování MŠ a ZŠ, podpora spolupráce MŠ a ZŠ s cílem usnadnění přechodu z předškolního do základního vzdělávání, podpora spolupráce pedagogů MŠ, ZŠ a SŠ, odporníků – asistenti, školní psychologové, pedagogicko - psychologické poradny, vzdělávací programy v oblastech přírodních věd, matematiky, čtenářské gramotnosti apod.… </w:t>
      </w:r>
    </w:p>
    <w:p w:rsidR="0020050F" w:rsidRPr="0092327D" w:rsidRDefault="0092327D" w:rsidP="0092327D">
      <w:pPr>
        <w:jc w:val="both"/>
      </w:pPr>
      <w:r w:rsidRPr="0092327D">
        <w:t>1.2.2: Zvýšení kvality a dostupnosti infrastruktury pro vzdělávání a celoživotní učení – navrženy jsou tyto aktivity: výstavba, rekonstrukce, vybavení odborných učeben, laboratoří pro výuku cizích jazyků, přírodních věd, řemeslných oborů, finanční gramotnosti, používání digitálních technologií, úprava budov a učeben pro žáky se speciálními vzdělávacími potřebami a pro potřeby vzdělávání v rámci konceptu celoživotního učení</w:t>
      </w:r>
    </w:p>
    <w:p w:rsidR="0020050F" w:rsidRPr="0092327D" w:rsidRDefault="0020050F" w:rsidP="0020050F">
      <w:pPr>
        <w:jc w:val="both"/>
      </w:pPr>
      <w:r w:rsidRPr="0092327D">
        <w:t>Soulad s MAP:</w:t>
      </w:r>
    </w:p>
    <w:p w:rsidR="00B8522F" w:rsidRPr="0092327D" w:rsidRDefault="0092327D" w:rsidP="0020050F">
      <w:pPr>
        <w:jc w:val="both"/>
      </w:pPr>
      <w:r w:rsidRPr="0092327D">
        <w:t>Některé aktivity v obou o</w:t>
      </w:r>
      <w:r w:rsidR="0020050F" w:rsidRPr="0092327D">
        <w:t>patření</w:t>
      </w:r>
      <w:r w:rsidRPr="0092327D">
        <w:t>ch</w:t>
      </w:r>
      <w:r w:rsidR="0020050F" w:rsidRPr="0092327D">
        <w:t xml:space="preserve"> naplňují povinná opatření MAP</w:t>
      </w:r>
      <w:r w:rsidRPr="0092327D">
        <w:t>. U opatření 1.2.1 je výslovně uvedeno, že bude mj. podpořeno v rámci zpracování Místních akčních plánů rozvoje vzdělávání (MAP). Obě výše uvedená</w:t>
      </w:r>
      <w:r w:rsidR="0020050F" w:rsidRPr="0092327D">
        <w:t xml:space="preserve"> opatření jsou svým zaměřením v souladu se zamýšlenou profilací MAP </w:t>
      </w:r>
      <w:proofErr w:type="spellStart"/>
      <w:r w:rsidR="0020050F" w:rsidRPr="0092327D">
        <w:t>Mnichovohradišťsko</w:t>
      </w:r>
      <w:proofErr w:type="spellEnd"/>
      <w:r w:rsidR="0020050F" w:rsidRPr="0092327D">
        <w:t>.</w:t>
      </w:r>
    </w:p>
    <w:p w:rsidR="00A370FA" w:rsidRPr="00FE43FF" w:rsidRDefault="00A370FA"/>
    <w:p w:rsidR="0067201C" w:rsidRPr="00FE43FF" w:rsidRDefault="0092327D" w:rsidP="0092327D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21" w:name="_Toc492974424"/>
      <w:r w:rsidRPr="00FE43FF">
        <w:rPr>
          <w:rFonts w:ascii="Calibri" w:hAnsi="Calibri"/>
          <w:color w:val="auto"/>
          <w:sz w:val="22"/>
          <w:szCs w:val="22"/>
          <w:u w:val="single"/>
        </w:rPr>
        <w:t>Program rozvoje města Mnichovo Hradiště 2009 – 2015</w:t>
      </w:r>
      <w:bookmarkEnd w:id="21"/>
    </w:p>
    <w:p w:rsidR="0091485E" w:rsidRPr="00FE43FF" w:rsidRDefault="002666B0" w:rsidP="0091485E">
      <w:pPr>
        <w:jc w:val="both"/>
      </w:pPr>
      <w:r w:rsidRPr="00FE43FF">
        <w:t xml:space="preserve">Tento dokument je komplexním rozvojovým dokumentem města </w:t>
      </w:r>
      <w:r w:rsidR="0092327D" w:rsidRPr="00FE43FF">
        <w:t>Mnichovo Hradiště</w:t>
      </w:r>
      <w:r w:rsidRPr="00FE43FF">
        <w:t xml:space="preserve"> pro koordinaci rozvoje města v návrhovém období.</w:t>
      </w:r>
    </w:p>
    <w:p w:rsidR="008E5C3D" w:rsidRPr="00FE43FF" w:rsidRDefault="00E674DA" w:rsidP="00E674DA">
      <w:pPr>
        <w:jc w:val="both"/>
      </w:pPr>
      <w:r w:rsidRPr="00FE43FF">
        <w:t>Dokument je v poměrně vysoké míře obecnosti, o š</w:t>
      </w:r>
      <w:r w:rsidR="008E5C3D" w:rsidRPr="00FE43FF">
        <w:t xml:space="preserve">kolství a vzdělávání se </w:t>
      </w:r>
      <w:r w:rsidRPr="00FE43FF">
        <w:t>stručně zmiňuje Dílčí cíl 2 - Rozvinutá občanská vybavenost města a posílení úlohy Mnichova Hradiště jako spádového centra, kde se konstatuje toto: „Důležitou úlohou v rámci naplňování tohoto cíle je stabilizace a posílení spádové funkce města v oblasti školství, zdravotnictví, veřejné správy i ve službách, ovšem za respektování a využití všech důležitých vazeb na Mladou Boleslav.“</w:t>
      </w:r>
    </w:p>
    <w:p w:rsidR="00E674DA" w:rsidRPr="00FE43FF" w:rsidRDefault="00E674DA" w:rsidP="00E674DA">
      <w:pPr>
        <w:jc w:val="both"/>
      </w:pPr>
      <w:r w:rsidRPr="00FE43FF">
        <w:t xml:space="preserve">V programovém úkolu 4 Rozvoj bydlení a občanské vybavenosti se jako jedna z rozvojových aktivit navrhuje rekonstrukce ZŠ Studentská. </w:t>
      </w:r>
    </w:p>
    <w:p w:rsidR="00E674DA" w:rsidRPr="00FE43FF" w:rsidRDefault="00E674DA" w:rsidP="00E674DA">
      <w:pPr>
        <w:jc w:val="both"/>
      </w:pPr>
      <w:r w:rsidRPr="00FE43FF">
        <w:t>V programovém úkolu 7 Rozvoj služeb zajišťujících péči o občany a podpora občanských aktivit se jako jedna z rozvojových aktivit navrhuje koncepční řízení rozvoje školství.</w:t>
      </w:r>
    </w:p>
    <w:p w:rsidR="00B8522F" w:rsidRPr="00FE43FF" w:rsidRDefault="00B8522F" w:rsidP="009F6690">
      <w:pPr>
        <w:jc w:val="both"/>
      </w:pPr>
      <w:r w:rsidRPr="00FE43FF">
        <w:t>Soulad s MAP:</w:t>
      </w:r>
    </w:p>
    <w:p w:rsidR="00B8522F" w:rsidRPr="00FE43FF" w:rsidRDefault="00FE43FF" w:rsidP="009F6690">
      <w:pPr>
        <w:jc w:val="both"/>
      </w:pPr>
      <w:r w:rsidRPr="00FE43FF">
        <w:t xml:space="preserve">Aktivity zmíněné výše jsou v souladu s profilací MAP. </w:t>
      </w:r>
      <w:r w:rsidR="00853F77" w:rsidRPr="00FE43FF">
        <w:t xml:space="preserve">Soulad dokumentu s MAP </w:t>
      </w:r>
      <w:proofErr w:type="spellStart"/>
      <w:r w:rsidRPr="00FE43FF">
        <w:t>Mnichovohradišťsko</w:t>
      </w:r>
      <w:proofErr w:type="spellEnd"/>
      <w:r w:rsidRPr="00FE43FF">
        <w:t xml:space="preserve"> </w:t>
      </w:r>
      <w:r w:rsidR="00853F77" w:rsidRPr="00FE43FF">
        <w:t>je proto zajištěn.</w:t>
      </w:r>
    </w:p>
    <w:p w:rsidR="00E674DA" w:rsidRPr="00FE43FF" w:rsidRDefault="00E674DA" w:rsidP="009F6690">
      <w:pPr>
        <w:jc w:val="both"/>
      </w:pPr>
    </w:p>
    <w:p w:rsidR="009F6690" w:rsidRPr="00FE43FF" w:rsidRDefault="003030C6" w:rsidP="00D04A37">
      <w:pPr>
        <w:pStyle w:val="Nadpis1"/>
        <w:numPr>
          <w:ilvl w:val="1"/>
          <w:numId w:val="1"/>
        </w:numPr>
        <w:spacing w:before="120"/>
        <w:rPr>
          <w:rFonts w:ascii="Calibri" w:hAnsi="Calibri"/>
          <w:color w:val="auto"/>
          <w:sz w:val="22"/>
          <w:szCs w:val="22"/>
          <w:u w:val="single"/>
        </w:rPr>
      </w:pPr>
      <w:bookmarkStart w:id="22" w:name="_Toc492974425"/>
      <w:r w:rsidRPr="00FE43FF">
        <w:rPr>
          <w:rFonts w:ascii="Calibri" w:hAnsi="Calibri"/>
          <w:color w:val="auto"/>
          <w:sz w:val="22"/>
          <w:szCs w:val="22"/>
          <w:u w:val="single"/>
        </w:rPr>
        <w:lastRenderedPageBreak/>
        <w:t>Strategický plán sociálního začleňování</w:t>
      </w:r>
      <w:bookmarkEnd w:id="22"/>
    </w:p>
    <w:p w:rsidR="003030C6" w:rsidRPr="00FE43FF" w:rsidRDefault="003030C6" w:rsidP="009F6690">
      <w:pPr>
        <w:jc w:val="both"/>
      </w:pPr>
      <w:r w:rsidRPr="00FE43FF">
        <w:t xml:space="preserve">V ORP </w:t>
      </w:r>
      <w:r w:rsidR="00FE43FF" w:rsidRPr="00FE43FF">
        <w:t>Mnichovo Hradiště</w:t>
      </w:r>
      <w:r w:rsidRPr="00FE43FF">
        <w:t xml:space="preserve"> existuje podle Analýzy sociálně vyloučených lokalit v ČR z května 2015 </w:t>
      </w:r>
      <w:r w:rsidR="00FE43FF" w:rsidRPr="00FE43FF">
        <w:t xml:space="preserve">jedna </w:t>
      </w:r>
      <w:r w:rsidRPr="00FE43FF">
        <w:t>sociálně vyloučená lokalita</w:t>
      </w:r>
      <w:r w:rsidR="00FE43FF" w:rsidRPr="00FE43FF">
        <w:t xml:space="preserve"> v obci Klášter Hradiště nad Jizerou</w:t>
      </w:r>
      <w:r w:rsidRPr="00FE43FF">
        <w:t>. Strategický plán sociálního začleňování není pro území zpracován.</w:t>
      </w:r>
    </w:p>
    <w:p w:rsidR="00C90A9A" w:rsidRPr="00FE43FF" w:rsidRDefault="00C90A9A" w:rsidP="002D7D2B">
      <w:pPr>
        <w:jc w:val="both"/>
      </w:pPr>
    </w:p>
    <w:p w:rsidR="0019430B" w:rsidRPr="00441CA0" w:rsidRDefault="0019430B">
      <w:pPr>
        <w:jc w:val="both"/>
        <w:rPr>
          <w:color w:val="FF0000"/>
        </w:rPr>
      </w:pPr>
    </w:p>
    <w:sectPr w:rsidR="0019430B" w:rsidRPr="00441CA0" w:rsidSect="00293927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46A" w:rsidRDefault="0026646A" w:rsidP="0086563B">
      <w:pPr>
        <w:spacing w:after="0" w:line="240" w:lineRule="auto"/>
      </w:pPr>
      <w:r>
        <w:separator/>
      </w:r>
    </w:p>
  </w:endnote>
  <w:endnote w:type="continuationSeparator" w:id="0">
    <w:p w:rsidR="0026646A" w:rsidRDefault="0026646A" w:rsidP="0086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702941"/>
      <w:docPartObj>
        <w:docPartGallery w:val="Page Numbers (Bottom of Page)"/>
        <w:docPartUnique/>
      </w:docPartObj>
    </w:sdtPr>
    <w:sdtEndPr/>
    <w:sdtContent>
      <w:p w:rsidR="00822927" w:rsidRDefault="008229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A3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22927" w:rsidRDefault="008229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46A" w:rsidRDefault="0026646A" w:rsidP="0086563B">
      <w:pPr>
        <w:spacing w:after="0" w:line="240" w:lineRule="auto"/>
      </w:pPr>
      <w:r>
        <w:separator/>
      </w:r>
    </w:p>
  </w:footnote>
  <w:footnote w:type="continuationSeparator" w:id="0">
    <w:p w:rsidR="0026646A" w:rsidRDefault="0026646A" w:rsidP="0086563B">
      <w:pPr>
        <w:spacing w:after="0" w:line="240" w:lineRule="auto"/>
      </w:pPr>
      <w:r>
        <w:continuationSeparator/>
      </w:r>
    </w:p>
  </w:footnote>
  <w:footnote w:id="1">
    <w:p w:rsidR="00822927" w:rsidRDefault="00822927" w:rsidP="00FA05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6869">
        <w:t>Čtenářská gramotnost je schopnost jedince porozumět textu, přemýšlet o něm a používat jej k dosahování určených cílů, k rozvoji vlastních schopností a vědomostí a k aktivnímu začlenění do života lidského společenství. Matematická gramotnost je schopnost jedince poznat a pochopit roli, kterou hraje matematika ve světě, dělat dobře podložené úsudky a proniknout do matematiky tak, aby splňovala jeho životní potřeby jako tvořivého, zainteresovaného a přemýšlivého občana.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9C0"/>
    <w:multiLevelType w:val="hybridMultilevel"/>
    <w:tmpl w:val="0ED0A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152"/>
    <w:multiLevelType w:val="multilevel"/>
    <w:tmpl w:val="4FEE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A7C5F3C"/>
    <w:multiLevelType w:val="multilevel"/>
    <w:tmpl w:val="BABC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1F92EBC"/>
    <w:multiLevelType w:val="hybridMultilevel"/>
    <w:tmpl w:val="4B22D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C4DC6"/>
    <w:multiLevelType w:val="hybridMultilevel"/>
    <w:tmpl w:val="AF700B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D1475D"/>
    <w:multiLevelType w:val="hybridMultilevel"/>
    <w:tmpl w:val="F5F8DC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756CB6"/>
    <w:multiLevelType w:val="hybridMultilevel"/>
    <w:tmpl w:val="815285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C7FF6"/>
    <w:multiLevelType w:val="hybridMultilevel"/>
    <w:tmpl w:val="C02258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8A5834"/>
    <w:multiLevelType w:val="multilevel"/>
    <w:tmpl w:val="FC92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9331D1"/>
    <w:multiLevelType w:val="hybridMultilevel"/>
    <w:tmpl w:val="D81A1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D5D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B55D34"/>
    <w:multiLevelType w:val="hybridMultilevel"/>
    <w:tmpl w:val="C0EEE3F4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15057B2"/>
    <w:multiLevelType w:val="hybridMultilevel"/>
    <w:tmpl w:val="1A046F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7237A6"/>
    <w:multiLevelType w:val="hybridMultilevel"/>
    <w:tmpl w:val="10F850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03538A"/>
    <w:multiLevelType w:val="hybridMultilevel"/>
    <w:tmpl w:val="5CC09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8598A"/>
    <w:multiLevelType w:val="hybridMultilevel"/>
    <w:tmpl w:val="A94E9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F3B8D"/>
    <w:multiLevelType w:val="hybridMultilevel"/>
    <w:tmpl w:val="7D22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16D77"/>
    <w:multiLevelType w:val="hybridMultilevel"/>
    <w:tmpl w:val="75DE30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AE2D6E"/>
    <w:multiLevelType w:val="hybridMultilevel"/>
    <w:tmpl w:val="2E7A5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333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551DF0"/>
    <w:multiLevelType w:val="hybridMultilevel"/>
    <w:tmpl w:val="2C401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B668A"/>
    <w:multiLevelType w:val="hybridMultilevel"/>
    <w:tmpl w:val="1070E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21CAB"/>
    <w:multiLevelType w:val="hybridMultilevel"/>
    <w:tmpl w:val="14A08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11"/>
  </w:num>
  <w:num w:numId="5">
    <w:abstractNumId w:val="21"/>
  </w:num>
  <w:num w:numId="6">
    <w:abstractNumId w:val="15"/>
  </w:num>
  <w:num w:numId="7">
    <w:abstractNumId w:val="2"/>
  </w:num>
  <w:num w:numId="8">
    <w:abstractNumId w:val="1"/>
  </w:num>
  <w:num w:numId="9">
    <w:abstractNumId w:val="8"/>
  </w:num>
  <w:num w:numId="10">
    <w:abstractNumId w:val="20"/>
  </w:num>
  <w:num w:numId="11">
    <w:abstractNumId w:val="4"/>
  </w:num>
  <w:num w:numId="12">
    <w:abstractNumId w:val="17"/>
  </w:num>
  <w:num w:numId="13">
    <w:abstractNumId w:val="12"/>
  </w:num>
  <w:num w:numId="14">
    <w:abstractNumId w:val="7"/>
  </w:num>
  <w:num w:numId="15">
    <w:abstractNumId w:val="13"/>
  </w:num>
  <w:num w:numId="16">
    <w:abstractNumId w:val="5"/>
  </w:num>
  <w:num w:numId="17">
    <w:abstractNumId w:val="6"/>
  </w:num>
  <w:num w:numId="18">
    <w:abstractNumId w:val="9"/>
  </w:num>
  <w:num w:numId="19">
    <w:abstractNumId w:val="16"/>
  </w:num>
  <w:num w:numId="20">
    <w:abstractNumId w:val="14"/>
  </w:num>
  <w:num w:numId="21">
    <w:abstractNumId w:val="18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44F"/>
    <w:rsid w:val="00000C8C"/>
    <w:rsid w:val="000143DE"/>
    <w:rsid w:val="00015956"/>
    <w:rsid w:val="00057BFF"/>
    <w:rsid w:val="00074CAB"/>
    <w:rsid w:val="00075563"/>
    <w:rsid w:val="0008306B"/>
    <w:rsid w:val="00084FBD"/>
    <w:rsid w:val="00085A04"/>
    <w:rsid w:val="00085E0A"/>
    <w:rsid w:val="00094626"/>
    <w:rsid w:val="000950C8"/>
    <w:rsid w:val="000A7B27"/>
    <w:rsid w:val="000B5E79"/>
    <w:rsid w:val="000B6933"/>
    <w:rsid w:val="000D1D82"/>
    <w:rsid w:val="000E1667"/>
    <w:rsid w:val="000E1F00"/>
    <w:rsid w:val="000E283D"/>
    <w:rsid w:val="000E6014"/>
    <w:rsid w:val="000E61CC"/>
    <w:rsid w:val="000F53B5"/>
    <w:rsid w:val="001200A1"/>
    <w:rsid w:val="001255EF"/>
    <w:rsid w:val="001507D8"/>
    <w:rsid w:val="00163C23"/>
    <w:rsid w:val="001648D0"/>
    <w:rsid w:val="00190A43"/>
    <w:rsid w:val="0019430B"/>
    <w:rsid w:val="00197879"/>
    <w:rsid w:val="001B767C"/>
    <w:rsid w:val="001D149D"/>
    <w:rsid w:val="001D4413"/>
    <w:rsid w:val="0020050F"/>
    <w:rsid w:val="002125DC"/>
    <w:rsid w:val="00214189"/>
    <w:rsid w:val="00220258"/>
    <w:rsid w:val="002245F0"/>
    <w:rsid w:val="00224925"/>
    <w:rsid w:val="00224C45"/>
    <w:rsid w:val="0023437E"/>
    <w:rsid w:val="0023634B"/>
    <w:rsid w:val="00255A1D"/>
    <w:rsid w:val="0025642E"/>
    <w:rsid w:val="0026646A"/>
    <w:rsid w:val="002666B0"/>
    <w:rsid w:val="00283A0F"/>
    <w:rsid w:val="00291049"/>
    <w:rsid w:val="00293927"/>
    <w:rsid w:val="002A105D"/>
    <w:rsid w:val="002C13C1"/>
    <w:rsid w:val="002C3DBD"/>
    <w:rsid w:val="002D3E90"/>
    <w:rsid w:val="002D7D2B"/>
    <w:rsid w:val="002E11DE"/>
    <w:rsid w:val="002E5EBE"/>
    <w:rsid w:val="003006B2"/>
    <w:rsid w:val="003030C6"/>
    <w:rsid w:val="003047F7"/>
    <w:rsid w:val="00312152"/>
    <w:rsid w:val="0031769F"/>
    <w:rsid w:val="00317CE8"/>
    <w:rsid w:val="00340D29"/>
    <w:rsid w:val="00342397"/>
    <w:rsid w:val="003523FA"/>
    <w:rsid w:val="00360727"/>
    <w:rsid w:val="003662C4"/>
    <w:rsid w:val="003818EF"/>
    <w:rsid w:val="00384C87"/>
    <w:rsid w:val="003A6A5B"/>
    <w:rsid w:val="003A7B9E"/>
    <w:rsid w:val="003B4E2F"/>
    <w:rsid w:val="003B4EA1"/>
    <w:rsid w:val="003C5717"/>
    <w:rsid w:val="0041141C"/>
    <w:rsid w:val="004262E6"/>
    <w:rsid w:val="00441CA0"/>
    <w:rsid w:val="00444102"/>
    <w:rsid w:val="00445544"/>
    <w:rsid w:val="00451A11"/>
    <w:rsid w:val="00455F1E"/>
    <w:rsid w:val="00470C78"/>
    <w:rsid w:val="00477BA7"/>
    <w:rsid w:val="0048019C"/>
    <w:rsid w:val="00483D76"/>
    <w:rsid w:val="00485D79"/>
    <w:rsid w:val="004A79D0"/>
    <w:rsid w:val="004B25E3"/>
    <w:rsid w:val="004C212F"/>
    <w:rsid w:val="004C27F1"/>
    <w:rsid w:val="00513BBB"/>
    <w:rsid w:val="00531B7B"/>
    <w:rsid w:val="0054631D"/>
    <w:rsid w:val="0057430B"/>
    <w:rsid w:val="0058480F"/>
    <w:rsid w:val="005A30DA"/>
    <w:rsid w:val="005A50A3"/>
    <w:rsid w:val="005B5DAF"/>
    <w:rsid w:val="005D2E68"/>
    <w:rsid w:val="005E69B9"/>
    <w:rsid w:val="00603D99"/>
    <w:rsid w:val="006043AE"/>
    <w:rsid w:val="00624085"/>
    <w:rsid w:val="00624ACB"/>
    <w:rsid w:val="00637159"/>
    <w:rsid w:val="0064751A"/>
    <w:rsid w:val="00650B7B"/>
    <w:rsid w:val="006522AD"/>
    <w:rsid w:val="0066047D"/>
    <w:rsid w:val="00662060"/>
    <w:rsid w:val="0067201C"/>
    <w:rsid w:val="00674B08"/>
    <w:rsid w:val="006858E8"/>
    <w:rsid w:val="0068686D"/>
    <w:rsid w:val="006A2BEE"/>
    <w:rsid w:val="006B78F8"/>
    <w:rsid w:val="006B7E1D"/>
    <w:rsid w:val="006C04EE"/>
    <w:rsid w:val="006C4CBC"/>
    <w:rsid w:val="006D57FF"/>
    <w:rsid w:val="006F48C6"/>
    <w:rsid w:val="007064B7"/>
    <w:rsid w:val="00713285"/>
    <w:rsid w:val="0071605C"/>
    <w:rsid w:val="00720CAF"/>
    <w:rsid w:val="00745C8D"/>
    <w:rsid w:val="00746F6C"/>
    <w:rsid w:val="0075565E"/>
    <w:rsid w:val="0076027D"/>
    <w:rsid w:val="00767B2A"/>
    <w:rsid w:val="007918D6"/>
    <w:rsid w:val="0079223F"/>
    <w:rsid w:val="007B3165"/>
    <w:rsid w:val="007B7F00"/>
    <w:rsid w:val="007D172B"/>
    <w:rsid w:val="007D17D4"/>
    <w:rsid w:val="007D50FA"/>
    <w:rsid w:val="008012EF"/>
    <w:rsid w:val="00802109"/>
    <w:rsid w:val="008028AA"/>
    <w:rsid w:val="00802ADB"/>
    <w:rsid w:val="00803298"/>
    <w:rsid w:val="00806982"/>
    <w:rsid w:val="00821DEA"/>
    <w:rsid w:val="00822927"/>
    <w:rsid w:val="00826294"/>
    <w:rsid w:val="00830A48"/>
    <w:rsid w:val="008318E4"/>
    <w:rsid w:val="00844AD7"/>
    <w:rsid w:val="00853F77"/>
    <w:rsid w:val="00861AA9"/>
    <w:rsid w:val="0086563B"/>
    <w:rsid w:val="00870E4B"/>
    <w:rsid w:val="00875834"/>
    <w:rsid w:val="00880070"/>
    <w:rsid w:val="008A0D23"/>
    <w:rsid w:val="008A6157"/>
    <w:rsid w:val="008B37E6"/>
    <w:rsid w:val="008B744F"/>
    <w:rsid w:val="008C2AC4"/>
    <w:rsid w:val="008E5C3D"/>
    <w:rsid w:val="008F46F3"/>
    <w:rsid w:val="0091485E"/>
    <w:rsid w:val="0092327D"/>
    <w:rsid w:val="009500B2"/>
    <w:rsid w:val="009552A3"/>
    <w:rsid w:val="00955A3D"/>
    <w:rsid w:val="00962B6A"/>
    <w:rsid w:val="00966BD3"/>
    <w:rsid w:val="009764A8"/>
    <w:rsid w:val="00981D12"/>
    <w:rsid w:val="009D1F28"/>
    <w:rsid w:val="009D215E"/>
    <w:rsid w:val="009D6C38"/>
    <w:rsid w:val="009E04CB"/>
    <w:rsid w:val="009E1C7F"/>
    <w:rsid w:val="009F5EBF"/>
    <w:rsid w:val="009F6690"/>
    <w:rsid w:val="00A370FA"/>
    <w:rsid w:val="00A52079"/>
    <w:rsid w:val="00A60361"/>
    <w:rsid w:val="00A678B3"/>
    <w:rsid w:val="00A7444B"/>
    <w:rsid w:val="00A753A3"/>
    <w:rsid w:val="00A8408C"/>
    <w:rsid w:val="00A96479"/>
    <w:rsid w:val="00AA389A"/>
    <w:rsid w:val="00AA678B"/>
    <w:rsid w:val="00AB0110"/>
    <w:rsid w:val="00AB023D"/>
    <w:rsid w:val="00AC735A"/>
    <w:rsid w:val="00AC7F30"/>
    <w:rsid w:val="00AD3768"/>
    <w:rsid w:val="00AE3EEB"/>
    <w:rsid w:val="00AF3568"/>
    <w:rsid w:val="00AF4020"/>
    <w:rsid w:val="00B1587C"/>
    <w:rsid w:val="00B17234"/>
    <w:rsid w:val="00B2026D"/>
    <w:rsid w:val="00B261D3"/>
    <w:rsid w:val="00B3206B"/>
    <w:rsid w:val="00B37ADF"/>
    <w:rsid w:val="00B4152C"/>
    <w:rsid w:val="00B55FF9"/>
    <w:rsid w:val="00B6277F"/>
    <w:rsid w:val="00B65556"/>
    <w:rsid w:val="00B8522F"/>
    <w:rsid w:val="00B86428"/>
    <w:rsid w:val="00B97AE7"/>
    <w:rsid w:val="00BB304D"/>
    <w:rsid w:val="00C0100B"/>
    <w:rsid w:val="00C12822"/>
    <w:rsid w:val="00C2570F"/>
    <w:rsid w:val="00C4181F"/>
    <w:rsid w:val="00C450D3"/>
    <w:rsid w:val="00C46215"/>
    <w:rsid w:val="00C572AB"/>
    <w:rsid w:val="00C63C8B"/>
    <w:rsid w:val="00C67140"/>
    <w:rsid w:val="00C86BDB"/>
    <w:rsid w:val="00C90A9A"/>
    <w:rsid w:val="00CA0D17"/>
    <w:rsid w:val="00CA5F6F"/>
    <w:rsid w:val="00CB068E"/>
    <w:rsid w:val="00CD01F8"/>
    <w:rsid w:val="00CD2292"/>
    <w:rsid w:val="00CE7CA2"/>
    <w:rsid w:val="00CF24CB"/>
    <w:rsid w:val="00CF4249"/>
    <w:rsid w:val="00D04A37"/>
    <w:rsid w:val="00D16A58"/>
    <w:rsid w:val="00D232CA"/>
    <w:rsid w:val="00D35DCE"/>
    <w:rsid w:val="00D5101D"/>
    <w:rsid w:val="00D571F8"/>
    <w:rsid w:val="00D83C04"/>
    <w:rsid w:val="00D92CE1"/>
    <w:rsid w:val="00D96937"/>
    <w:rsid w:val="00DA5CC3"/>
    <w:rsid w:val="00DF3749"/>
    <w:rsid w:val="00DF7510"/>
    <w:rsid w:val="00E0260B"/>
    <w:rsid w:val="00E07414"/>
    <w:rsid w:val="00E25D0A"/>
    <w:rsid w:val="00E43398"/>
    <w:rsid w:val="00E472B6"/>
    <w:rsid w:val="00E47370"/>
    <w:rsid w:val="00E5653A"/>
    <w:rsid w:val="00E571DF"/>
    <w:rsid w:val="00E674DA"/>
    <w:rsid w:val="00E76ABA"/>
    <w:rsid w:val="00E906B6"/>
    <w:rsid w:val="00E91936"/>
    <w:rsid w:val="00EB6064"/>
    <w:rsid w:val="00EC3C99"/>
    <w:rsid w:val="00ED7165"/>
    <w:rsid w:val="00EE06D5"/>
    <w:rsid w:val="00EF26BD"/>
    <w:rsid w:val="00F06C6E"/>
    <w:rsid w:val="00F104A0"/>
    <w:rsid w:val="00F22CF3"/>
    <w:rsid w:val="00F27327"/>
    <w:rsid w:val="00FA05F8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5B61"/>
  <w15:docId w15:val="{2F0AD8C9-98E9-4439-AD59-071D0B1D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5A04"/>
  </w:style>
  <w:style w:type="paragraph" w:styleId="Nadpis1">
    <w:name w:val="heading 1"/>
    <w:basedOn w:val="Normln"/>
    <w:next w:val="Normln"/>
    <w:link w:val="Nadpis1Char"/>
    <w:uiPriority w:val="99"/>
    <w:qFormat/>
    <w:rsid w:val="00D16A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085A04"/>
    <w:pPr>
      <w:ind w:left="720"/>
      <w:contextualSpacing/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C3C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C3C9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C3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C9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F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D16A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030C6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3030C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030C6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65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6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05F8"/>
    <w:pPr>
      <w:spacing w:after="0" w:line="240" w:lineRule="auto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05F8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A05F8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FA05F8"/>
    <w:pPr>
      <w:spacing w:line="240" w:lineRule="auto"/>
    </w:pPr>
    <w:rPr>
      <w:rFonts w:ascii="Arial" w:hAnsi="Arial"/>
      <w:b/>
      <w:bCs/>
      <w:color w:val="4F81BD" w:themeColor="accent1"/>
      <w:sz w:val="18"/>
      <w:szCs w:val="18"/>
      <w:lang w:eastAsia="en-US"/>
    </w:r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FA05F8"/>
    <w:rPr>
      <w:lang w:eastAsia="en-US"/>
    </w:rPr>
  </w:style>
  <w:style w:type="paragraph" w:styleId="Zkladntext">
    <w:name w:val="Body Text"/>
    <w:basedOn w:val="Normln"/>
    <w:link w:val="ZkladntextChar"/>
    <w:rsid w:val="00FA05F8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FA05F8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603D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strategie-vzdelavaci-politiky-2020" TargetMode="External"/><Relationship Id="rId13" Type="http://schemas.openxmlformats.org/officeDocument/2006/relationships/hyperlink" Target="http://www.mmr.cz/getmedia/08e2e8d8-4c18-4e15-a7e2-0fa481336016/SRR-2014-2020.pdf?ext=.pdf" TargetMode="External"/><Relationship Id="rId18" Type="http://schemas.openxmlformats.org/officeDocument/2006/relationships/hyperlink" Target="http://www.vlada.cz/cz/clenove-vlady/pri-uradu-vlady/jiri-dienstbier/aktualne/vlada-schvalila-strategii-romske-integrace-do-roku-2020-126945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smt.cz/mladez/narodni-strategie-pro-mladez" TargetMode="External"/><Relationship Id="rId17" Type="http://schemas.openxmlformats.org/officeDocument/2006/relationships/hyperlink" Target="http://www.msmt.cz/vzdelavani/zakladni-vzdelavani/zamer-rozvoje-ctenarske-a-matematicke-gramotnosti-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zp.cz/C1257458002F0DC7/cz/strategie_udrzitelneho_rozvoje/$FILE/KM-SRUR_CZ-2010060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ministerstvo/strategie-digitalniho-vzdelavani-do-roku-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rukturalni-fondy.cz/getmedia/b1ad3bcc-f10a-4b9d-bda8-22361870ef79/Technicka-revize-Dohody-o-Partnerstvi-ve-verzi-schvalene-Evropskou-komisi-dne-13-4-2016_1.pdf?ext=.pdf" TargetMode="External"/><Relationship Id="rId10" Type="http://schemas.openxmlformats.org/officeDocument/2006/relationships/hyperlink" Target="http://www.vzdelavani2020.cz/images_obsah/dokumenty/apiv_2016_2018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mt.cz/vzdelavani/skolstvi-v-cr/dlouhodoby-zamer-vzdelavani-a-rozvoje-vzdelavaci-soustavy-3" TargetMode="External"/><Relationship Id="rId14" Type="http://schemas.openxmlformats.org/officeDocument/2006/relationships/hyperlink" Target="http://www.mpsv.cz/files/clanky/17082/strategie_soc_zaclenovani_2014-20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3309-820F-46B1-8B45-E93201E3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19</Pages>
  <Words>6580</Words>
  <Characters>38823</Characters>
  <Application>Microsoft Office Word</Application>
  <DocSecurity>0</DocSecurity>
  <Lines>323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185</cp:revision>
  <dcterms:created xsi:type="dcterms:W3CDTF">2016-05-16T08:00:00Z</dcterms:created>
  <dcterms:modified xsi:type="dcterms:W3CDTF">2017-09-12T08:11:00Z</dcterms:modified>
</cp:coreProperties>
</file>